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D2234B" w14:textId="2A3D1786" w:rsidR="00093890" w:rsidRDefault="00093890" w:rsidP="0090016B">
      <w:pPr>
        <w:rPr>
          <w:noProof/>
        </w:rPr>
      </w:pPr>
      <w:r>
        <w:rPr>
          <w:noProof/>
        </w:rPr>
        <w:t>S</w:t>
      </w:r>
      <w:r w:rsidR="00F30010">
        <w:rPr>
          <w:noProof/>
        </w:rPr>
        <w:t>1</w:t>
      </w:r>
      <w:r>
        <w:rPr>
          <w:noProof/>
        </w:rPr>
        <w:t>a</w:t>
      </w:r>
    </w:p>
    <w:p w14:paraId="52A76BEB" w14:textId="6918472E" w:rsidR="00093890" w:rsidRDefault="00093890" w:rsidP="0090016B">
      <w:r>
        <w:rPr>
          <w:noProof/>
        </w:rPr>
        <w:drawing>
          <wp:inline distT="0" distB="0" distL="0" distR="0" wp14:anchorId="128467D4" wp14:editId="7C8FF519">
            <wp:extent cx="5773479" cy="5773479"/>
            <wp:effectExtent l="0" t="0" r="508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80196" cy="5780196"/>
                    </a:xfrm>
                    <a:prstGeom prst="rect">
                      <a:avLst/>
                    </a:prstGeom>
                  </pic:spPr>
                </pic:pic>
              </a:graphicData>
            </a:graphic>
          </wp:inline>
        </w:drawing>
      </w:r>
    </w:p>
    <w:p w14:paraId="636F8F51" w14:textId="49DA0DF0" w:rsidR="00093890" w:rsidRDefault="00093890" w:rsidP="0090016B"/>
    <w:p w14:paraId="4D557F29" w14:textId="63FC32F7" w:rsidR="00093890" w:rsidRDefault="00093890" w:rsidP="0090016B"/>
    <w:p w14:paraId="5D3C1D39" w14:textId="6639F855" w:rsidR="00093890" w:rsidRDefault="00093890" w:rsidP="0090016B"/>
    <w:p w14:paraId="58F8D2E8" w14:textId="5CBFFC0D" w:rsidR="00093890" w:rsidRDefault="00093890" w:rsidP="0090016B"/>
    <w:p w14:paraId="4C355C88" w14:textId="362BB722" w:rsidR="00093890" w:rsidRDefault="00093890" w:rsidP="0090016B"/>
    <w:p w14:paraId="461D5224" w14:textId="6DE51128" w:rsidR="00093890" w:rsidRDefault="00093890" w:rsidP="0090016B"/>
    <w:p w14:paraId="07D022D2" w14:textId="56D48C5C" w:rsidR="00093890" w:rsidRDefault="00093890" w:rsidP="0090016B"/>
    <w:p w14:paraId="3319767F" w14:textId="72E3AE24" w:rsidR="00093890" w:rsidRDefault="00093890" w:rsidP="0090016B"/>
    <w:p w14:paraId="239C8A46" w14:textId="4771682F" w:rsidR="00093890" w:rsidRDefault="00093890" w:rsidP="0090016B"/>
    <w:p w14:paraId="64B6BB39" w14:textId="513965FA" w:rsidR="00093890" w:rsidRDefault="00093890" w:rsidP="0090016B"/>
    <w:p w14:paraId="220A13B8" w14:textId="77A342E5" w:rsidR="00093890" w:rsidRDefault="00093890" w:rsidP="0090016B"/>
    <w:p w14:paraId="4D4A4F37" w14:textId="36CDCCEB" w:rsidR="00093890" w:rsidRDefault="00093890" w:rsidP="0090016B"/>
    <w:p w14:paraId="103B2858" w14:textId="48876AB2" w:rsidR="00093890" w:rsidRDefault="00093890" w:rsidP="0090016B"/>
    <w:p w14:paraId="0E150762" w14:textId="57C8F079" w:rsidR="00093890" w:rsidRDefault="00093890" w:rsidP="0090016B"/>
    <w:p w14:paraId="52BE42CC" w14:textId="4224759D" w:rsidR="00093890" w:rsidRDefault="00093890" w:rsidP="0090016B">
      <w:r>
        <w:t>S</w:t>
      </w:r>
      <w:r w:rsidR="00F30010">
        <w:t>1</w:t>
      </w:r>
      <w:r>
        <w:t>b</w:t>
      </w:r>
    </w:p>
    <w:p w14:paraId="640B8090" w14:textId="1E77F509" w:rsidR="00093890" w:rsidRDefault="00093890" w:rsidP="0090016B">
      <w:r>
        <w:rPr>
          <w:rFonts w:ascii="Calibri" w:hAnsi="Calibri" w:cs="Calibri"/>
          <w:noProof/>
          <w:color w:val="000000"/>
        </w:rPr>
        <w:drawing>
          <wp:inline distT="0" distB="0" distL="0" distR="0" wp14:anchorId="7B001E73" wp14:editId="32E72A05">
            <wp:extent cx="6655981" cy="6143982"/>
            <wp:effectExtent l="0" t="0" r="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5" cstate="print">
                      <a:extLst>
                        <a:ext uri="{28A0092B-C50C-407E-A947-70E740481C1C}">
                          <a14:useLocalDpi xmlns:a14="http://schemas.microsoft.com/office/drawing/2010/main" val="0"/>
                        </a:ext>
                      </a:extLst>
                    </a:blip>
                    <a:stretch>
                      <a:fillRect/>
                    </a:stretch>
                  </pic:blipFill>
                  <pic:spPr>
                    <a:xfrm>
                      <a:off x="0" y="0"/>
                      <a:ext cx="6672404" cy="6159142"/>
                    </a:xfrm>
                    <a:prstGeom prst="rect">
                      <a:avLst/>
                    </a:prstGeom>
                  </pic:spPr>
                </pic:pic>
              </a:graphicData>
            </a:graphic>
          </wp:inline>
        </w:drawing>
      </w:r>
    </w:p>
    <w:p w14:paraId="71AC5F3A" w14:textId="11EC1AA9" w:rsidR="00093890" w:rsidRDefault="00093890" w:rsidP="0090016B"/>
    <w:p w14:paraId="29C78589" w14:textId="665A9ED3" w:rsidR="00093890" w:rsidRDefault="00093890" w:rsidP="0090016B"/>
    <w:p w14:paraId="3D8BFE7C" w14:textId="3EAEC239" w:rsidR="00093890" w:rsidRDefault="00093890" w:rsidP="0090016B"/>
    <w:p w14:paraId="515DE31E" w14:textId="19DECAA5" w:rsidR="00093890" w:rsidRDefault="00093890" w:rsidP="0090016B"/>
    <w:p w14:paraId="1310E021" w14:textId="097310B5" w:rsidR="00093890" w:rsidRDefault="00093890" w:rsidP="0090016B"/>
    <w:p w14:paraId="1E54A481" w14:textId="3037BDE8" w:rsidR="00093890" w:rsidRDefault="00093890" w:rsidP="0090016B"/>
    <w:p w14:paraId="657D4D56" w14:textId="130CD734" w:rsidR="00093890" w:rsidRDefault="00093890" w:rsidP="0090016B"/>
    <w:p w14:paraId="6EA89C23" w14:textId="557AD809" w:rsidR="00093890" w:rsidRDefault="00093890" w:rsidP="0090016B"/>
    <w:p w14:paraId="5BF3E0FB" w14:textId="03D3C6F6" w:rsidR="00093890" w:rsidRDefault="00093890" w:rsidP="0090016B">
      <w:r>
        <w:lastRenderedPageBreak/>
        <w:t>S</w:t>
      </w:r>
      <w:r w:rsidR="00F30010">
        <w:t>1</w:t>
      </w:r>
      <w:r>
        <w:t>c</w:t>
      </w:r>
    </w:p>
    <w:p w14:paraId="45C18912" w14:textId="1767E674" w:rsidR="0090016B" w:rsidRDefault="00093890" w:rsidP="0090016B">
      <w:pPr>
        <w:pStyle w:val="NormalWeb"/>
        <w:spacing w:before="0" w:beforeAutospacing="0" w:after="0" w:afterAutospacing="0"/>
        <w:rPr>
          <w:rFonts w:ascii="Calibri" w:hAnsi="Calibri" w:cs="Calibri"/>
          <w:color w:val="000000"/>
        </w:rPr>
      </w:pPr>
      <w:r>
        <w:rPr>
          <w:rFonts w:ascii="Calibri" w:hAnsi="Calibri" w:cs="Calibri"/>
          <w:noProof/>
          <w:color w:val="000000"/>
        </w:rPr>
        <w:drawing>
          <wp:inline distT="0" distB="0" distL="0" distR="0" wp14:anchorId="582B654E" wp14:editId="00B413CA">
            <wp:extent cx="3402417" cy="2551814"/>
            <wp:effectExtent l="0" t="0" r="127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6" cstate="print">
                      <a:extLst>
                        <a:ext uri="{28A0092B-C50C-407E-A947-70E740481C1C}">
                          <a14:useLocalDpi xmlns:a14="http://schemas.microsoft.com/office/drawing/2010/main" val="0"/>
                        </a:ext>
                      </a:extLst>
                    </a:blip>
                    <a:stretch>
                      <a:fillRect/>
                    </a:stretch>
                  </pic:blipFill>
                  <pic:spPr>
                    <a:xfrm>
                      <a:off x="0" y="0"/>
                      <a:ext cx="3469167" cy="2601877"/>
                    </a:xfrm>
                    <a:prstGeom prst="rect">
                      <a:avLst/>
                    </a:prstGeom>
                  </pic:spPr>
                </pic:pic>
              </a:graphicData>
            </a:graphic>
          </wp:inline>
        </w:drawing>
      </w:r>
    </w:p>
    <w:p w14:paraId="0800C138" w14:textId="20012E7E" w:rsidR="00093890" w:rsidRDefault="00093890" w:rsidP="0090016B">
      <w:pPr>
        <w:pStyle w:val="NormalWeb"/>
        <w:spacing w:before="0" w:beforeAutospacing="0" w:after="0" w:afterAutospacing="0"/>
        <w:rPr>
          <w:rFonts w:ascii="Calibri" w:hAnsi="Calibri" w:cs="Calibri"/>
          <w:color w:val="000000"/>
        </w:rPr>
      </w:pPr>
    </w:p>
    <w:p w14:paraId="6D136D26" w14:textId="29FE70FD" w:rsidR="00093890" w:rsidRDefault="00093890" w:rsidP="0090016B">
      <w:pPr>
        <w:pStyle w:val="NormalWeb"/>
        <w:spacing w:before="0" w:beforeAutospacing="0" w:after="0" w:afterAutospacing="0"/>
        <w:rPr>
          <w:rFonts w:ascii="Calibri" w:hAnsi="Calibri" w:cs="Calibri"/>
          <w:color w:val="000000"/>
        </w:rPr>
      </w:pPr>
    </w:p>
    <w:p w14:paraId="5732A408" w14:textId="6CDD6C4F" w:rsidR="00093890" w:rsidRPr="000514F7" w:rsidRDefault="0090016B" w:rsidP="00093890">
      <w:pPr>
        <w:rPr>
          <w:rFonts w:ascii="Calibri" w:hAnsi="Calibri" w:cs="Calibri"/>
          <w:color w:val="000000"/>
        </w:rPr>
      </w:pPr>
      <w:r>
        <w:rPr>
          <w:rFonts w:ascii="Calibri" w:eastAsia="Calibri" w:hAnsi="Calibri" w:cs="Calibri"/>
          <w:b/>
          <w:highlight w:val="white"/>
        </w:rPr>
        <w:t>F</w:t>
      </w:r>
      <w:r w:rsidRPr="008260CB">
        <w:rPr>
          <w:rFonts w:ascii="Calibri" w:hAnsi="Calibri" w:cs="Calibri"/>
          <w:b/>
          <w:bCs/>
          <w:color w:val="000000"/>
        </w:rPr>
        <w:t>igure</w:t>
      </w:r>
      <w:r>
        <w:rPr>
          <w:rFonts w:ascii="Calibri" w:hAnsi="Calibri" w:cs="Calibri"/>
          <w:b/>
          <w:bCs/>
          <w:color w:val="000000"/>
        </w:rPr>
        <w:t xml:space="preserve"> </w:t>
      </w:r>
      <w:r w:rsidRPr="008260CB">
        <w:rPr>
          <w:rFonts w:ascii="Calibri" w:hAnsi="Calibri" w:cs="Calibri"/>
          <w:b/>
          <w:bCs/>
          <w:color w:val="000000"/>
        </w:rPr>
        <w:t xml:space="preserve"> </w:t>
      </w:r>
      <w:r>
        <w:rPr>
          <w:rFonts w:ascii="Calibri" w:hAnsi="Calibri" w:cs="Calibri"/>
          <w:b/>
          <w:bCs/>
          <w:color w:val="000000"/>
        </w:rPr>
        <w:t>S</w:t>
      </w:r>
      <w:r w:rsidR="00F30010">
        <w:rPr>
          <w:rFonts w:ascii="Calibri" w:hAnsi="Calibri" w:cs="Calibri"/>
          <w:b/>
          <w:bCs/>
          <w:color w:val="000000"/>
        </w:rPr>
        <w:t>1</w:t>
      </w:r>
      <w:r>
        <w:rPr>
          <w:rFonts w:ascii="Calibri" w:hAnsi="Calibri" w:cs="Calibri"/>
          <w:b/>
          <w:bCs/>
          <w:color w:val="000000"/>
        </w:rPr>
        <w:t>a.b</w:t>
      </w:r>
      <w:r w:rsidRPr="008260CB">
        <w:rPr>
          <w:rFonts w:ascii="Calibri" w:hAnsi="Calibri" w:cs="Calibri"/>
          <w:b/>
          <w:bCs/>
          <w:color w:val="000000"/>
        </w:rPr>
        <w:t>.</w:t>
      </w:r>
      <w:r w:rsidR="000514F7">
        <w:rPr>
          <w:rFonts w:ascii="Calibri" w:hAnsi="Calibri" w:cs="Calibri"/>
          <w:b/>
          <w:bCs/>
          <w:color w:val="000000"/>
        </w:rPr>
        <w:t>c</w:t>
      </w:r>
      <w:r w:rsidRPr="008260CB">
        <w:rPr>
          <w:rFonts w:ascii="Calibri" w:hAnsi="Calibri" w:cs="Calibri"/>
          <w:b/>
          <w:bCs/>
          <w:color w:val="000000"/>
        </w:rPr>
        <w:t xml:space="preserve"> </w:t>
      </w:r>
      <w:r w:rsidRPr="008260CB">
        <w:rPr>
          <w:rFonts w:ascii="Calibri" w:hAnsi="Calibri" w:cs="Calibri"/>
          <w:color w:val="000000"/>
        </w:rPr>
        <w:t>Calibrated fetal antigen fraction (CFAF)s and predicted fetal antigen status for clinical samples</w:t>
      </w:r>
      <w:r>
        <w:rPr>
          <w:rFonts w:ascii="Calibri" w:hAnsi="Calibri" w:cs="Calibri"/>
          <w:color w:val="000000"/>
        </w:rPr>
        <w:t xml:space="preserve"> with individual data points</w:t>
      </w:r>
      <w:r w:rsidRPr="008260CB">
        <w:rPr>
          <w:rFonts w:ascii="Calibri" w:hAnsi="Calibri" w:cs="Calibri"/>
          <w:color w:val="000000"/>
        </w:rPr>
        <w:t xml:space="preserve">. </w:t>
      </w:r>
      <w:r>
        <w:rPr>
          <w:rFonts w:ascii="Calibri" w:hAnsi="Calibri" w:cs="Calibri"/>
          <w:color w:val="000000"/>
        </w:rPr>
        <w:t>A</w:t>
      </w:r>
      <w:r w:rsidRPr="001104F7">
        <w:rPr>
          <w:rFonts w:ascii="Calibri" w:hAnsi="Calibri" w:cs="Calibri"/>
          <w:color w:val="000000"/>
        </w:rPr>
        <w:t xml:space="preserve">ntigen detected </w:t>
      </w:r>
      <w:r>
        <w:rPr>
          <w:rFonts w:ascii="Calibri" w:hAnsi="Calibri" w:cs="Calibri"/>
          <w:color w:val="000000"/>
        </w:rPr>
        <w:t>is indicated in</w:t>
      </w:r>
      <w:r w:rsidRPr="001104F7">
        <w:rPr>
          <w:rFonts w:ascii="Calibri" w:hAnsi="Calibri" w:cs="Calibri"/>
          <w:color w:val="000000"/>
        </w:rPr>
        <w:t xml:space="preserve"> blue, </w:t>
      </w:r>
      <w:r>
        <w:rPr>
          <w:rFonts w:ascii="Calibri" w:hAnsi="Calibri" w:cs="Calibri"/>
          <w:color w:val="000000"/>
        </w:rPr>
        <w:t>a</w:t>
      </w:r>
      <w:r w:rsidRPr="001104F7">
        <w:rPr>
          <w:rFonts w:ascii="Calibri" w:hAnsi="Calibri" w:cs="Calibri"/>
          <w:color w:val="000000"/>
        </w:rPr>
        <w:t xml:space="preserve">ntigen not detected </w:t>
      </w:r>
      <w:r>
        <w:rPr>
          <w:rFonts w:ascii="Calibri" w:hAnsi="Calibri" w:cs="Calibri"/>
          <w:color w:val="000000"/>
        </w:rPr>
        <w:t>is indicated in</w:t>
      </w:r>
      <w:r w:rsidRPr="001104F7">
        <w:rPr>
          <w:rFonts w:ascii="Calibri" w:hAnsi="Calibri" w:cs="Calibri"/>
          <w:color w:val="000000"/>
        </w:rPr>
        <w:t xml:space="preserve"> red and no-call</w:t>
      </w:r>
      <w:r>
        <w:rPr>
          <w:rFonts w:ascii="Calibri" w:hAnsi="Calibri" w:cs="Calibri"/>
          <w:color w:val="000000"/>
        </w:rPr>
        <w:t xml:space="preserve"> is indicated in</w:t>
      </w:r>
      <w:r w:rsidRPr="008260CB">
        <w:rPr>
          <w:rFonts w:ascii="Calibri" w:hAnsi="Calibri" w:cs="Calibri"/>
          <w:color w:val="000000"/>
        </w:rPr>
        <w:t xml:space="preserve"> green.  </w:t>
      </w:r>
      <w:r>
        <w:rPr>
          <w:rFonts w:ascii="Calibri" w:hAnsi="Calibri" w:cs="Calibri"/>
          <w:b/>
          <w:bCs/>
          <w:color w:val="000000"/>
        </w:rPr>
        <w:t>a</w:t>
      </w:r>
      <w:r w:rsidRPr="008260CB">
        <w:rPr>
          <w:rFonts w:ascii="Calibri" w:hAnsi="Calibri" w:cs="Calibri"/>
          <w:b/>
          <w:bCs/>
          <w:color w:val="000000"/>
        </w:rPr>
        <w:t>.</w:t>
      </w:r>
      <w:r w:rsidRPr="008260CB">
        <w:rPr>
          <w:rFonts w:ascii="Calibri" w:hAnsi="Calibri" w:cs="Calibri"/>
          <w:color w:val="000000"/>
        </w:rPr>
        <w:t xml:space="preserve"> Row 1: </w:t>
      </w:r>
      <w:proofErr w:type="spellStart"/>
      <w:r w:rsidRPr="008260CB">
        <w:rPr>
          <w:rFonts w:ascii="Calibri" w:hAnsi="Calibri" w:cs="Calibri"/>
          <w:color w:val="000000"/>
        </w:rPr>
        <w:t>RhD</w:t>
      </w:r>
      <w:proofErr w:type="spellEnd"/>
      <w:r w:rsidRPr="008260CB">
        <w:rPr>
          <w:rFonts w:ascii="Calibri" w:hAnsi="Calibri" w:cs="Calibri"/>
          <w:color w:val="000000"/>
        </w:rPr>
        <w:t xml:space="preserve">, </w:t>
      </w:r>
      <w:r>
        <w:rPr>
          <w:rFonts w:ascii="Calibri" w:hAnsi="Calibri" w:cs="Calibri"/>
          <w:color w:val="000000"/>
        </w:rPr>
        <w:t>RHCE*</w:t>
      </w:r>
      <w:r w:rsidRPr="008260CB">
        <w:rPr>
          <w:rFonts w:ascii="Calibri" w:hAnsi="Calibri" w:cs="Calibri"/>
          <w:color w:val="000000"/>
        </w:rPr>
        <w:t xml:space="preserve">C and </w:t>
      </w:r>
      <w:r>
        <w:rPr>
          <w:rFonts w:ascii="Calibri" w:hAnsi="Calibri" w:cs="Calibri"/>
          <w:color w:val="000000"/>
        </w:rPr>
        <w:t>RHCE*</w:t>
      </w:r>
      <w:r w:rsidRPr="008260CB">
        <w:rPr>
          <w:rFonts w:ascii="Calibri" w:hAnsi="Calibri" w:cs="Calibri"/>
          <w:color w:val="000000"/>
        </w:rPr>
        <w:t xml:space="preserve">c, Row 2: </w:t>
      </w:r>
      <w:r>
        <w:rPr>
          <w:rFonts w:ascii="Calibri" w:hAnsi="Calibri" w:cs="Calibri"/>
          <w:color w:val="000000"/>
        </w:rPr>
        <w:t>RHCE*</w:t>
      </w:r>
      <w:r w:rsidRPr="008260CB">
        <w:rPr>
          <w:rFonts w:ascii="Calibri" w:hAnsi="Calibri" w:cs="Calibri"/>
          <w:color w:val="000000"/>
        </w:rPr>
        <w:t xml:space="preserve">E, </w:t>
      </w:r>
      <w:r>
        <w:rPr>
          <w:rFonts w:ascii="Calibri" w:hAnsi="Calibri" w:cs="Calibri"/>
          <w:color w:val="000000"/>
        </w:rPr>
        <w:t>KEL*K</w:t>
      </w:r>
      <w:r w:rsidRPr="008260CB">
        <w:rPr>
          <w:rFonts w:ascii="Calibri" w:hAnsi="Calibri" w:cs="Calibri"/>
          <w:color w:val="000000"/>
        </w:rPr>
        <w:t xml:space="preserve"> and F</w:t>
      </w:r>
      <w:r>
        <w:rPr>
          <w:rFonts w:ascii="Calibri" w:hAnsi="Calibri" w:cs="Calibri"/>
          <w:color w:val="000000"/>
        </w:rPr>
        <w:t>Y*A</w:t>
      </w:r>
      <w:r w:rsidRPr="008260CB">
        <w:rPr>
          <w:rFonts w:ascii="Calibri" w:hAnsi="Calibri" w:cs="Calibri"/>
          <w:color w:val="000000"/>
        </w:rPr>
        <w:t xml:space="preserve">. </w:t>
      </w:r>
      <w:r w:rsidR="00093890">
        <w:rPr>
          <w:rFonts w:ascii="Calibri" w:hAnsi="Calibri" w:cs="Calibri"/>
          <w:b/>
          <w:bCs/>
          <w:color w:val="000000"/>
        </w:rPr>
        <w:t>b</w:t>
      </w:r>
      <w:r w:rsidR="00093890" w:rsidRPr="000514F7">
        <w:rPr>
          <w:rFonts w:ascii="Calibri" w:hAnsi="Calibri" w:cs="Calibri"/>
          <w:b/>
          <w:bCs/>
          <w:color w:val="000000"/>
        </w:rPr>
        <w:t>.</w:t>
      </w:r>
      <w:r w:rsidR="00093890">
        <w:rPr>
          <w:rFonts w:ascii="Calibri" w:hAnsi="Calibri" w:cs="Calibri"/>
          <w:b/>
          <w:bCs/>
          <w:color w:val="000000"/>
        </w:rPr>
        <w:t xml:space="preserve"> </w:t>
      </w:r>
      <w:r w:rsidR="00093890">
        <w:rPr>
          <w:rFonts w:ascii="Calibri" w:hAnsi="Calibri" w:cs="Calibri"/>
          <w:color w:val="000000"/>
        </w:rPr>
        <w:t xml:space="preserve">The data in </w:t>
      </w:r>
      <w:r w:rsidR="00093890">
        <w:rPr>
          <w:rFonts w:ascii="Calibri" w:hAnsi="Calibri" w:cs="Calibri"/>
          <w:b/>
          <w:bCs/>
          <w:color w:val="000000"/>
        </w:rPr>
        <w:t>c.</w:t>
      </w:r>
      <w:r w:rsidR="00093890">
        <w:rPr>
          <w:rFonts w:ascii="Calibri" w:hAnsi="Calibri" w:cs="Calibri"/>
          <w:color w:val="000000"/>
        </w:rPr>
        <w:t xml:space="preserve"> plotted by fetal fraction.</w:t>
      </w:r>
    </w:p>
    <w:p w14:paraId="2EAC2E66" w14:textId="7185216D" w:rsidR="0090016B" w:rsidRPr="000514F7" w:rsidRDefault="00093890" w:rsidP="0090016B">
      <w:pPr>
        <w:rPr>
          <w:rFonts w:ascii="Calibri" w:hAnsi="Calibri" w:cs="Calibri"/>
          <w:color w:val="000000"/>
        </w:rPr>
      </w:pPr>
      <w:r>
        <w:rPr>
          <w:rFonts w:ascii="Calibri" w:hAnsi="Calibri" w:cs="Calibri"/>
          <w:b/>
          <w:bCs/>
          <w:color w:val="000000"/>
        </w:rPr>
        <w:t>c</w:t>
      </w:r>
      <w:r w:rsidR="0090016B" w:rsidRPr="008260CB">
        <w:rPr>
          <w:rFonts w:ascii="Calibri" w:hAnsi="Calibri" w:cs="Calibri"/>
          <w:b/>
          <w:bCs/>
          <w:color w:val="000000"/>
        </w:rPr>
        <w:t xml:space="preserve">. </w:t>
      </w:r>
      <w:r w:rsidR="0090016B" w:rsidRPr="008260CB">
        <w:rPr>
          <w:rFonts w:ascii="Calibri" w:hAnsi="Calibri" w:cs="Calibri"/>
          <w:color w:val="000000"/>
        </w:rPr>
        <w:t xml:space="preserve">The fetal </w:t>
      </w:r>
      <w:proofErr w:type="spellStart"/>
      <w:r w:rsidR="0090016B" w:rsidRPr="008260CB">
        <w:rPr>
          <w:rFonts w:ascii="Calibri" w:hAnsi="Calibri" w:cs="Calibri"/>
          <w:color w:val="000000"/>
        </w:rPr>
        <w:t>RhD</w:t>
      </w:r>
      <w:proofErr w:type="spellEnd"/>
      <w:r w:rsidR="0090016B" w:rsidRPr="008260CB">
        <w:rPr>
          <w:rFonts w:ascii="Calibri" w:hAnsi="Calibri" w:cs="Calibri"/>
          <w:color w:val="000000"/>
        </w:rPr>
        <w:t xml:space="preserve"> prediction for the 510 without clinical samples where the </w:t>
      </w:r>
      <w:proofErr w:type="spellStart"/>
      <w:r w:rsidR="0090016B" w:rsidRPr="008260CB">
        <w:rPr>
          <w:rFonts w:ascii="Calibri" w:hAnsi="Calibri" w:cs="Calibri"/>
          <w:color w:val="000000"/>
        </w:rPr>
        <w:t>RhDΨ</w:t>
      </w:r>
      <w:proofErr w:type="spellEnd"/>
      <w:r w:rsidR="0090016B" w:rsidRPr="008260CB">
        <w:rPr>
          <w:rFonts w:ascii="Calibri" w:hAnsi="Calibri" w:cs="Calibri"/>
          <w:color w:val="000000"/>
        </w:rPr>
        <w:t xml:space="preserve"> variant was not detected (panel 1) and the clinical samples where </w:t>
      </w:r>
      <w:proofErr w:type="spellStart"/>
      <w:r w:rsidR="0090016B" w:rsidRPr="008260CB">
        <w:rPr>
          <w:rFonts w:ascii="Calibri" w:hAnsi="Calibri" w:cs="Calibri"/>
          <w:color w:val="000000"/>
        </w:rPr>
        <w:t>RhDΨ</w:t>
      </w:r>
      <w:proofErr w:type="spellEnd"/>
      <w:r w:rsidR="0090016B" w:rsidRPr="008260CB">
        <w:rPr>
          <w:rFonts w:ascii="Calibri" w:hAnsi="Calibri" w:cs="Calibri"/>
          <w:color w:val="000000"/>
        </w:rPr>
        <w:t xml:space="preserve"> variant was detected (panel 2). In qualitative </w:t>
      </w:r>
      <w:proofErr w:type="spellStart"/>
      <w:r w:rsidR="0090016B" w:rsidRPr="008260CB">
        <w:rPr>
          <w:rFonts w:ascii="Calibri" w:hAnsi="Calibri" w:cs="Calibri"/>
          <w:color w:val="000000"/>
        </w:rPr>
        <w:t>RhD</w:t>
      </w:r>
      <w:proofErr w:type="spellEnd"/>
      <w:r w:rsidR="0090016B" w:rsidRPr="008260CB">
        <w:rPr>
          <w:rFonts w:ascii="Calibri" w:hAnsi="Calibri" w:cs="Calibri"/>
          <w:color w:val="000000"/>
        </w:rPr>
        <w:t xml:space="preserve"> NIPT assays, samples with </w:t>
      </w:r>
      <w:proofErr w:type="spellStart"/>
      <w:r w:rsidR="0090016B" w:rsidRPr="008260CB">
        <w:rPr>
          <w:rFonts w:ascii="Calibri" w:hAnsi="Calibri" w:cs="Calibri"/>
          <w:color w:val="000000"/>
        </w:rPr>
        <w:t>RhDΨ</w:t>
      </w:r>
      <w:proofErr w:type="spellEnd"/>
      <w:r w:rsidR="0090016B" w:rsidRPr="008260CB">
        <w:rPr>
          <w:rFonts w:ascii="Calibri" w:hAnsi="Calibri" w:cs="Calibri"/>
          <w:color w:val="000000"/>
        </w:rPr>
        <w:t xml:space="preserve"> variant result in a no-call or inconclusive result.</w:t>
      </w:r>
      <w:r w:rsidR="000514F7">
        <w:rPr>
          <w:rFonts w:ascii="Calibri" w:hAnsi="Calibri" w:cs="Calibri"/>
          <w:color w:val="000000"/>
        </w:rPr>
        <w:t xml:space="preserve"> </w:t>
      </w:r>
    </w:p>
    <w:p w14:paraId="1E7CD29A" w14:textId="05910C50" w:rsidR="0090016B" w:rsidRDefault="0090016B" w:rsidP="0090016B">
      <w:pPr>
        <w:rPr>
          <w:rFonts w:ascii="Calibri" w:hAnsi="Calibri" w:cs="Calibri"/>
          <w:color w:val="000000"/>
        </w:rPr>
      </w:pPr>
    </w:p>
    <w:p w14:paraId="2892050C" w14:textId="04D868BE" w:rsidR="00F30010" w:rsidRDefault="00F30010" w:rsidP="0090016B">
      <w:pPr>
        <w:rPr>
          <w:rFonts w:ascii="Calibri" w:hAnsi="Calibri" w:cs="Calibri"/>
          <w:color w:val="000000"/>
        </w:rPr>
      </w:pPr>
    </w:p>
    <w:p w14:paraId="3EC1F605" w14:textId="77777777" w:rsidR="00F30010" w:rsidRDefault="00F30010" w:rsidP="00F30010">
      <w:r>
        <w:rPr>
          <w:noProof/>
        </w:rPr>
        <w:lastRenderedPageBreak/>
        <w:drawing>
          <wp:inline distT="0" distB="0" distL="0" distR="0" wp14:anchorId="75A0C61E" wp14:editId="33DD5247">
            <wp:extent cx="5943600" cy="4629785"/>
            <wp:effectExtent l="0" t="0" r="0" b="5715"/>
            <wp:docPr id="2" name="Picture 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5943600" cy="4629785"/>
                    </a:xfrm>
                    <a:prstGeom prst="rect">
                      <a:avLst/>
                    </a:prstGeom>
                  </pic:spPr>
                </pic:pic>
              </a:graphicData>
            </a:graphic>
          </wp:inline>
        </w:drawing>
      </w:r>
    </w:p>
    <w:p w14:paraId="3207F077" w14:textId="77777777" w:rsidR="00F30010" w:rsidRDefault="00F30010" w:rsidP="00F30010">
      <w:r w:rsidRPr="00F86E1A">
        <w:rPr>
          <w:b/>
          <w:bCs/>
        </w:rPr>
        <w:t>Figure S</w:t>
      </w:r>
      <w:r>
        <w:rPr>
          <w:b/>
          <w:bCs/>
        </w:rPr>
        <w:t xml:space="preserve">2. </w:t>
      </w:r>
      <w:r>
        <w:t>Truncated normal distribution fit to the NIPT CFAF values categorized as antigen detected from 15,939 plasma samples from pregnant individuals of unknown fetal antigen genotype and unknown pregnant person alloimmunization status who were negative (by genotype) for at least one of the RBC antigens.</w:t>
      </w:r>
    </w:p>
    <w:p w14:paraId="7D36EA28" w14:textId="77777777" w:rsidR="00F30010" w:rsidRDefault="00F30010" w:rsidP="0090016B">
      <w:pPr>
        <w:rPr>
          <w:rFonts w:ascii="Calibri" w:hAnsi="Calibri" w:cs="Calibri"/>
          <w:color w:val="000000"/>
        </w:rPr>
      </w:pPr>
    </w:p>
    <w:p w14:paraId="0EBC2ADD" w14:textId="77777777" w:rsidR="0090016B" w:rsidRDefault="0090016B" w:rsidP="0090016B">
      <w:pPr>
        <w:rPr>
          <w:rFonts w:ascii="Calibri" w:hAnsi="Calibri" w:cs="Calibri"/>
          <w:b/>
          <w:bCs/>
          <w:color w:val="000000"/>
        </w:rPr>
      </w:pPr>
      <w:r>
        <w:rPr>
          <w:rFonts w:ascii="Calibri" w:hAnsi="Calibri" w:cs="Calibri"/>
          <w:b/>
          <w:bCs/>
          <w:color w:val="000000"/>
        </w:rPr>
        <w:br w:type="page"/>
      </w:r>
    </w:p>
    <w:p w14:paraId="1F3ACA0A" w14:textId="77777777" w:rsidR="0090016B" w:rsidRPr="008260CB" w:rsidRDefault="0090016B" w:rsidP="0090016B">
      <w:pPr>
        <w:pStyle w:val="NormalWeb"/>
        <w:spacing w:before="0" w:beforeAutospacing="0" w:after="0" w:afterAutospacing="0"/>
        <w:rPr>
          <w:rFonts w:ascii="Calibri" w:hAnsi="Calibri" w:cs="Calibri"/>
        </w:rPr>
      </w:pPr>
    </w:p>
    <w:p w14:paraId="48F74126" w14:textId="77777777" w:rsidR="0090016B" w:rsidRDefault="0090016B" w:rsidP="0090016B"/>
    <w:p w14:paraId="42C7F7A1" w14:textId="77777777" w:rsidR="00DA09A0" w:rsidRDefault="00DA09A0" w:rsidP="0090016B"/>
    <w:sectPr w:rsidR="00DA09A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F18"/>
    <w:rsid w:val="000514F7"/>
    <w:rsid w:val="00093890"/>
    <w:rsid w:val="00210E5E"/>
    <w:rsid w:val="00250296"/>
    <w:rsid w:val="003565FB"/>
    <w:rsid w:val="003870A5"/>
    <w:rsid w:val="00495A4F"/>
    <w:rsid w:val="00765053"/>
    <w:rsid w:val="0090016B"/>
    <w:rsid w:val="0091707E"/>
    <w:rsid w:val="00A5225C"/>
    <w:rsid w:val="00B71F18"/>
    <w:rsid w:val="00DA09A0"/>
    <w:rsid w:val="00EF44D7"/>
    <w:rsid w:val="00F300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D1A3388"/>
  <w15:chartTrackingRefBased/>
  <w15:docId w15:val="{3965D239-F786-5943-8442-49EF0029C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1F1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5029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5</Pages>
  <Words>151</Words>
  <Characters>866</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Wynn</dc:creator>
  <cp:keywords/>
  <dc:description/>
  <cp:lastModifiedBy>Julia Wynn</cp:lastModifiedBy>
  <cp:revision>4</cp:revision>
  <dcterms:created xsi:type="dcterms:W3CDTF">2023-03-09T17:58:00Z</dcterms:created>
  <dcterms:modified xsi:type="dcterms:W3CDTF">2023-03-09T18:57:00Z</dcterms:modified>
</cp:coreProperties>
</file>