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AF4D7" w14:textId="77777777" w:rsidR="00EA17BE" w:rsidRPr="004F5DE1" w:rsidRDefault="00EA17BE" w:rsidP="00EA17BE">
      <w:pPr>
        <w:rPr>
          <w:b/>
          <w:bCs/>
        </w:rPr>
      </w:pPr>
      <w:r w:rsidRPr="004F5DE1">
        <w:rPr>
          <w:b/>
          <w:bCs/>
        </w:rPr>
        <w:t>Supplementary Methods and Results</w:t>
      </w:r>
    </w:p>
    <w:p w14:paraId="746F92E0" w14:textId="77777777" w:rsidR="00EA17BE" w:rsidRPr="004F5DE1" w:rsidRDefault="00EA17BE" w:rsidP="00EA17BE">
      <w:pPr>
        <w:rPr>
          <w:b/>
          <w:bCs/>
        </w:rPr>
      </w:pPr>
    </w:p>
    <w:p w14:paraId="7762931B" w14:textId="1320DEF4" w:rsidR="00EA17BE" w:rsidRDefault="00EA17BE" w:rsidP="00EA17BE">
      <w:pPr>
        <w:spacing w:line="480" w:lineRule="auto"/>
        <w:rPr>
          <w:rFonts w:ascii="Calibri" w:eastAsia="Calibri" w:hAnsi="Calibri" w:cs="Calibri"/>
        </w:rPr>
      </w:pPr>
      <w:r>
        <w:t xml:space="preserve">The NIPT assay was first calibrated using plasma samples from pregnant individuals of unknown fetal antigen genotype and unknown pregnant person alloimmunization status. This samples set was used to set the threshold for </w:t>
      </w:r>
      <w:r w:rsidRPr="008260CB">
        <w:rPr>
          <w:rFonts w:ascii="Calibri" w:eastAsia="Calibri" w:hAnsi="Calibri" w:cs="Calibri"/>
        </w:rPr>
        <w:t>absolute expected number of fetal molecules (AEM)</w:t>
      </w:r>
      <w:r>
        <w:rPr>
          <w:rFonts w:ascii="Calibri" w:eastAsia="Calibri" w:hAnsi="Calibri" w:cs="Calibri"/>
        </w:rPr>
        <w:t xml:space="preserve"> for each antigen and to calibrate the fetal antigen fraction (CFAF) for each antigen (</w:t>
      </w:r>
      <w:r w:rsidRPr="00F86E1A">
        <w:rPr>
          <w:rFonts w:ascii="Calibri" w:eastAsia="Calibri" w:hAnsi="Calibri" w:cs="Calibri"/>
          <w:b/>
          <w:bCs/>
        </w:rPr>
        <w:t>main text methods, Table S</w:t>
      </w:r>
      <w:r w:rsidR="00CF45B8">
        <w:rPr>
          <w:rFonts w:ascii="Calibri" w:eastAsia="Calibri" w:hAnsi="Calibri" w:cs="Calibri"/>
          <w:b/>
          <w:bCs/>
        </w:rPr>
        <w:t>1</w:t>
      </w:r>
      <w:r>
        <w:rPr>
          <w:rFonts w:ascii="Calibri" w:eastAsia="Calibri" w:hAnsi="Calibri" w:cs="Calibri"/>
        </w:rPr>
        <w:t>). Initial validation of the assay was performed using pre-clinical samples made from mixed genomic DNA to mimic cfDNA (</w:t>
      </w:r>
      <w:r w:rsidRPr="00F86E1A">
        <w:rPr>
          <w:rFonts w:ascii="Calibri" w:eastAsia="Calibri" w:hAnsi="Calibri" w:cs="Calibri"/>
          <w:b/>
          <w:bCs/>
        </w:rPr>
        <w:t>Table 1</w:t>
      </w:r>
      <w:r>
        <w:rPr>
          <w:rFonts w:ascii="Calibri" w:eastAsia="Calibri" w:hAnsi="Calibri" w:cs="Calibri"/>
        </w:rPr>
        <w:t xml:space="preserve">). </w:t>
      </w:r>
    </w:p>
    <w:p w14:paraId="1BB27D34" w14:textId="77777777" w:rsidR="00EA17BE" w:rsidRDefault="00EA17BE" w:rsidP="00EA17BE">
      <w:pPr>
        <w:spacing w:line="480" w:lineRule="auto"/>
        <w:rPr>
          <w:rFonts w:ascii="Calibri" w:eastAsia="Calibri" w:hAnsi="Calibri" w:cs="Calibri"/>
        </w:rPr>
      </w:pPr>
    </w:p>
    <w:p w14:paraId="2979FA40" w14:textId="77777777" w:rsidR="00EA17BE" w:rsidRDefault="00EA17BE" w:rsidP="00EA17BE">
      <w:pPr>
        <w:spacing w:line="480" w:lineRule="auto"/>
      </w:pPr>
      <w:r>
        <w:rPr>
          <w:rFonts w:ascii="Calibri" w:eastAsia="Calibri" w:hAnsi="Calibri" w:cs="Calibri"/>
        </w:rPr>
        <w:t xml:space="preserve">Next, an independent bath of plasma samples from </w:t>
      </w:r>
      <w:r>
        <w:t>plasma samples from pregnant individuals of unknown fetal antigen genotype and unknown pregnant person alloimmunization status who were negative (by genotype) for at least one of the RBC antigens were analyzed on the NIPT assay clinical pipeline to predict fetal antigen genotype (</w:t>
      </w:r>
      <w:r w:rsidRPr="00F86E1A">
        <w:rPr>
          <w:b/>
          <w:bCs/>
        </w:rPr>
        <w:t>main text methods, Table S3</w:t>
      </w:r>
      <w:r>
        <w:t>). The computed CFAF were categorized fetal antigen detected, not detected and no call due to an intermediate CFAF value; categorization was based on the CFAF call thresholds set during the calibration of the NIPT assay. In the absence of known fetal antigen genotype for these data, a model was fit to the CFAF values of the samples categorized as fetal antigen detected to estimate the sensitivity of the assay; the likelihood that a sample with fetal antigen detected  by the NIPT assay represents a fetus positive for the given antigen genotype.</w:t>
      </w:r>
    </w:p>
    <w:p w14:paraId="4782323B" w14:textId="77777777" w:rsidR="00EA17BE" w:rsidRDefault="00EA17BE" w:rsidP="00EA17BE">
      <w:pPr>
        <w:spacing w:line="480" w:lineRule="auto"/>
      </w:pPr>
    </w:p>
    <w:p w14:paraId="68CDD820" w14:textId="3F352B56" w:rsidR="00EA17BE" w:rsidRDefault="00EA17BE" w:rsidP="00EA17BE">
      <w:pPr>
        <w:spacing w:line="480" w:lineRule="auto"/>
      </w:pPr>
      <w:r>
        <w:t xml:space="preserve">The CFAF values for the antigen detected samples is not normally distributed because of the established CFAF thresholds for categorization of antigen detected. Therefore, a truncated normal distribution that accounts for the lower CAFA threshold resulted in a the best fit for </w:t>
      </w:r>
      <w:r>
        <w:lastRenderedPageBreak/>
        <w:t>these data. Applying this distribution to the data for each antigen, a modeled mean, standard deviation, and sensitivity was computed (</w:t>
      </w:r>
      <w:r w:rsidRPr="00F86E1A">
        <w:rPr>
          <w:b/>
          <w:bCs/>
        </w:rPr>
        <w:t xml:space="preserve">Table </w:t>
      </w:r>
      <w:r>
        <w:rPr>
          <w:b/>
          <w:bCs/>
        </w:rPr>
        <w:t>S5, Figure S</w:t>
      </w:r>
      <w:r w:rsidR="00CE18B4">
        <w:rPr>
          <w:b/>
          <w:bCs/>
        </w:rPr>
        <w:t>2</w:t>
      </w:r>
      <w:r>
        <w:t>). The assay had a modeled sensitivity of greater than 99.5% for all antigens.</w:t>
      </w:r>
    </w:p>
    <w:p w14:paraId="255B5C49" w14:textId="77777777" w:rsidR="00DA09A0" w:rsidRDefault="00DA09A0"/>
    <w:sectPr w:rsidR="00DA09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7BE"/>
    <w:rsid w:val="00210E5E"/>
    <w:rsid w:val="00765053"/>
    <w:rsid w:val="00CE18B4"/>
    <w:rsid w:val="00CF45B8"/>
    <w:rsid w:val="00DA09A0"/>
    <w:rsid w:val="00EA1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3E6F5AC"/>
  <w15:chartTrackingRefBased/>
  <w15:docId w15:val="{1E1A939D-D0F0-CE49-A3E1-DE9415B1F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7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294</Words>
  <Characters>1676</Characters>
  <Application>Microsoft Office Word</Application>
  <DocSecurity>0</DocSecurity>
  <Lines>13</Lines>
  <Paragraphs>3</Paragraphs>
  <ScaleCrop>false</ScaleCrop>
  <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Wynn</dc:creator>
  <cp:keywords/>
  <dc:description/>
  <cp:lastModifiedBy>Julia Wynn</cp:lastModifiedBy>
  <cp:revision>3</cp:revision>
  <dcterms:created xsi:type="dcterms:W3CDTF">2023-03-09T04:41:00Z</dcterms:created>
  <dcterms:modified xsi:type="dcterms:W3CDTF">2023-03-12T16:08:00Z</dcterms:modified>
</cp:coreProperties>
</file>