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9FF21" w14:textId="77777777" w:rsidR="009D3859" w:rsidRDefault="009D3859" w:rsidP="009D3859">
      <w:pPr>
        <w:spacing w:line="480" w:lineRule="auto"/>
        <w:rPr>
          <w:b/>
          <w:color w:val="000000" w:themeColor="text1"/>
          <w:sz w:val="28"/>
          <w:szCs w:val="28"/>
          <w:u w:val="single"/>
          <w:vertAlign w:val="superscript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Supplementary information </w:t>
      </w:r>
    </w:p>
    <w:p w14:paraId="5DFD69BB" w14:textId="77777777" w:rsidR="009D3859" w:rsidRDefault="009D3859" w:rsidP="009D3859">
      <w:pPr>
        <w:spacing w:line="48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Terbium-Based Dual-Ligand Metal Organic Framework by Diffusion Method for Selective and Sensitive Detection of Danofloxacin in Aqueous Medium</w:t>
      </w:r>
    </w:p>
    <w:p w14:paraId="5DCE157B" w14:textId="77777777" w:rsidR="009D3859" w:rsidRDefault="009D3859" w:rsidP="009D3859">
      <w:pPr>
        <w:spacing w:after="0" w:line="480" w:lineRule="auto"/>
        <w:jc w:val="center"/>
        <w:rPr>
          <w:bCs/>
          <w:lang w:eastAsia="ko-KR"/>
        </w:rPr>
      </w:pPr>
      <w:r>
        <w:rPr>
          <w:bCs/>
        </w:rPr>
        <w:t>Gurdeep Singh</w:t>
      </w:r>
      <w:r>
        <w:rPr>
          <w:bCs/>
          <w:vertAlign w:val="superscript"/>
        </w:rPr>
        <w:t xml:space="preserve"> a</w:t>
      </w:r>
      <w:r>
        <w:rPr>
          <w:bCs/>
          <w:color w:val="000000" w:themeColor="text1"/>
        </w:rPr>
        <w:t>,</w:t>
      </w:r>
      <w:r>
        <w:t xml:space="preserve"> Deepika </w:t>
      </w:r>
      <w:r>
        <w:rPr>
          <w:vertAlign w:val="superscript"/>
        </w:rPr>
        <w:t>a</w:t>
      </w:r>
      <w:r>
        <w:t>,</w:t>
      </w:r>
      <w:r>
        <w:rPr>
          <w:bCs/>
        </w:rPr>
        <w:t xml:space="preserve">Sanjay Kumar </w:t>
      </w:r>
      <w:r>
        <w:rPr>
          <w:bCs/>
          <w:vertAlign w:val="superscript"/>
        </w:rPr>
        <w:t>b</w:t>
      </w:r>
      <w:r>
        <w:rPr>
          <w:bCs/>
        </w:rPr>
        <w:t>,</w:t>
      </w:r>
      <w:r>
        <w:t xml:space="preserve"> Rajpal Verma </w:t>
      </w:r>
      <w:r>
        <w:rPr>
          <w:vertAlign w:val="superscript"/>
        </w:rPr>
        <w:t>a,c</w:t>
      </w:r>
      <w:r>
        <w:t xml:space="preserve">, </w:t>
      </w:r>
      <w:r>
        <w:rPr>
          <w:bCs/>
        </w:rPr>
        <w:t>Ashok Kumar Malik</w:t>
      </w:r>
      <w:r>
        <w:rPr>
          <w:bCs/>
          <w:vertAlign w:val="superscript"/>
        </w:rPr>
        <w:t xml:space="preserve"> a *</w:t>
      </w:r>
    </w:p>
    <w:p w14:paraId="461AF4C3" w14:textId="77777777" w:rsidR="009D3859" w:rsidRDefault="009D3859" w:rsidP="009D3859">
      <w:pPr>
        <w:spacing w:after="0" w:line="480" w:lineRule="auto"/>
        <w:jc w:val="center"/>
        <w:rPr>
          <w:bCs/>
          <w:i/>
          <w:iCs/>
        </w:rPr>
      </w:pPr>
      <w:r>
        <w:rPr>
          <w:bCs/>
          <w:vertAlign w:val="superscript"/>
        </w:rPr>
        <w:t xml:space="preserve">a </w:t>
      </w:r>
      <w:r>
        <w:rPr>
          <w:bCs/>
          <w:i/>
          <w:iCs/>
        </w:rPr>
        <w:t>Department of Chemistry, Punjabi University, Patiala-147002, Punjab, India</w:t>
      </w:r>
    </w:p>
    <w:p w14:paraId="132CB7F5" w14:textId="77777777" w:rsidR="009D3859" w:rsidRDefault="009D3859" w:rsidP="009D3859">
      <w:pPr>
        <w:spacing w:after="0" w:line="480" w:lineRule="auto"/>
        <w:jc w:val="center"/>
        <w:rPr>
          <w:bCs/>
          <w:i/>
          <w:iCs/>
        </w:rPr>
      </w:pPr>
      <w:r>
        <w:rPr>
          <w:bCs/>
          <w:vertAlign w:val="superscript"/>
        </w:rPr>
        <w:t xml:space="preserve">b </w:t>
      </w:r>
      <w:r>
        <w:rPr>
          <w:bCs/>
          <w:i/>
          <w:iCs/>
        </w:rPr>
        <w:t>Department of Chemistry, Multani Mal Modi College, Patiala-147001, Punjab, India</w:t>
      </w:r>
    </w:p>
    <w:p w14:paraId="3599E0AF" w14:textId="77777777" w:rsidR="009D3859" w:rsidRDefault="009D3859" w:rsidP="009D3859">
      <w:pPr>
        <w:autoSpaceDE w:val="0"/>
        <w:autoSpaceDN w:val="0"/>
        <w:adjustRightInd w:val="0"/>
        <w:spacing w:after="0" w:line="360" w:lineRule="auto"/>
        <w:jc w:val="center"/>
      </w:pPr>
      <w:r>
        <w:rPr>
          <w:vertAlign w:val="superscript"/>
        </w:rPr>
        <w:t>c</w:t>
      </w:r>
      <w:r>
        <w:rPr>
          <w:i/>
        </w:rPr>
        <w:t>Department of Chemistry, Dr. B. R. Ambedkar Govt. College Dabwali, Sirsa, Haryana, India</w:t>
      </w:r>
    </w:p>
    <w:p w14:paraId="6B4D79A1" w14:textId="77777777" w:rsidR="009D3859" w:rsidRDefault="009D3859" w:rsidP="009D3859">
      <w:pPr>
        <w:spacing w:after="0" w:line="480" w:lineRule="auto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                                      *</w:t>
      </w:r>
      <w:r>
        <w:rPr>
          <w:shd w:val="clear" w:color="auto" w:fill="FFFFFF"/>
        </w:rPr>
        <w:t xml:space="preserve">Corresponding author: </w:t>
      </w:r>
      <w:hyperlink r:id="rId4" w:history="1">
        <w:r>
          <w:rPr>
            <w:rStyle w:val="Hyperlink"/>
            <w:shd w:val="clear" w:color="auto" w:fill="FFFFFF"/>
          </w:rPr>
          <w:t>malik_chem2002@yahoo.co.uk</w:t>
        </w:r>
      </w:hyperlink>
      <w:r>
        <w:rPr>
          <w:shd w:val="clear" w:color="auto" w:fill="FFFFFF"/>
        </w:rPr>
        <w:t xml:space="preserve"> (A.K.M.)</w:t>
      </w:r>
    </w:p>
    <w:p w14:paraId="16401073" w14:textId="77777777" w:rsidR="009D3859" w:rsidRDefault="009D3859" w:rsidP="009D3859">
      <w:pPr>
        <w:spacing w:after="0" w:line="480" w:lineRule="auto"/>
        <w:rPr>
          <w:shd w:val="clear" w:color="auto" w:fill="FFFFFF"/>
        </w:rPr>
        <w:sectPr w:rsidR="009D385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Light1"/>
        <w:tblpPr w:leftFromText="180" w:rightFromText="180" w:vertAnchor="text" w:horzAnchor="margin" w:tblpY="241"/>
        <w:tblW w:w="13797" w:type="dxa"/>
        <w:tblLook w:val="04A0" w:firstRow="1" w:lastRow="0" w:firstColumn="1" w:lastColumn="0" w:noHBand="0" w:noVBand="1"/>
      </w:tblPr>
      <w:tblGrid>
        <w:gridCol w:w="2888"/>
        <w:gridCol w:w="5270"/>
        <w:gridCol w:w="3899"/>
        <w:gridCol w:w="1740"/>
      </w:tblGrid>
      <w:tr w:rsidR="009D3859" w14:paraId="709691C9" w14:textId="77777777" w:rsidTr="00C82C66">
        <w:trPr>
          <w:trHeight w:val="549"/>
        </w:trPr>
        <w:tc>
          <w:tcPr>
            <w:tcW w:w="2888" w:type="dxa"/>
            <w:shd w:val="clear" w:color="auto" w:fill="E7E6E6" w:themeFill="background2"/>
          </w:tcPr>
          <w:p w14:paraId="32C3C21A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NAME </w:t>
            </w:r>
          </w:p>
        </w:tc>
        <w:tc>
          <w:tcPr>
            <w:tcW w:w="5270" w:type="dxa"/>
            <w:shd w:val="clear" w:color="auto" w:fill="E7E6E6" w:themeFill="background2"/>
          </w:tcPr>
          <w:p w14:paraId="1AFA2D60" w14:textId="77777777" w:rsidR="009D3859" w:rsidRDefault="009D3859" w:rsidP="00C82C66">
            <w:pPr>
              <w:rPr>
                <w:rStyle w:val="fontstyle01"/>
                <w:b/>
                <w:bCs/>
              </w:rPr>
            </w:pPr>
            <w:r>
              <w:rPr>
                <w:rStyle w:val="fontstyle01"/>
                <w:b/>
                <w:bCs/>
              </w:rPr>
              <w:t>NOMENCLATURE</w:t>
            </w:r>
          </w:p>
        </w:tc>
        <w:tc>
          <w:tcPr>
            <w:tcW w:w="3899" w:type="dxa"/>
            <w:shd w:val="clear" w:color="auto" w:fill="E7E6E6" w:themeFill="background2"/>
          </w:tcPr>
          <w:p w14:paraId="0AAB6BC2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STRUCTURE</w:t>
            </w:r>
          </w:p>
        </w:tc>
        <w:tc>
          <w:tcPr>
            <w:tcW w:w="1740" w:type="dxa"/>
            <w:shd w:val="clear" w:color="auto" w:fill="E7E6E6" w:themeFill="background2"/>
          </w:tcPr>
          <w:p w14:paraId="6D51A793" w14:textId="77777777" w:rsidR="009D3859" w:rsidRDefault="009D3859" w:rsidP="00C82C66">
            <w:pPr>
              <w:rPr>
                <w:rStyle w:val="fontstyle01"/>
                <w:b/>
                <w:bCs/>
              </w:rPr>
            </w:pPr>
            <w:r>
              <w:rPr>
                <w:rStyle w:val="fontstyle01"/>
                <w:b/>
                <w:bCs/>
              </w:rPr>
              <w:t>USE</w:t>
            </w:r>
          </w:p>
        </w:tc>
      </w:tr>
      <w:tr w:rsidR="009D3859" w14:paraId="26A3C5BC" w14:textId="77777777" w:rsidTr="00C82C66">
        <w:trPr>
          <w:trHeight w:val="1274"/>
        </w:trPr>
        <w:tc>
          <w:tcPr>
            <w:tcW w:w="2888" w:type="dxa"/>
          </w:tcPr>
          <w:p w14:paraId="5B63AEB3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Danofloxacin (DANO)</w:t>
            </w:r>
          </w:p>
          <w:p w14:paraId="1A31EB69" w14:textId="77777777" w:rsidR="009D3859" w:rsidRDefault="009D3859" w:rsidP="00C82C66">
            <w:r>
              <w:t>CAS No. 119478-55-6</w:t>
            </w:r>
          </w:p>
          <w:p w14:paraId="0820E195" w14:textId="77777777" w:rsidR="009D3859" w:rsidRDefault="009D3859" w:rsidP="00C82C66">
            <w:r>
              <w:t>Chemical Formula:</w:t>
            </w:r>
          </w:p>
          <w:p w14:paraId="707ABAB6" w14:textId="77777777" w:rsidR="009D3859" w:rsidRDefault="009D3859" w:rsidP="00C82C66">
            <w:pPr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19</w:t>
            </w:r>
            <w:r>
              <w:t>H</w:t>
            </w:r>
            <w:r>
              <w:rPr>
                <w:vertAlign w:val="subscript"/>
              </w:rPr>
              <w:t>20</w:t>
            </w:r>
            <w:r>
              <w:t>FN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2F59D10E" w14:textId="77777777" w:rsidR="009D3859" w:rsidRDefault="009D3859" w:rsidP="00C82C66">
            <w:pPr>
              <w:rPr>
                <w:b/>
                <w:bCs/>
              </w:rPr>
            </w:pPr>
            <w:r>
              <w:t>Mol. Wt. 357.37</w:t>
            </w:r>
          </w:p>
        </w:tc>
        <w:tc>
          <w:tcPr>
            <w:tcW w:w="5270" w:type="dxa"/>
          </w:tcPr>
          <w:p w14:paraId="23B5C028" w14:textId="77777777" w:rsidR="009D3859" w:rsidRDefault="009D3859" w:rsidP="00C82C66">
            <w:r>
              <w:rPr>
                <w:color w:val="231F20"/>
              </w:rPr>
              <w:t xml:space="preserve">7-[(1′s,4′s)-5′-Methyl-2′,5′ </w:t>
            </w:r>
            <w:r>
              <w:rPr>
                <w:rStyle w:val="fontstyle01"/>
              </w:rPr>
              <w:t>diazabicyclo[2.2.1]hept-2</w:t>
            </w:r>
            <w:r>
              <w:rPr>
                <w:rStyle w:val="fontstyle11"/>
              </w:rPr>
              <w:t>′</w:t>
            </w:r>
            <w:r>
              <w:rPr>
                <w:rStyle w:val="fontstyle01"/>
              </w:rPr>
              <w:t>-yl]-1-cyclopropyl-6-fluoro-1,4-dihydro-4-oxo-3- quinoline carboxylic acid</w:t>
            </w:r>
          </w:p>
          <w:p w14:paraId="0E998F9B" w14:textId="77777777" w:rsidR="009D3859" w:rsidRDefault="009D3859" w:rsidP="00C82C66">
            <w:pPr>
              <w:rPr>
                <w:rStyle w:val="fontstyle01"/>
              </w:rPr>
            </w:pPr>
          </w:p>
        </w:tc>
        <w:tc>
          <w:tcPr>
            <w:tcW w:w="3899" w:type="dxa"/>
          </w:tcPr>
          <w:p w14:paraId="3426F551" w14:textId="77777777" w:rsidR="009D3859" w:rsidRDefault="009D3859" w:rsidP="00C82C66">
            <w:r w:rsidRPr="0008329D">
              <w:object w:dxaOrig="2184" w:dyaOrig="1237" w14:anchorId="67D029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61.5pt" o:ole="">
                  <v:imagedata r:id="rId5" o:title=""/>
                </v:shape>
                <o:OLEObject Type="Embed" ProgID="ChemDraw.Document.6.0" ShapeID="_x0000_i1025" DrawAspect="Content" ObjectID="_1744113246" r:id="rId6"/>
              </w:object>
            </w:r>
          </w:p>
        </w:tc>
        <w:tc>
          <w:tcPr>
            <w:tcW w:w="1740" w:type="dxa"/>
          </w:tcPr>
          <w:p w14:paraId="559DED41" w14:textId="77777777" w:rsidR="009D3859" w:rsidRDefault="009D3859" w:rsidP="00C82C66">
            <w:pPr>
              <w:rPr>
                <w:rStyle w:val="fontstyle01"/>
              </w:rPr>
            </w:pPr>
            <w:r>
              <w:rPr>
                <w:rStyle w:val="fontstyle01"/>
              </w:rPr>
              <w:t>veterinary use</w:t>
            </w:r>
          </w:p>
        </w:tc>
      </w:tr>
      <w:tr w:rsidR="009D3859" w14:paraId="311D408F" w14:textId="77777777" w:rsidTr="00C82C66">
        <w:trPr>
          <w:trHeight w:val="1274"/>
        </w:trPr>
        <w:tc>
          <w:tcPr>
            <w:tcW w:w="2888" w:type="dxa"/>
          </w:tcPr>
          <w:p w14:paraId="73E57F15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Ciprofloxacin (CIPRO)</w:t>
            </w:r>
          </w:p>
          <w:p w14:paraId="464934E6" w14:textId="77777777" w:rsidR="009D3859" w:rsidRDefault="009D3859" w:rsidP="00C82C66">
            <w:r>
              <w:t>CAS No. 86483-48-9</w:t>
            </w:r>
          </w:p>
          <w:p w14:paraId="017F4788" w14:textId="77777777" w:rsidR="009D3859" w:rsidRDefault="009D3859" w:rsidP="00C82C66">
            <w:r>
              <w:t>Chemical Formula:</w:t>
            </w:r>
          </w:p>
          <w:p w14:paraId="0AE7D612" w14:textId="77777777" w:rsidR="009D3859" w:rsidRDefault="009D3859" w:rsidP="00C82C66">
            <w:pPr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17</w:t>
            </w:r>
            <w:r>
              <w:t>H</w:t>
            </w:r>
            <w:r>
              <w:rPr>
                <w:vertAlign w:val="subscript"/>
              </w:rPr>
              <w:t>18</w:t>
            </w:r>
            <w:r>
              <w:t>FN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7B0C23B7" w14:textId="77777777" w:rsidR="009D3859" w:rsidRDefault="009D3859" w:rsidP="00C82C66">
            <w:r>
              <w:t>Mol. Wt. 331.35</w:t>
            </w:r>
          </w:p>
        </w:tc>
        <w:tc>
          <w:tcPr>
            <w:tcW w:w="5270" w:type="dxa"/>
          </w:tcPr>
          <w:p w14:paraId="1BC30B25" w14:textId="77777777" w:rsidR="009D3859" w:rsidRDefault="009D3859" w:rsidP="00C82C66">
            <w:pPr>
              <w:rPr>
                <w:color w:val="231F20"/>
              </w:rPr>
            </w:pPr>
            <w:r>
              <w:rPr>
                <w:rStyle w:val="fontstyle01"/>
              </w:rPr>
              <w:t>1-Cyclopropyl-6-fluoro-1,4-dihydro-4-oxo- 7-(1-piperazinyl)-3-quinoline carboxylic acid</w:t>
            </w:r>
          </w:p>
        </w:tc>
        <w:tc>
          <w:tcPr>
            <w:tcW w:w="3899" w:type="dxa"/>
          </w:tcPr>
          <w:p w14:paraId="248F5CA4" w14:textId="77777777" w:rsidR="009D3859" w:rsidRDefault="009D3859" w:rsidP="00C82C66">
            <w:r w:rsidRPr="0008329D">
              <w:object w:dxaOrig="2173" w:dyaOrig="1165" w14:anchorId="37CED51C">
                <v:shape id="_x0000_i1026" type="#_x0000_t75" style="width:108.75pt;height:58.5pt" o:ole="">
                  <v:imagedata r:id="rId7" o:title=""/>
                </v:shape>
                <o:OLEObject Type="Embed" ProgID="ChemDraw.Document.6.0" ShapeID="_x0000_i1026" DrawAspect="Content" ObjectID="_1744113247" r:id="rId8"/>
              </w:object>
            </w:r>
          </w:p>
        </w:tc>
        <w:tc>
          <w:tcPr>
            <w:tcW w:w="1740" w:type="dxa"/>
          </w:tcPr>
          <w:p w14:paraId="2AE1BD05" w14:textId="77777777" w:rsidR="009D3859" w:rsidRDefault="009D3859" w:rsidP="00C82C66">
            <w:r>
              <w:rPr>
                <w:rStyle w:val="fontstyle01"/>
              </w:rPr>
              <w:t>Human and veterinary use</w:t>
            </w:r>
          </w:p>
        </w:tc>
      </w:tr>
      <w:tr w:rsidR="009D3859" w14:paraId="2A0E3D71" w14:textId="77777777" w:rsidTr="00C82C66">
        <w:trPr>
          <w:trHeight w:val="287"/>
        </w:trPr>
        <w:tc>
          <w:tcPr>
            <w:tcW w:w="2888" w:type="dxa"/>
          </w:tcPr>
          <w:p w14:paraId="4A427C53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Norfloxacin (NOR)</w:t>
            </w:r>
          </w:p>
          <w:p w14:paraId="73A855D7" w14:textId="77777777" w:rsidR="009D3859" w:rsidRDefault="009D3859" w:rsidP="00C82C66">
            <w:r>
              <w:t>CAS No. 70458-96-7</w:t>
            </w:r>
          </w:p>
          <w:p w14:paraId="1BF20335" w14:textId="77777777" w:rsidR="009D3859" w:rsidRDefault="009D3859" w:rsidP="00C82C66">
            <w:r>
              <w:t>Chemical Formula:</w:t>
            </w:r>
          </w:p>
          <w:p w14:paraId="2E71C386" w14:textId="77777777" w:rsidR="009D3859" w:rsidRDefault="009D3859" w:rsidP="00C82C66">
            <w:pPr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18</w:t>
            </w:r>
            <w:r>
              <w:t>FN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5D66B927" w14:textId="77777777" w:rsidR="009D3859" w:rsidRDefault="009D3859" w:rsidP="00C82C66">
            <w:r>
              <w:t>Mol. Wt. 319.33</w:t>
            </w:r>
          </w:p>
        </w:tc>
        <w:tc>
          <w:tcPr>
            <w:tcW w:w="5270" w:type="dxa"/>
          </w:tcPr>
          <w:p w14:paraId="48DA0654" w14:textId="77777777" w:rsidR="009D3859" w:rsidRDefault="009D3859" w:rsidP="00C82C66">
            <w:r>
              <w:rPr>
                <w:rStyle w:val="fontstyle01"/>
              </w:rPr>
              <w:t>1-Ethyl-6-fluoro-1,4-dihydro-4-oxo-7-(1-</w:t>
            </w:r>
          </w:p>
          <w:p w14:paraId="6F319356" w14:textId="77777777" w:rsidR="009D3859" w:rsidRDefault="009D3859" w:rsidP="00C82C66">
            <w:r>
              <w:rPr>
                <w:rStyle w:val="fontstyle01"/>
              </w:rPr>
              <w:t>piperazinyl)-3quinoline carboxylic acid</w:t>
            </w:r>
          </w:p>
        </w:tc>
        <w:tc>
          <w:tcPr>
            <w:tcW w:w="3899" w:type="dxa"/>
          </w:tcPr>
          <w:p w14:paraId="5BEE4DBD" w14:textId="77777777" w:rsidR="009D3859" w:rsidRDefault="009D3859" w:rsidP="00C82C66">
            <w:r w:rsidRPr="0008329D">
              <w:object w:dxaOrig="2230" w:dyaOrig="1163" w14:anchorId="14D2593C">
                <v:shape id="_x0000_i1027" type="#_x0000_t75" style="width:111.75pt;height:58.5pt" o:ole="">
                  <v:imagedata r:id="rId9" o:title=""/>
                </v:shape>
                <o:OLEObject Type="Embed" ProgID="ChemDraw.Document.6.0" ShapeID="_x0000_i1027" DrawAspect="Content" ObjectID="_1744113248" r:id="rId10"/>
              </w:object>
            </w:r>
          </w:p>
        </w:tc>
        <w:tc>
          <w:tcPr>
            <w:tcW w:w="1740" w:type="dxa"/>
          </w:tcPr>
          <w:p w14:paraId="60294378" w14:textId="77777777" w:rsidR="009D3859" w:rsidRDefault="009D3859" w:rsidP="00C82C66">
            <w:r>
              <w:rPr>
                <w:rStyle w:val="fontstyle01"/>
              </w:rPr>
              <w:t>Human and veterinary use</w:t>
            </w:r>
          </w:p>
        </w:tc>
      </w:tr>
      <w:tr w:rsidR="009D3859" w14:paraId="2F5E5912" w14:textId="77777777" w:rsidTr="00C82C66">
        <w:trPr>
          <w:trHeight w:val="287"/>
        </w:trPr>
        <w:tc>
          <w:tcPr>
            <w:tcW w:w="2888" w:type="dxa"/>
          </w:tcPr>
          <w:p w14:paraId="7F57F2A3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Levofloxacin (LEVO)</w:t>
            </w:r>
          </w:p>
          <w:p w14:paraId="6C044834" w14:textId="77777777" w:rsidR="009D3859" w:rsidRDefault="009D3859" w:rsidP="00C82C66">
            <w:r>
              <w:t>CAS No. 100986-85-4</w:t>
            </w:r>
          </w:p>
          <w:p w14:paraId="7B52EFCB" w14:textId="77777777" w:rsidR="009D3859" w:rsidRDefault="009D3859" w:rsidP="00C82C66">
            <w:r>
              <w:t>Chemical Formula:</w:t>
            </w:r>
          </w:p>
          <w:p w14:paraId="37C63728" w14:textId="77777777" w:rsidR="009D3859" w:rsidRDefault="009D3859" w:rsidP="00C82C66">
            <w:pPr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18</w:t>
            </w:r>
            <w:r>
              <w:t>H</w:t>
            </w:r>
            <w:r>
              <w:rPr>
                <w:vertAlign w:val="subscript"/>
              </w:rPr>
              <w:t>20</w:t>
            </w:r>
            <w:r>
              <w:t>FN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</w:p>
          <w:p w14:paraId="4A3ECF79" w14:textId="77777777" w:rsidR="009D3859" w:rsidRDefault="009D3859" w:rsidP="00C82C66">
            <w:r>
              <w:t>Mol. Wt. 361.37</w:t>
            </w:r>
          </w:p>
        </w:tc>
        <w:tc>
          <w:tcPr>
            <w:tcW w:w="5270" w:type="dxa"/>
          </w:tcPr>
          <w:p w14:paraId="66AA3BE8" w14:textId="77777777" w:rsidR="009D3859" w:rsidRDefault="009D3859" w:rsidP="00C82C66">
            <w:r>
              <w:rPr>
                <w:i/>
                <w:iCs/>
              </w:rPr>
              <w:t>S</w:t>
            </w:r>
            <w:r>
              <w:t>-isomer of racemic ofloxacin</w:t>
            </w:r>
          </w:p>
        </w:tc>
        <w:tc>
          <w:tcPr>
            <w:tcW w:w="3899" w:type="dxa"/>
          </w:tcPr>
          <w:p w14:paraId="2BC92327" w14:textId="77777777" w:rsidR="009D3859" w:rsidRDefault="009D3859" w:rsidP="00C82C66">
            <w:r w:rsidRPr="0008329D">
              <w:object w:dxaOrig="2257" w:dyaOrig="1152" w14:anchorId="64B5FFE7">
                <v:shape id="_x0000_i1028" type="#_x0000_t75" style="width:112.5pt;height:57.75pt" o:ole="">
                  <v:imagedata r:id="rId11" o:title=""/>
                </v:shape>
                <o:OLEObject Type="Embed" ProgID="ChemDraw.Document.6.0" ShapeID="_x0000_i1028" DrawAspect="Content" ObjectID="_1744113249" r:id="rId12"/>
              </w:object>
            </w:r>
          </w:p>
        </w:tc>
        <w:tc>
          <w:tcPr>
            <w:tcW w:w="1740" w:type="dxa"/>
          </w:tcPr>
          <w:p w14:paraId="5E5649E9" w14:textId="77777777" w:rsidR="009D3859" w:rsidRDefault="009D3859" w:rsidP="00C82C66">
            <w:r>
              <w:rPr>
                <w:rStyle w:val="fontstyle01"/>
              </w:rPr>
              <w:t>Human use</w:t>
            </w:r>
          </w:p>
        </w:tc>
      </w:tr>
      <w:tr w:rsidR="009D3859" w14:paraId="5554D07A" w14:textId="77777777" w:rsidTr="00C82C66">
        <w:trPr>
          <w:trHeight w:val="287"/>
        </w:trPr>
        <w:tc>
          <w:tcPr>
            <w:tcW w:w="2888" w:type="dxa"/>
          </w:tcPr>
          <w:p w14:paraId="518BD0D1" w14:textId="77777777" w:rsidR="009D3859" w:rsidRDefault="009D3859" w:rsidP="00C82C66">
            <w:pPr>
              <w:rPr>
                <w:b/>
                <w:bCs/>
              </w:rPr>
            </w:pPr>
            <w:r>
              <w:rPr>
                <w:b/>
                <w:bCs/>
              </w:rPr>
              <w:t>Ofloxacin (OFLO)</w:t>
            </w:r>
          </w:p>
          <w:p w14:paraId="7BD6D47D" w14:textId="77777777" w:rsidR="009D3859" w:rsidRDefault="009D3859" w:rsidP="00C82C66">
            <w:r>
              <w:t>CAS No. 83380-47-6</w:t>
            </w:r>
          </w:p>
          <w:p w14:paraId="7BA2B532" w14:textId="77777777" w:rsidR="009D3859" w:rsidRDefault="009D3859" w:rsidP="00C82C66">
            <w:r>
              <w:t>Chemical Formula:</w:t>
            </w:r>
          </w:p>
          <w:p w14:paraId="2C0E2DAF" w14:textId="77777777" w:rsidR="009D3859" w:rsidRDefault="009D3859" w:rsidP="00C82C66">
            <w:pPr>
              <w:rPr>
                <w:vertAlign w:val="subscript"/>
              </w:rPr>
            </w:pPr>
            <w:r>
              <w:t>C</w:t>
            </w:r>
            <w:r>
              <w:rPr>
                <w:vertAlign w:val="subscript"/>
              </w:rPr>
              <w:t>18</w:t>
            </w:r>
            <w:r>
              <w:t>H</w:t>
            </w:r>
            <w:r>
              <w:rPr>
                <w:vertAlign w:val="subscript"/>
              </w:rPr>
              <w:t>20</w:t>
            </w:r>
            <w:r>
              <w:t>FN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</w:p>
          <w:p w14:paraId="36FB696B" w14:textId="77777777" w:rsidR="009D3859" w:rsidRDefault="009D3859" w:rsidP="00C82C66">
            <w:r>
              <w:t>Mol. Wt. 361.37</w:t>
            </w:r>
          </w:p>
        </w:tc>
        <w:tc>
          <w:tcPr>
            <w:tcW w:w="5270" w:type="dxa"/>
          </w:tcPr>
          <w:p w14:paraId="6607F55A" w14:textId="77777777" w:rsidR="009D3859" w:rsidRDefault="009D3859" w:rsidP="00C82C66">
            <w:r>
              <w:t xml:space="preserve">(±)-9-Fluoro-2,3-dihydro-3-methyl-10-(4 </w:t>
            </w:r>
            <w:r>
              <w:rPr>
                <w:rStyle w:val="fontstyle01"/>
              </w:rPr>
              <w:t xml:space="preserve">methyl-1-piperazinyl)-7-oxo-7 </w:t>
            </w:r>
            <w:r>
              <w:rPr>
                <w:rStyle w:val="fontstyle21"/>
              </w:rPr>
              <w:t>H</w:t>
            </w:r>
            <w:r>
              <w:rPr>
                <w:rStyle w:val="fontstyle01"/>
              </w:rPr>
              <w:t xml:space="preserve">-pyrido </w:t>
            </w:r>
            <w:r>
              <w:t>[1,2,3-</w:t>
            </w:r>
            <w:r>
              <w:rPr>
                <w:i/>
                <w:iCs/>
              </w:rPr>
              <w:t>de</w:t>
            </w:r>
            <w:r>
              <w:t>]-1,4-benzoxazine-6-carboxylic acid</w:t>
            </w:r>
          </w:p>
        </w:tc>
        <w:tc>
          <w:tcPr>
            <w:tcW w:w="3899" w:type="dxa"/>
          </w:tcPr>
          <w:p w14:paraId="5A5C6279" w14:textId="77777777" w:rsidR="009D3859" w:rsidRDefault="009D3859" w:rsidP="00C82C66">
            <w:r w:rsidRPr="0008329D">
              <w:object w:dxaOrig="2257" w:dyaOrig="1152" w14:anchorId="35272818">
                <v:shape id="_x0000_i1029" type="#_x0000_t75" style="width:112.5pt;height:57pt" o:ole="">
                  <v:imagedata r:id="rId11" o:title=""/>
                </v:shape>
                <o:OLEObject Type="Embed" ProgID="ChemDraw.Document.6.0" ShapeID="_x0000_i1029" DrawAspect="Content" ObjectID="_1744113250" r:id="rId13"/>
              </w:object>
            </w:r>
          </w:p>
        </w:tc>
        <w:tc>
          <w:tcPr>
            <w:tcW w:w="1740" w:type="dxa"/>
          </w:tcPr>
          <w:p w14:paraId="253AA190" w14:textId="77777777" w:rsidR="009D3859" w:rsidRDefault="009D3859" w:rsidP="00C82C66">
            <w:r>
              <w:rPr>
                <w:rStyle w:val="fontstyle01"/>
              </w:rPr>
              <w:t>Human and veterinary use</w:t>
            </w:r>
          </w:p>
        </w:tc>
      </w:tr>
    </w:tbl>
    <w:p w14:paraId="31CEB6E2" w14:textId="77777777" w:rsidR="009D3859" w:rsidRDefault="009D3859" w:rsidP="009D3859">
      <w:pPr>
        <w:spacing w:before="160" w:line="480" w:lineRule="auto"/>
        <w:rPr>
          <w:sz w:val="20"/>
          <w:szCs w:val="20"/>
          <w:lang w:val="en-US"/>
        </w:rPr>
        <w:sectPr w:rsidR="009D385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bCs/>
        </w:rPr>
        <w:t xml:space="preserve">Table S1. </w:t>
      </w:r>
      <w:r>
        <w:t xml:space="preserve">Nomenclature, structure, and use of </w:t>
      </w:r>
      <w:r>
        <w:rPr>
          <w:color w:val="000000"/>
        </w:rPr>
        <w:t>FQs</w:t>
      </w:r>
      <w:r>
        <w:t xml:space="preserve">.      </w:t>
      </w:r>
    </w:p>
    <w:p w14:paraId="624AB86B" w14:textId="77777777" w:rsidR="009D3859" w:rsidRDefault="009D3859" w:rsidP="009D3859">
      <w:pPr>
        <w:spacing w:line="480" w:lineRule="auto"/>
        <w:rPr>
          <w:color w:val="000000" w:themeColor="text1"/>
          <w:sz w:val="20"/>
          <w:szCs w:val="20"/>
        </w:rPr>
      </w:pPr>
      <w:r>
        <w:rPr>
          <w:noProof/>
          <w:lang w:val="en-US"/>
        </w:rPr>
        <w:lastRenderedPageBreak/>
        <w:drawing>
          <wp:inline distT="0" distB="0" distL="0" distR="0" wp14:anchorId="1216C442" wp14:editId="0E73C9BB">
            <wp:extent cx="5417820" cy="3112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1181" cy="3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C32D" w14:textId="77777777" w:rsidR="009D3859" w:rsidRDefault="009D3859" w:rsidP="009D3859">
      <w:pPr>
        <w:spacing w:line="480" w:lineRule="auto"/>
        <w:rPr>
          <w:color w:val="000000" w:themeColor="text1"/>
        </w:rPr>
      </w:pPr>
      <w:r>
        <w:rPr>
          <w:b/>
          <w:bCs/>
        </w:rPr>
        <w:t xml:space="preserve">         Figure S1. </w:t>
      </w:r>
      <w:r>
        <w:rPr>
          <w:color w:val="000000" w:themeColor="text1"/>
        </w:rPr>
        <w:t>Energy-dispersive X-ray (EDX) spectra of TBP.</w:t>
      </w:r>
    </w:p>
    <w:p w14:paraId="5DF97B2C" w14:textId="77777777" w:rsidR="009D3859" w:rsidRDefault="009D3859" w:rsidP="009D3859">
      <w:pPr>
        <w:spacing w:line="480" w:lineRule="auto"/>
        <w:rPr>
          <w:color w:val="000000" w:themeColor="text1"/>
          <w:sz w:val="20"/>
          <w:szCs w:val="20"/>
        </w:rPr>
      </w:pPr>
    </w:p>
    <w:p w14:paraId="46F7416B" w14:textId="77777777" w:rsidR="009D3859" w:rsidRDefault="009D3859" w:rsidP="009D3859">
      <w:pPr>
        <w:rPr>
          <w:sz w:val="20"/>
          <w:szCs w:val="20"/>
        </w:rPr>
      </w:pPr>
    </w:p>
    <w:p w14:paraId="16957812" w14:textId="77777777" w:rsidR="009D3859" w:rsidRDefault="009D3859" w:rsidP="009D3859">
      <w:pPr>
        <w:rPr>
          <w:sz w:val="20"/>
          <w:szCs w:val="20"/>
        </w:rPr>
      </w:pPr>
    </w:p>
    <w:p w14:paraId="7F2C07FA" w14:textId="77777777" w:rsidR="009D3859" w:rsidRDefault="009D3859" w:rsidP="009D3859">
      <w:pPr>
        <w:rPr>
          <w:sz w:val="20"/>
          <w:szCs w:val="20"/>
        </w:rPr>
      </w:pPr>
    </w:p>
    <w:p w14:paraId="573AFFEC" w14:textId="77777777" w:rsidR="009D3859" w:rsidRDefault="009D3859" w:rsidP="009D3859">
      <w:pPr>
        <w:rPr>
          <w:sz w:val="20"/>
          <w:szCs w:val="20"/>
        </w:rPr>
      </w:pPr>
    </w:p>
    <w:p w14:paraId="0D78F58D" w14:textId="77777777" w:rsidR="009D3859" w:rsidRDefault="009D3859" w:rsidP="009D3859">
      <w:pPr>
        <w:rPr>
          <w:sz w:val="20"/>
          <w:szCs w:val="20"/>
        </w:rPr>
      </w:pPr>
    </w:p>
    <w:p w14:paraId="7470DC84" w14:textId="77777777" w:rsidR="009D3859" w:rsidRDefault="009D3859" w:rsidP="009D3859">
      <w:pPr>
        <w:rPr>
          <w:sz w:val="20"/>
          <w:szCs w:val="20"/>
        </w:rPr>
      </w:pPr>
    </w:p>
    <w:p w14:paraId="28C899EF" w14:textId="77777777" w:rsidR="009D3859" w:rsidRDefault="009D3859" w:rsidP="009D3859">
      <w:pPr>
        <w:rPr>
          <w:sz w:val="20"/>
          <w:szCs w:val="20"/>
        </w:rPr>
      </w:pPr>
    </w:p>
    <w:p w14:paraId="32C6218B" w14:textId="77777777" w:rsidR="009D3859" w:rsidRDefault="009D3859" w:rsidP="009D3859">
      <w:pPr>
        <w:rPr>
          <w:sz w:val="20"/>
          <w:szCs w:val="20"/>
        </w:rPr>
      </w:pPr>
    </w:p>
    <w:p w14:paraId="7601A26A" w14:textId="77777777" w:rsidR="009D3859" w:rsidRDefault="009D3859" w:rsidP="009D3859">
      <w:pPr>
        <w:rPr>
          <w:sz w:val="20"/>
          <w:szCs w:val="20"/>
        </w:rPr>
      </w:pPr>
    </w:p>
    <w:p w14:paraId="37C0C34E" w14:textId="77777777" w:rsidR="009D3859" w:rsidRDefault="009D3859" w:rsidP="009D3859">
      <w:pPr>
        <w:rPr>
          <w:sz w:val="20"/>
          <w:szCs w:val="20"/>
        </w:rPr>
      </w:pPr>
    </w:p>
    <w:p w14:paraId="7911587B" w14:textId="77777777" w:rsidR="009D3859" w:rsidRDefault="009D3859" w:rsidP="009D3859">
      <w:pPr>
        <w:rPr>
          <w:sz w:val="20"/>
          <w:szCs w:val="20"/>
        </w:rPr>
      </w:pPr>
    </w:p>
    <w:p w14:paraId="297C5C06" w14:textId="77777777" w:rsidR="009D3859" w:rsidRDefault="009D3859" w:rsidP="009D3859">
      <w:pPr>
        <w:rPr>
          <w:sz w:val="20"/>
          <w:szCs w:val="20"/>
        </w:rPr>
      </w:pPr>
    </w:p>
    <w:p w14:paraId="22E3170A" w14:textId="77777777" w:rsidR="009D3859" w:rsidRDefault="009D3859" w:rsidP="009D3859">
      <w:pPr>
        <w:rPr>
          <w:sz w:val="20"/>
          <w:szCs w:val="20"/>
        </w:rPr>
      </w:pPr>
    </w:p>
    <w:p w14:paraId="7CF7B1B2" w14:textId="77777777" w:rsidR="009D3859" w:rsidRDefault="009D3859" w:rsidP="009D3859">
      <w:pPr>
        <w:rPr>
          <w:sz w:val="20"/>
          <w:szCs w:val="20"/>
        </w:rPr>
      </w:pPr>
    </w:p>
    <w:p w14:paraId="4568FC6A" w14:textId="77777777" w:rsidR="009D3859" w:rsidRDefault="009D3859" w:rsidP="009D3859">
      <w:pPr>
        <w:rPr>
          <w:color w:val="000000" w:themeColor="text1"/>
          <w:sz w:val="20"/>
          <w:szCs w:val="20"/>
        </w:rPr>
      </w:pPr>
    </w:p>
    <w:p w14:paraId="67A846FF" w14:textId="77777777" w:rsidR="009D3859" w:rsidRDefault="009D3859" w:rsidP="009D3859">
      <w:pPr>
        <w:rPr>
          <w:color w:val="000000" w:themeColor="text1"/>
          <w:sz w:val="20"/>
          <w:szCs w:val="20"/>
        </w:rPr>
      </w:pPr>
    </w:p>
    <w:p w14:paraId="3DB89255" w14:textId="77777777" w:rsidR="009D3859" w:rsidRDefault="009D3859" w:rsidP="009D3859">
      <w:pPr>
        <w:rPr>
          <w:sz w:val="20"/>
          <w:szCs w:val="20"/>
        </w:rPr>
      </w:pPr>
    </w:p>
    <w:p w14:paraId="6CD29DB8" w14:textId="77777777" w:rsidR="009D3859" w:rsidRDefault="009D3859" w:rsidP="009D3859">
      <w:pPr>
        <w:rPr>
          <w:sz w:val="20"/>
          <w:szCs w:val="20"/>
        </w:rPr>
      </w:pPr>
    </w:p>
    <w:p w14:paraId="66F989B0" w14:textId="77777777" w:rsidR="009D3859" w:rsidRDefault="009D3859" w:rsidP="009D3859">
      <w:pPr>
        <w:spacing w:line="480" w:lineRule="auto"/>
        <w:rPr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0B0ED5CA" wp14:editId="532C6B77">
            <wp:extent cx="5389245" cy="435102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6709" cy="435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09DF" w14:textId="77777777" w:rsidR="009D3859" w:rsidRDefault="009D3859" w:rsidP="009D3859">
      <w:pPr>
        <w:spacing w:line="480" w:lineRule="auto"/>
        <w:rPr>
          <w:color w:val="000000"/>
        </w:rPr>
      </w:pPr>
      <w:r>
        <w:rPr>
          <w:b/>
          <w:bCs/>
          <w:color w:val="000000" w:themeColor="text1"/>
        </w:rPr>
        <w:t xml:space="preserve">Figure S2. </w:t>
      </w:r>
      <w:r>
        <w:rPr>
          <w:color w:val="000000"/>
        </w:rPr>
        <w:t>Fluorescence emission spectra (excitation wavelength (λ</w:t>
      </w:r>
      <w:r>
        <w:rPr>
          <w:color w:val="000000"/>
          <w:vertAlign w:val="subscript"/>
        </w:rPr>
        <w:t>ex</w:t>
      </w:r>
      <w:r>
        <w:rPr>
          <w:color w:val="000000"/>
        </w:rPr>
        <w:t>) from 323 to 383 nm) of TBP in aqueous solution.</w:t>
      </w:r>
    </w:p>
    <w:p w14:paraId="179B56D4" w14:textId="77777777" w:rsidR="009D3859" w:rsidRDefault="009D3859" w:rsidP="009D3859">
      <w:pPr>
        <w:spacing w:line="480" w:lineRule="auto"/>
        <w:rPr>
          <w:b/>
          <w:bCs/>
          <w:color w:val="000000" w:themeColor="text1"/>
          <w:sz w:val="20"/>
          <w:szCs w:val="20"/>
        </w:rPr>
      </w:pPr>
    </w:p>
    <w:p w14:paraId="3D5EB9F0" w14:textId="77777777" w:rsidR="009D3859" w:rsidRDefault="009D3859" w:rsidP="009D3859">
      <w:pPr>
        <w:spacing w:line="480" w:lineRule="auto"/>
        <w:rPr>
          <w:b/>
          <w:bCs/>
          <w:color w:val="000000" w:themeColor="text1"/>
          <w:sz w:val="20"/>
          <w:szCs w:val="20"/>
        </w:rPr>
      </w:pPr>
    </w:p>
    <w:p w14:paraId="76100B7E" w14:textId="77777777" w:rsidR="009D3859" w:rsidRDefault="009D3859" w:rsidP="009D3859">
      <w:pPr>
        <w:rPr>
          <w:sz w:val="20"/>
          <w:szCs w:val="20"/>
        </w:rPr>
      </w:pPr>
    </w:p>
    <w:p w14:paraId="6095E2C6" w14:textId="77777777" w:rsidR="009D3859" w:rsidRDefault="009D3859" w:rsidP="009D3859">
      <w:pPr>
        <w:rPr>
          <w:sz w:val="20"/>
          <w:szCs w:val="20"/>
        </w:rPr>
      </w:pPr>
    </w:p>
    <w:p w14:paraId="7129A576" w14:textId="77777777" w:rsidR="009D3859" w:rsidRDefault="009D3859" w:rsidP="009D3859">
      <w:pPr>
        <w:rPr>
          <w:sz w:val="20"/>
          <w:szCs w:val="20"/>
        </w:rPr>
      </w:pPr>
    </w:p>
    <w:p w14:paraId="65BD9068" w14:textId="77777777" w:rsidR="009D3859" w:rsidRDefault="009D3859" w:rsidP="009D3859">
      <w:pPr>
        <w:rPr>
          <w:sz w:val="20"/>
          <w:szCs w:val="20"/>
        </w:rPr>
      </w:pPr>
    </w:p>
    <w:p w14:paraId="3459DF64" w14:textId="77777777" w:rsidR="009D3859" w:rsidRDefault="009D3859" w:rsidP="009D3859">
      <w:pPr>
        <w:rPr>
          <w:sz w:val="20"/>
          <w:szCs w:val="20"/>
        </w:rPr>
      </w:pPr>
    </w:p>
    <w:p w14:paraId="76DBD199" w14:textId="77777777" w:rsidR="009D3859" w:rsidRDefault="009D3859" w:rsidP="009D3859">
      <w:pPr>
        <w:rPr>
          <w:sz w:val="20"/>
          <w:szCs w:val="20"/>
        </w:rPr>
      </w:pPr>
    </w:p>
    <w:p w14:paraId="6A04C55A" w14:textId="77777777" w:rsidR="009D3859" w:rsidRDefault="009D3859" w:rsidP="009D3859">
      <w:pPr>
        <w:rPr>
          <w:sz w:val="20"/>
          <w:szCs w:val="20"/>
        </w:rPr>
      </w:pPr>
    </w:p>
    <w:p w14:paraId="541407C1" w14:textId="77777777" w:rsidR="009D3859" w:rsidRDefault="009D3859" w:rsidP="009D3859">
      <w:pPr>
        <w:rPr>
          <w:sz w:val="20"/>
          <w:szCs w:val="20"/>
        </w:rPr>
      </w:pPr>
    </w:p>
    <w:p w14:paraId="1F7A4CD5" w14:textId="77777777" w:rsidR="009D3859" w:rsidRDefault="009D3859" w:rsidP="009D3859">
      <w:pPr>
        <w:rPr>
          <w:sz w:val="20"/>
          <w:szCs w:val="20"/>
        </w:rPr>
      </w:pPr>
    </w:p>
    <w:p w14:paraId="31E2596D" w14:textId="77777777" w:rsidR="009D3859" w:rsidRDefault="009D3859" w:rsidP="009D3859">
      <w:pPr>
        <w:spacing w:line="480" w:lineRule="auto"/>
        <w:rPr>
          <w:b/>
          <w:bCs/>
        </w:rPr>
      </w:pPr>
      <w:r>
        <w:rPr>
          <w:noProof/>
          <w:lang w:val="en-US"/>
        </w:rPr>
        <w:lastRenderedPageBreak/>
        <w:drawing>
          <wp:inline distT="0" distB="0" distL="0" distR="0" wp14:anchorId="6A23A033" wp14:editId="73C5BAE9">
            <wp:extent cx="4080510" cy="347980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2261" cy="349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8077" w14:textId="77777777" w:rsidR="009D3859" w:rsidRDefault="009D3859" w:rsidP="009D3859">
      <w:pPr>
        <w:spacing w:line="480" w:lineRule="auto"/>
        <w:rPr>
          <w:b/>
          <w:bCs/>
        </w:rPr>
      </w:pPr>
    </w:p>
    <w:p w14:paraId="76863536" w14:textId="77777777" w:rsidR="009D3859" w:rsidRDefault="009D3859" w:rsidP="009D3859">
      <w:pPr>
        <w:spacing w:line="480" w:lineRule="auto"/>
        <w:rPr>
          <w:color w:val="000000"/>
        </w:rPr>
      </w:pPr>
      <w:r>
        <w:rPr>
          <w:b/>
          <w:bCs/>
          <w:color w:val="000000"/>
        </w:rPr>
        <w:t>Figure S3.</w:t>
      </w:r>
      <w:r>
        <w:rPr>
          <w:color w:val="000000"/>
        </w:rPr>
        <w:t xml:space="preserve"> 3D bar graph of fluorescence spectra for TBP dispersed in an aqueous solution containing different FQs when excited at 353 nm.</w:t>
      </w:r>
    </w:p>
    <w:p w14:paraId="15B44C9C" w14:textId="77777777" w:rsidR="009D3859" w:rsidRDefault="009D3859" w:rsidP="009D3859">
      <w:pPr>
        <w:rPr>
          <w:sz w:val="20"/>
          <w:szCs w:val="20"/>
        </w:rPr>
      </w:pPr>
    </w:p>
    <w:p w14:paraId="40EBB70B" w14:textId="77777777" w:rsidR="009D3859" w:rsidRDefault="009D3859" w:rsidP="009D3859">
      <w:pPr>
        <w:rPr>
          <w:sz w:val="20"/>
          <w:szCs w:val="20"/>
        </w:rPr>
      </w:pPr>
    </w:p>
    <w:p w14:paraId="2DD9E794" w14:textId="77777777" w:rsidR="009D3859" w:rsidRDefault="009D3859" w:rsidP="009D3859">
      <w:pPr>
        <w:rPr>
          <w:sz w:val="20"/>
          <w:szCs w:val="20"/>
        </w:rPr>
      </w:pPr>
    </w:p>
    <w:p w14:paraId="1B95F6A7" w14:textId="77777777" w:rsidR="009D3859" w:rsidRDefault="009D3859" w:rsidP="009D3859">
      <w:pPr>
        <w:rPr>
          <w:sz w:val="20"/>
          <w:szCs w:val="20"/>
        </w:rPr>
      </w:pPr>
    </w:p>
    <w:p w14:paraId="63242EFF" w14:textId="77777777" w:rsidR="009D3859" w:rsidRDefault="009D3859" w:rsidP="009D3859">
      <w:pPr>
        <w:rPr>
          <w:sz w:val="20"/>
          <w:szCs w:val="20"/>
        </w:rPr>
      </w:pPr>
    </w:p>
    <w:p w14:paraId="7E2BCDAA" w14:textId="77777777" w:rsidR="009D3859" w:rsidRDefault="009D3859" w:rsidP="009D3859">
      <w:pPr>
        <w:rPr>
          <w:sz w:val="20"/>
          <w:szCs w:val="20"/>
        </w:rPr>
      </w:pPr>
    </w:p>
    <w:p w14:paraId="717DFB93" w14:textId="77777777" w:rsidR="009D3859" w:rsidRDefault="009D3859" w:rsidP="009D3859">
      <w:pPr>
        <w:rPr>
          <w:sz w:val="20"/>
          <w:szCs w:val="20"/>
        </w:rPr>
      </w:pPr>
    </w:p>
    <w:p w14:paraId="09292A52" w14:textId="77777777" w:rsidR="009D3859" w:rsidRDefault="009D3859" w:rsidP="009D3859">
      <w:pPr>
        <w:rPr>
          <w:sz w:val="20"/>
          <w:szCs w:val="20"/>
        </w:rPr>
      </w:pPr>
    </w:p>
    <w:p w14:paraId="0B493F45" w14:textId="77777777" w:rsidR="009D3859" w:rsidRDefault="009D3859" w:rsidP="009D3859">
      <w:pPr>
        <w:rPr>
          <w:sz w:val="20"/>
          <w:szCs w:val="20"/>
        </w:rPr>
      </w:pPr>
    </w:p>
    <w:p w14:paraId="140CE561" w14:textId="77777777" w:rsidR="009D3859" w:rsidRDefault="009D3859" w:rsidP="009D3859">
      <w:pPr>
        <w:rPr>
          <w:sz w:val="20"/>
          <w:szCs w:val="20"/>
        </w:rPr>
      </w:pPr>
    </w:p>
    <w:p w14:paraId="4DC86D44" w14:textId="77777777" w:rsidR="009D3859" w:rsidRDefault="009D3859" w:rsidP="009D3859">
      <w:pPr>
        <w:rPr>
          <w:sz w:val="20"/>
          <w:szCs w:val="20"/>
        </w:rPr>
      </w:pPr>
    </w:p>
    <w:p w14:paraId="1D1497EE" w14:textId="77777777" w:rsidR="009D3859" w:rsidRDefault="009D3859" w:rsidP="009D3859">
      <w:pPr>
        <w:rPr>
          <w:sz w:val="20"/>
          <w:szCs w:val="20"/>
        </w:rPr>
      </w:pPr>
    </w:p>
    <w:p w14:paraId="3A155137" w14:textId="77777777" w:rsidR="009D3859" w:rsidRDefault="009D3859" w:rsidP="009D3859">
      <w:pPr>
        <w:rPr>
          <w:sz w:val="20"/>
          <w:szCs w:val="20"/>
        </w:rPr>
      </w:pPr>
    </w:p>
    <w:p w14:paraId="5ED976F5" w14:textId="77777777" w:rsidR="009D3859" w:rsidRDefault="009D3859" w:rsidP="009D3859">
      <w:pPr>
        <w:rPr>
          <w:sz w:val="20"/>
          <w:szCs w:val="20"/>
        </w:rPr>
      </w:pPr>
    </w:p>
    <w:p w14:paraId="57B575E3" w14:textId="77777777" w:rsidR="009D3859" w:rsidRDefault="009D3859" w:rsidP="009D3859">
      <w:pPr>
        <w:rPr>
          <w:sz w:val="20"/>
          <w:szCs w:val="20"/>
        </w:rPr>
      </w:pPr>
    </w:p>
    <w:p w14:paraId="677859FB" w14:textId="77777777" w:rsidR="009D3859" w:rsidRDefault="009D3859" w:rsidP="009D3859">
      <w:pPr>
        <w:spacing w:line="480" w:lineRule="auto"/>
        <w:jc w:val="both"/>
        <w:rPr>
          <w:b/>
          <w:bCs/>
          <w:color w:val="000000"/>
        </w:rPr>
      </w:pPr>
      <w:r>
        <w:rPr>
          <w:noProof/>
          <w:lang w:val="en-US"/>
        </w:rPr>
        <w:lastRenderedPageBreak/>
        <w:drawing>
          <wp:inline distT="0" distB="0" distL="0" distR="0" wp14:anchorId="03A07C8D" wp14:editId="3ED6E319">
            <wp:extent cx="5327015" cy="3512820"/>
            <wp:effectExtent l="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6586" cy="351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0EE31" w14:textId="77777777" w:rsidR="009D3859" w:rsidRDefault="009D3859" w:rsidP="009D3859">
      <w:pPr>
        <w:spacing w:line="480" w:lineRule="auto"/>
        <w:jc w:val="both"/>
      </w:pPr>
      <w:r>
        <w:rPr>
          <w:b/>
          <w:bCs/>
          <w:color w:val="000000"/>
        </w:rPr>
        <w:t xml:space="preserve">Figure S4. </w:t>
      </w:r>
      <w:r>
        <w:rPr>
          <w:color w:val="131413"/>
        </w:rPr>
        <w:t>Schematic illustration of hydrogen bonding between TBP and DANO.</w:t>
      </w:r>
    </w:p>
    <w:p w14:paraId="7D5E98E0" w14:textId="77777777" w:rsidR="009D3859" w:rsidRDefault="009D3859" w:rsidP="009D3859">
      <w:pPr>
        <w:spacing w:line="480" w:lineRule="auto"/>
        <w:jc w:val="both"/>
      </w:pPr>
      <w:r>
        <w:rPr>
          <w:noProof/>
          <w:lang w:val="en-US"/>
        </w:rPr>
        <w:drawing>
          <wp:inline distT="0" distB="0" distL="0" distR="0" wp14:anchorId="54D3008F" wp14:editId="3DC95CEB">
            <wp:extent cx="5364480" cy="3750945"/>
            <wp:effectExtent l="0" t="0" r="7620" b="1905"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2671" cy="37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BC9BA" w14:textId="77777777" w:rsidR="009D3859" w:rsidRDefault="009D3859" w:rsidP="009D3859">
      <w:pPr>
        <w:spacing w:line="480" w:lineRule="auto"/>
        <w:jc w:val="both"/>
        <w:rPr>
          <w:sz w:val="20"/>
          <w:szCs w:val="20"/>
        </w:rPr>
      </w:pPr>
      <w:r>
        <w:rPr>
          <w:b/>
          <w:bCs/>
          <w:color w:val="000000"/>
        </w:rPr>
        <w:t xml:space="preserve">Figure S5. </w:t>
      </w:r>
      <w:r>
        <w:rPr>
          <w:color w:val="131413"/>
        </w:rPr>
        <w:t>Schematic depiction</w:t>
      </w:r>
      <w:r>
        <w:rPr>
          <w:color w:val="000000"/>
        </w:rPr>
        <w:t xml:space="preserve"> of electron transfer between DANO and TBP (fluorescence turn-on mechanism)</w:t>
      </w:r>
    </w:p>
    <w:p w14:paraId="44E19C1A" w14:textId="77777777" w:rsidR="003F1652" w:rsidRDefault="003F1652"/>
    <w:sectPr w:rsidR="003F1652" w:rsidSect="0008329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TIX-Bold">
    <w:altName w:val="Cambria"/>
    <w:charset w:val="00"/>
    <w:family w:val="roman"/>
    <w:pitch w:val="default"/>
  </w:font>
  <w:font w:name="TimesTen-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59"/>
    <w:rsid w:val="003F1652"/>
    <w:rsid w:val="009D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A97E"/>
  <w15:chartTrackingRefBased/>
  <w15:docId w15:val="{21F22F44-9489-4D67-89A3-30D0BDC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59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859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9D3859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D3859"/>
    <w:rPr>
      <w:rFonts w:ascii="STIX-Bold" w:hAnsi="STIX-Bold" w:hint="default"/>
      <w:b/>
      <w:bCs/>
      <w:color w:val="000000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9D3859"/>
    <w:pPr>
      <w:spacing w:after="0" w:line="240" w:lineRule="auto"/>
    </w:pPr>
    <w:rPr>
      <w:lang w:eastAsia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11">
    <w:name w:val="fontstyle11"/>
    <w:basedOn w:val="DefaultParagraphFont"/>
    <w:qFormat/>
    <w:rsid w:val="009D3859"/>
    <w:rPr>
      <w:rFonts w:ascii="TimesTen-Roman" w:hAnsi="TimesTen-Roman" w:hint="default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hyperlink" Target="mailto:malik_chem2002@yahoo.co.uk" TargetMode="External"/><Relationship Id="rId9" Type="http://schemas.openxmlformats.org/officeDocument/2006/relationships/image" Target="media/image3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366</Words>
  <Characters>2089</Characters>
  <Application>Microsoft Office Word</Application>
  <DocSecurity>0</DocSecurity>
  <Lines>17</Lines>
  <Paragraphs>4</Paragraphs>
  <ScaleCrop>false</ScaleCrop>
  <Company>Springer Nature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2023-04-27T09:37:00Z</dcterms:created>
  <dcterms:modified xsi:type="dcterms:W3CDTF">2023-04-27T09:38:00Z</dcterms:modified>
</cp:coreProperties>
</file>