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ACA76" w14:textId="56D8861F" w:rsidR="000E5770" w:rsidRPr="00FE7F54" w:rsidRDefault="000E5770" w:rsidP="000E5770">
      <w:pPr>
        <w:jc w:val="both"/>
        <w:rPr>
          <w:rFonts w:ascii="Times New Roman" w:hAnsi="Times New Roman" w:cs="Times New Roman"/>
          <w:vertAlign w:val="superscript"/>
          <w:lang w:val="en-US"/>
        </w:rPr>
        <w:pPrChange w:id="0" w:author="Aishwarya Singh" w:date="2023-03-11T16:18:00Z">
          <w:pPr/>
        </w:pPrChange>
      </w:pPr>
      <w:r w:rsidRPr="00997D2A">
        <w:rPr>
          <w:rFonts w:ascii="Times New Roman" w:hAnsi="Times New Roman" w:cs="Times New Roman"/>
          <w:b/>
          <w:bCs/>
          <w:lang w:val="en-US"/>
        </w:rPr>
        <w:t>Rapid growth and high cloud</w:t>
      </w:r>
      <w:r>
        <w:rPr>
          <w:rFonts w:ascii="Times New Roman" w:hAnsi="Times New Roman" w:cs="Times New Roman"/>
          <w:b/>
          <w:bCs/>
          <w:lang w:val="en-US"/>
        </w:rPr>
        <w:t>-</w:t>
      </w:r>
      <w:r w:rsidRPr="00997D2A">
        <w:rPr>
          <w:rFonts w:ascii="Times New Roman" w:hAnsi="Times New Roman" w:cs="Times New Roman"/>
          <w:b/>
          <w:bCs/>
          <w:lang w:val="en-US"/>
        </w:rPr>
        <w:t xml:space="preserve">forming potential of </w:t>
      </w:r>
      <w:r>
        <w:rPr>
          <w:rFonts w:ascii="Times New Roman" w:hAnsi="Times New Roman" w:cs="Times New Roman"/>
          <w:b/>
          <w:bCs/>
          <w:lang w:val="en-US"/>
        </w:rPr>
        <w:t>anthropogenic sulfate aerosol in a thermal power plant plume during COVID lockdown in India</w:t>
      </w:r>
    </w:p>
    <w:p w14:paraId="493CB857" w14:textId="2E403772" w:rsidR="000E5770" w:rsidRPr="00064721" w:rsidRDefault="000E5770" w:rsidP="000E5770">
      <w:pPr>
        <w:rPr>
          <w:rFonts w:ascii="Times New Roman" w:hAnsi="Times New Roman" w:cs="Times New Roman"/>
          <w:color w:val="000000" w:themeColor="text1"/>
          <w:vertAlign w:val="superscript"/>
          <w:lang w:val="en-US"/>
        </w:rPr>
      </w:pPr>
      <w:r w:rsidRPr="00D31917">
        <w:rPr>
          <w:rFonts w:ascii="Times New Roman" w:hAnsi="Times New Roman" w:cs="Times New Roman"/>
          <w:color w:val="000000" w:themeColor="text1"/>
          <w:lang w:val="en-US"/>
        </w:rPr>
        <w:t>Aishwarya Singh</w:t>
      </w:r>
      <w:r w:rsidRPr="00D31917">
        <w:rPr>
          <w:rFonts w:ascii="Times New Roman" w:hAnsi="Times New Roman" w:cs="Times New Roman"/>
          <w:color w:val="000000" w:themeColor="text1"/>
          <w:vertAlign w:val="superscript"/>
          <w:lang w:val="en-US"/>
        </w:rPr>
        <w:t>1,2</w:t>
      </w:r>
      <w:r w:rsidRPr="00D31917">
        <w:rPr>
          <w:rFonts w:ascii="Times New Roman" w:hAnsi="Times New Roman" w:cs="Times New Roman"/>
          <w:color w:val="000000" w:themeColor="text1"/>
          <w:lang w:val="en-US"/>
        </w:rPr>
        <w:t>, Subha S. Raj</w:t>
      </w:r>
      <w:r w:rsidRPr="00D31917">
        <w:rPr>
          <w:rFonts w:ascii="Times New Roman" w:hAnsi="Times New Roman" w:cs="Times New Roman"/>
          <w:color w:val="000000" w:themeColor="text1"/>
          <w:vertAlign w:val="superscript"/>
          <w:lang w:val="en-US"/>
        </w:rPr>
        <w:t>1,2</w:t>
      </w:r>
      <w:r w:rsidRPr="00D31917">
        <w:rPr>
          <w:rFonts w:ascii="Times New Roman" w:hAnsi="Times New Roman" w:cs="Times New Roman"/>
          <w:color w:val="000000" w:themeColor="text1"/>
          <w:lang w:val="en-US"/>
        </w:rPr>
        <w:t>, Upasana Panda</w:t>
      </w:r>
      <w:r w:rsidRPr="00D31917">
        <w:rPr>
          <w:rFonts w:ascii="Times New Roman" w:hAnsi="Times New Roman" w:cs="Times New Roman"/>
          <w:color w:val="000000" w:themeColor="text1"/>
          <w:vertAlign w:val="superscript"/>
          <w:lang w:val="en-US"/>
        </w:rPr>
        <w:t>1,3</w:t>
      </w:r>
      <w:r w:rsidRPr="00D31917">
        <w:rPr>
          <w:rFonts w:ascii="Times New Roman" w:hAnsi="Times New Roman" w:cs="Times New Roman"/>
          <w:color w:val="000000" w:themeColor="text1"/>
          <w:lang w:val="en-US"/>
        </w:rPr>
        <w:t>, Snehitha M. Kommula</w:t>
      </w:r>
      <w:r w:rsidRPr="00D31917">
        <w:rPr>
          <w:rFonts w:ascii="Times New Roman" w:hAnsi="Times New Roman" w:cs="Times New Roman"/>
          <w:color w:val="000000" w:themeColor="text1"/>
          <w:vertAlign w:val="superscript"/>
          <w:lang w:val="en-US"/>
        </w:rPr>
        <w:t>1,2</w:t>
      </w:r>
      <w:r w:rsidRPr="00D31917">
        <w:rPr>
          <w:rFonts w:ascii="Times New Roman" w:hAnsi="Times New Roman" w:cs="Times New Roman"/>
          <w:color w:val="000000" w:themeColor="text1"/>
          <w:lang w:val="en-US"/>
        </w:rPr>
        <w:t>, Christi Jose</w:t>
      </w:r>
      <w:r w:rsidRPr="00D31917">
        <w:rPr>
          <w:rFonts w:ascii="Times New Roman" w:hAnsi="Times New Roman" w:cs="Times New Roman"/>
          <w:color w:val="000000" w:themeColor="text1"/>
          <w:vertAlign w:val="superscript"/>
          <w:lang w:val="en-US"/>
        </w:rPr>
        <w:t>1,2</w:t>
      </w:r>
      <w:r w:rsidRPr="00D31917">
        <w:rPr>
          <w:rFonts w:ascii="Times New Roman" w:hAnsi="Times New Roman" w:cs="Times New Roman"/>
          <w:color w:val="000000" w:themeColor="text1"/>
          <w:lang w:val="en-US"/>
        </w:rPr>
        <w:t>, Tianjia Liu</w:t>
      </w:r>
      <w:r w:rsidRPr="00D31917">
        <w:rPr>
          <w:rFonts w:ascii="Times New Roman" w:hAnsi="Times New Roman" w:cs="Times New Roman"/>
          <w:color w:val="000000" w:themeColor="text1"/>
          <w:vertAlign w:val="superscript"/>
          <w:lang w:val="en-US"/>
        </w:rPr>
        <w:t>4</w:t>
      </w:r>
      <w:r w:rsidRPr="00D31917">
        <w:rPr>
          <w:rFonts w:ascii="Times New Roman" w:hAnsi="Times New Roman" w:cs="Times New Roman"/>
          <w:color w:val="000000" w:themeColor="text1"/>
          <w:lang w:val="en-US"/>
        </w:rPr>
        <w:t>, Shan Huang</w:t>
      </w:r>
      <w:r w:rsidRPr="00D31917">
        <w:rPr>
          <w:rFonts w:ascii="Times New Roman" w:hAnsi="Times New Roman" w:cs="Times New Roman"/>
          <w:color w:val="000000" w:themeColor="text1"/>
          <w:vertAlign w:val="superscript"/>
          <w:lang w:val="en-US"/>
        </w:rPr>
        <w:t>5</w:t>
      </w:r>
      <w:r w:rsidRPr="00D31917">
        <w:rPr>
          <w:rFonts w:ascii="Times New Roman" w:hAnsi="Times New Roman" w:cs="Times New Roman"/>
          <w:color w:val="000000" w:themeColor="text1"/>
          <w:lang w:val="en-US"/>
        </w:rPr>
        <w:t>, Basudev Swain</w:t>
      </w:r>
      <w:r w:rsidRPr="00D31917">
        <w:rPr>
          <w:rFonts w:ascii="Times New Roman" w:hAnsi="Times New Roman" w:cs="Times New Roman"/>
          <w:color w:val="000000" w:themeColor="text1"/>
          <w:vertAlign w:val="superscript"/>
          <w:lang w:val="en-US"/>
        </w:rPr>
        <w:t>6</w:t>
      </w:r>
      <w:r w:rsidRPr="00D31917">
        <w:rPr>
          <w:rFonts w:ascii="Times New Roman" w:hAnsi="Times New Roman" w:cs="Times New Roman"/>
          <w:color w:val="000000" w:themeColor="text1"/>
          <w:lang w:val="en-US"/>
        </w:rPr>
        <w:t>, Mira L. Pöhlker</w:t>
      </w:r>
      <w:r w:rsidRPr="00D31917">
        <w:rPr>
          <w:rFonts w:ascii="Times New Roman" w:hAnsi="Times New Roman" w:cs="Times New Roman"/>
          <w:color w:val="000000" w:themeColor="text1"/>
          <w:vertAlign w:val="superscript"/>
          <w:lang w:val="en-US"/>
        </w:rPr>
        <w:t>7</w:t>
      </w:r>
      <w:r w:rsidRPr="00D31917">
        <w:rPr>
          <w:rFonts w:ascii="Times New Roman" w:hAnsi="Times New Roman" w:cs="Times New Roman"/>
          <w:color w:val="000000" w:themeColor="text1"/>
          <w:lang w:val="en-US"/>
        </w:rPr>
        <w:t>, Ernesto Reyes-Villegas</w:t>
      </w:r>
      <w:r w:rsidRPr="00D31917">
        <w:rPr>
          <w:rFonts w:ascii="Times New Roman" w:hAnsi="Times New Roman" w:cs="Times New Roman"/>
          <w:color w:val="000000" w:themeColor="text1"/>
          <w:vertAlign w:val="superscript"/>
          <w:lang w:val="en-US"/>
        </w:rPr>
        <w:t>8</w:t>
      </w:r>
      <w:r>
        <w:rPr>
          <w:rFonts w:ascii="Times New Roman" w:hAnsi="Times New Roman" w:cs="Times New Roman"/>
          <w:color w:val="000000" w:themeColor="text1"/>
          <w:vertAlign w:val="superscript"/>
          <w:lang w:val="en-US"/>
        </w:rPr>
        <w:t>,a</w:t>
      </w:r>
      <w:r w:rsidRPr="00D31917">
        <w:rPr>
          <w:rFonts w:ascii="Times New Roman" w:hAnsi="Times New Roman" w:cs="Times New Roman"/>
          <w:color w:val="000000" w:themeColor="text1"/>
          <w:lang w:val="en-US"/>
        </w:rPr>
        <w:t>, Narendra Ojha</w:t>
      </w:r>
      <w:r w:rsidRPr="00D31917">
        <w:rPr>
          <w:rFonts w:ascii="Times New Roman" w:hAnsi="Times New Roman" w:cs="Times New Roman"/>
          <w:color w:val="000000" w:themeColor="text1"/>
          <w:vertAlign w:val="superscript"/>
          <w:lang w:val="en-US"/>
        </w:rPr>
        <w:t>9</w:t>
      </w:r>
      <w:r w:rsidRPr="00D31917">
        <w:rPr>
          <w:rFonts w:ascii="Times New Roman" w:hAnsi="Times New Roman" w:cs="Times New Roman"/>
          <w:color w:val="000000" w:themeColor="text1"/>
          <w:lang w:val="en-US"/>
        </w:rPr>
        <w:t>, Aditya Vaishya</w:t>
      </w:r>
      <w:r w:rsidRPr="00D31917">
        <w:rPr>
          <w:rFonts w:ascii="Times New Roman" w:hAnsi="Times New Roman" w:cs="Times New Roman"/>
          <w:color w:val="000000" w:themeColor="text1"/>
          <w:vertAlign w:val="superscript"/>
          <w:lang w:val="en-US"/>
        </w:rPr>
        <w:t>10</w:t>
      </w:r>
      <w:r w:rsidRPr="00D31917">
        <w:rPr>
          <w:rFonts w:ascii="Times New Roman" w:hAnsi="Times New Roman" w:cs="Times New Roman"/>
          <w:color w:val="000000" w:themeColor="text1"/>
          <w:lang w:val="en-US"/>
        </w:rPr>
        <w:t>, Alessandro Bigi</w:t>
      </w:r>
      <w:r w:rsidRPr="00D31917">
        <w:rPr>
          <w:rFonts w:ascii="Times New Roman" w:hAnsi="Times New Roman" w:cs="Times New Roman"/>
          <w:color w:val="000000" w:themeColor="text1"/>
          <w:vertAlign w:val="superscript"/>
          <w:lang w:val="en-US"/>
        </w:rPr>
        <w:t>11</w:t>
      </w:r>
      <w:r w:rsidRPr="00D31917">
        <w:rPr>
          <w:rFonts w:ascii="Times New Roman" w:hAnsi="Times New Roman" w:cs="Times New Roman"/>
          <w:color w:val="000000" w:themeColor="text1"/>
          <w:lang w:val="en-US"/>
        </w:rPr>
        <w:t>, R. Ravikrishna</w:t>
      </w:r>
      <w:r w:rsidRPr="00D31917">
        <w:rPr>
          <w:rFonts w:ascii="Times New Roman" w:hAnsi="Times New Roman" w:cs="Times New Roman"/>
          <w:color w:val="000000" w:themeColor="text1"/>
          <w:vertAlign w:val="superscript"/>
          <w:lang w:val="en-US"/>
        </w:rPr>
        <w:t>12,2</w:t>
      </w:r>
      <w:r w:rsidRPr="00D31917">
        <w:rPr>
          <w:rFonts w:ascii="Times New Roman" w:hAnsi="Times New Roman" w:cs="Times New Roman"/>
          <w:color w:val="000000" w:themeColor="text1"/>
          <w:lang w:val="en-US"/>
        </w:rPr>
        <w:t>, Qiao Zhu</w:t>
      </w:r>
      <w:r w:rsidRPr="00D31917">
        <w:rPr>
          <w:rFonts w:ascii="Times New Roman" w:hAnsi="Times New Roman" w:cs="Times New Roman"/>
          <w:color w:val="000000" w:themeColor="text1"/>
          <w:vertAlign w:val="superscript"/>
          <w:lang w:val="en-US"/>
        </w:rPr>
        <w:t>13</w:t>
      </w:r>
      <w:r w:rsidRPr="00D31917">
        <w:rPr>
          <w:rFonts w:ascii="Times New Roman" w:hAnsi="Times New Roman" w:cs="Times New Roman"/>
          <w:color w:val="000000" w:themeColor="text1"/>
          <w:lang w:val="en-US"/>
        </w:rPr>
        <w:t>, Liuhua Shi</w:t>
      </w:r>
      <w:r w:rsidRPr="00D31917">
        <w:rPr>
          <w:rFonts w:ascii="Times New Roman" w:hAnsi="Times New Roman" w:cs="Times New Roman"/>
          <w:color w:val="000000" w:themeColor="text1"/>
          <w:vertAlign w:val="superscript"/>
          <w:lang w:val="en-US"/>
        </w:rPr>
        <w:t>13</w:t>
      </w:r>
      <w:r w:rsidRPr="00D31917">
        <w:rPr>
          <w:rFonts w:ascii="Times New Roman" w:hAnsi="Times New Roman" w:cs="Times New Roman"/>
          <w:color w:val="000000" w:themeColor="text1"/>
          <w:lang w:val="en-US"/>
        </w:rPr>
        <w:t>, James Allen</w:t>
      </w:r>
      <w:r w:rsidRPr="00D31917">
        <w:rPr>
          <w:rFonts w:ascii="Times New Roman" w:hAnsi="Times New Roman" w:cs="Times New Roman"/>
          <w:color w:val="000000" w:themeColor="text1"/>
          <w:vertAlign w:val="superscript"/>
          <w:lang w:val="en-US"/>
        </w:rPr>
        <w:t>8,14</w:t>
      </w:r>
      <w:r w:rsidRPr="00D31917">
        <w:rPr>
          <w:rFonts w:ascii="Times New Roman" w:hAnsi="Times New Roman" w:cs="Times New Roman"/>
          <w:color w:val="000000" w:themeColor="text1"/>
          <w:lang w:val="en-US"/>
        </w:rPr>
        <w:t>, Scot T. Martin</w:t>
      </w:r>
      <w:r w:rsidRPr="00D31917">
        <w:rPr>
          <w:rFonts w:ascii="Times New Roman" w:hAnsi="Times New Roman" w:cs="Times New Roman"/>
          <w:color w:val="000000" w:themeColor="text1"/>
          <w:vertAlign w:val="superscript"/>
          <w:lang w:val="en-US"/>
        </w:rPr>
        <w:t>4</w:t>
      </w:r>
      <w:r>
        <w:rPr>
          <w:rFonts w:ascii="Times New Roman" w:hAnsi="Times New Roman" w:cs="Times New Roman"/>
          <w:color w:val="000000" w:themeColor="text1"/>
          <w:vertAlign w:val="superscript"/>
          <w:lang w:val="en-US"/>
        </w:rPr>
        <w:t>,15</w:t>
      </w:r>
      <w:r w:rsidRPr="00D31917">
        <w:rPr>
          <w:rFonts w:ascii="Times New Roman" w:hAnsi="Times New Roman" w:cs="Times New Roman"/>
          <w:color w:val="000000" w:themeColor="text1"/>
          <w:lang w:val="en-US"/>
        </w:rPr>
        <w:t>, Gordon McFiggans</w:t>
      </w:r>
      <w:r w:rsidRPr="00D31917">
        <w:rPr>
          <w:rFonts w:ascii="Times New Roman" w:hAnsi="Times New Roman" w:cs="Times New Roman"/>
          <w:color w:val="000000" w:themeColor="text1"/>
          <w:vertAlign w:val="superscript"/>
          <w:lang w:val="en-US"/>
        </w:rPr>
        <w:t>8</w:t>
      </w:r>
      <w:r w:rsidRPr="00D31917">
        <w:rPr>
          <w:rFonts w:ascii="Times New Roman" w:hAnsi="Times New Roman" w:cs="Times New Roman"/>
          <w:color w:val="000000" w:themeColor="text1"/>
          <w:lang w:val="en-US"/>
        </w:rPr>
        <w:t>, M. O. Andreae</w:t>
      </w:r>
      <w:r w:rsidRPr="00D31917">
        <w:rPr>
          <w:rFonts w:ascii="Times New Roman" w:hAnsi="Times New Roman" w:cs="Times New Roman"/>
          <w:color w:val="000000" w:themeColor="text1"/>
          <w:vertAlign w:val="superscript"/>
          <w:lang w:val="en-US"/>
        </w:rPr>
        <w:t>7,16,17</w:t>
      </w:r>
      <w:r w:rsidRPr="00D31917">
        <w:rPr>
          <w:rFonts w:ascii="Times New Roman" w:hAnsi="Times New Roman" w:cs="Times New Roman"/>
          <w:color w:val="000000" w:themeColor="text1"/>
          <w:lang w:val="en-US"/>
        </w:rPr>
        <w:t>, Ulrich Pöschl</w:t>
      </w:r>
      <w:r w:rsidRPr="00D31917">
        <w:rPr>
          <w:rFonts w:ascii="Times New Roman" w:hAnsi="Times New Roman" w:cs="Times New Roman"/>
          <w:color w:val="000000" w:themeColor="text1"/>
          <w:vertAlign w:val="superscript"/>
          <w:lang w:val="en-US"/>
        </w:rPr>
        <w:t>7</w:t>
      </w:r>
      <w:r w:rsidRPr="00D31917">
        <w:rPr>
          <w:rFonts w:ascii="Times New Roman" w:hAnsi="Times New Roman" w:cs="Times New Roman"/>
          <w:color w:val="000000" w:themeColor="text1"/>
          <w:lang w:val="en-US"/>
        </w:rPr>
        <w:t>, Hugh Coe</w:t>
      </w:r>
      <w:r w:rsidRPr="00D31917">
        <w:rPr>
          <w:rFonts w:ascii="Times New Roman" w:hAnsi="Times New Roman" w:cs="Times New Roman"/>
          <w:color w:val="000000" w:themeColor="text1"/>
          <w:vertAlign w:val="superscript"/>
          <w:lang w:val="en-US"/>
        </w:rPr>
        <w:t>8</w:t>
      </w:r>
      <w:r w:rsidRPr="00D31917">
        <w:rPr>
          <w:rFonts w:ascii="Times New Roman" w:hAnsi="Times New Roman" w:cs="Times New Roman"/>
          <w:color w:val="000000" w:themeColor="text1"/>
          <w:lang w:val="en-US"/>
        </w:rPr>
        <w:t>, F. Bianchi</w:t>
      </w:r>
      <w:r w:rsidRPr="00D31917">
        <w:rPr>
          <w:rFonts w:ascii="Times New Roman" w:hAnsi="Times New Roman" w:cs="Times New Roman"/>
          <w:color w:val="000000" w:themeColor="text1"/>
          <w:vertAlign w:val="superscript"/>
          <w:lang w:val="en-US"/>
        </w:rPr>
        <w:t>18</w:t>
      </w:r>
      <w:r w:rsidRPr="00D31917">
        <w:rPr>
          <w:rFonts w:ascii="Times New Roman" w:hAnsi="Times New Roman" w:cs="Times New Roman"/>
          <w:color w:val="000000" w:themeColor="text1"/>
          <w:lang w:val="en-US"/>
        </w:rPr>
        <w:t>, Hang Su</w:t>
      </w:r>
      <w:r w:rsidRPr="00D31917">
        <w:rPr>
          <w:rFonts w:ascii="Times New Roman" w:hAnsi="Times New Roman" w:cs="Times New Roman"/>
          <w:color w:val="000000" w:themeColor="text1"/>
          <w:vertAlign w:val="superscript"/>
          <w:lang w:val="en-US"/>
        </w:rPr>
        <w:t>7</w:t>
      </w:r>
      <w:r w:rsidRPr="00D31917">
        <w:rPr>
          <w:rFonts w:ascii="Times New Roman" w:hAnsi="Times New Roman" w:cs="Times New Roman"/>
          <w:color w:val="000000" w:themeColor="text1"/>
          <w:lang w:val="en-US"/>
        </w:rPr>
        <w:t>, Vijay P. Kanawade</w:t>
      </w:r>
      <w:r w:rsidRPr="00D31917">
        <w:rPr>
          <w:rFonts w:ascii="Times New Roman" w:hAnsi="Times New Roman" w:cs="Times New Roman"/>
          <w:color w:val="000000" w:themeColor="text1"/>
          <w:vertAlign w:val="superscript"/>
          <w:lang w:val="en-US"/>
        </w:rPr>
        <w:t>19</w:t>
      </w:r>
      <w:r w:rsidRPr="00D31917">
        <w:rPr>
          <w:rFonts w:ascii="Times New Roman" w:hAnsi="Times New Roman" w:cs="Times New Roman"/>
          <w:color w:val="000000" w:themeColor="text1"/>
          <w:lang w:val="en-US"/>
        </w:rPr>
        <w:t>,</w:t>
      </w:r>
      <w:r w:rsidRPr="00D31917">
        <w:rPr>
          <w:rFonts w:ascii="Times New Roman" w:hAnsi="Times New Roman" w:cs="Times New Roman"/>
          <w:color w:val="000000" w:themeColor="text1"/>
          <w:vertAlign w:val="superscript"/>
          <w:lang w:val="en-US"/>
        </w:rPr>
        <w:t xml:space="preserve"> </w:t>
      </w:r>
      <w:r w:rsidRPr="00D31917">
        <w:rPr>
          <w:rFonts w:ascii="Times New Roman" w:hAnsi="Times New Roman" w:cs="Times New Roman"/>
          <w:color w:val="000000" w:themeColor="text1"/>
          <w:lang w:val="en-US"/>
        </w:rPr>
        <w:t>Pengfei Liu</w:t>
      </w:r>
      <w:r w:rsidRPr="00D31917">
        <w:rPr>
          <w:rFonts w:ascii="Times New Roman" w:hAnsi="Times New Roman" w:cs="Times New Roman"/>
          <w:color w:val="000000" w:themeColor="text1"/>
          <w:vertAlign w:val="superscript"/>
          <w:lang w:val="en-US"/>
        </w:rPr>
        <w:t>20,*</w:t>
      </w:r>
      <w:r w:rsidRPr="00D31917">
        <w:rPr>
          <w:rFonts w:ascii="Times New Roman" w:hAnsi="Times New Roman" w:cs="Times New Roman"/>
          <w:color w:val="000000" w:themeColor="text1"/>
          <w:lang w:val="en-US"/>
        </w:rPr>
        <w:t>, and Sachin S. Gunthe</w:t>
      </w:r>
      <w:r w:rsidRPr="00D31917">
        <w:rPr>
          <w:rFonts w:ascii="Times New Roman" w:hAnsi="Times New Roman" w:cs="Times New Roman"/>
          <w:color w:val="000000" w:themeColor="text1"/>
          <w:vertAlign w:val="superscript"/>
          <w:lang w:val="en-US"/>
        </w:rPr>
        <w:t>1,2,*</w:t>
      </w:r>
    </w:p>
    <w:p w14:paraId="3978BE25" w14:textId="77777777" w:rsidR="000E5770" w:rsidRPr="00D31917" w:rsidRDefault="000E5770" w:rsidP="000E5770">
      <w:pPr>
        <w:spacing w:before="120" w:after="120"/>
        <w:rPr>
          <w:rFonts w:ascii="Times New Roman" w:hAnsi="Times New Roman" w:cs="Times New Roman"/>
          <w:color w:val="000000" w:themeColor="text1"/>
          <w:lang w:val="en-US"/>
        </w:rPr>
      </w:pPr>
      <w:r w:rsidRPr="00D31917">
        <w:rPr>
          <w:rFonts w:ascii="Times New Roman" w:hAnsi="Times New Roman" w:cs="Times New Roman"/>
          <w:color w:val="000000" w:themeColor="text1"/>
          <w:vertAlign w:val="superscript"/>
          <w:lang w:val="en-US"/>
        </w:rPr>
        <w:t>1</w:t>
      </w:r>
      <w:r w:rsidRPr="00D31917">
        <w:rPr>
          <w:rFonts w:ascii="Times New Roman" w:hAnsi="Times New Roman" w:cs="Times New Roman"/>
          <w:color w:val="000000" w:themeColor="text1"/>
          <w:lang w:val="en-US"/>
        </w:rPr>
        <w:t>E</w:t>
      </w:r>
      <w:r>
        <w:rPr>
          <w:rFonts w:ascii="Times New Roman" w:hAnsi="Times New Roman" w:cs="Times New Roman"/>
          <w:color w:val="000000" w:themeColor="text1"/>
          <w:lang w:val="en-US"/>
        </w:rPr>
        <w:t>E</w:t>
      </w:r>
      <w:r w:rsidRPr="00D31917">
        <w:rPr>
          <w:rFonts w:ascii="Times New Roman" w:hAnsi="Times New Roman" w:cs="Times New Roman"/>
          <w:color w:val="000000" w:themeColor="text1"/>
          <w:lang w:val="en-US"/>
        </w:rPr>
        <w:t xml:space="preserve"> Division, Dept. of Civil Engineering, Indian Institute of Technology Madras, Chennai, India</w:t>
      </w:r>
    </w:p>
    <w:p w14:paraId="68235FD0" w14:textId="4C6E8145" w:rsidR="000E5770" w:rsidRPr="00D31917" w:rsidRDefault="000E5770" w:rsidP="000E5770">
      <w:pPr>
        <w:spacing w:before="120" w:after="120"/>
        <w:rPr>
          <w:rFonts w:ascii="Times New Roman" w:hAnsi="Times New Roman" w:cs="Times New Roman"/>
          <w:color w:val="000000" w:themeColor="text1"/>
          <w:lang w:val="en-US"/>
        </w:rPr>
      </w:pPr>
      <w:r w:rsidRPr="00D31917">
        <w:rPr>
          <w:rFonts w:ascii="Times New Roman" w:hAnsi="Times New Roman" w:cs="Times New Roman"/>
          <w:color w:val="000000" w:themeColor="text1"/>
          <w:vertAlign w:val="superscript"/>
          <w:lang w:val="en-US"/>
        </w:rPr>
        <w:t>2</w:t>
      </w:r>
      <w:r>
        <w:rPr>
          <w:rFonts w:ascii="Times New Roman" w:hAnsi="Times New Roman" w:cs="Times New Roman"/>
          <w:color w:val="000000" w:themeColor="text1"/>
          <w:lang w:val="en-US"/>
        </w:rPr>
        <w:t>Centre</w:t>
      </w:r>
      <w:r w:rsidRPr="00D31917">
        <w:rPr>
          <w:rFonts w:ascii="Times New Roman" w:hAnsi="Times New Roman" w:cs="Times New Roman"/>
          <w:color w:val="000000" w:themeColor="text1"/>
          <w:lang w:val="en-US"/>
        </w:rPr>
        <w:t xml:space="preserve"> for Atmospheric and Climate Sciences, Indian Institute of Technology Madras, Chennai, India</w:t>
      </w:r>
    </w:p>
    <w:p w14:paraId="301FAE9E" w14:textId="77777777" w:rsidR="000E5770" w:rsidRPr="00D31917" w:rsidRDefault="000E5770" w:rsidP="000E5770">
      <w:pPr>
        <w:spacing w:before="120" w:after="120"/>
        <w:rPr>
          <w:rFonts w:ascii="Times New Roman" w:hAnsi="Times New Roman" w:cs="Times New Roman"/>
          <w:lang w:val="en-US"/>
        </w:rPr>
      </w:pPr>
      <w:r w:rsidRPr="00D31917">
        <w:rPr>
          <w:rFonts w:ascii="Times New Roman" w:hAnsi="Times New Roman" w:cs="Times New Roman"/>
          <w:color w:val="000000" w:themeColor="text1"/>
          <w:vertAlign w:val="superscript"/>
          <w:lang w:val="en-US"/>
        </w:rPr>
        <w:t>3</w:t>
      </w:r>
      <w:r w:rsidRPr="00D31917">
        <w:rPr>
          <w:rFonts w:ascii="Times New Roman" w:hAnsi="Times New Roman" w:cs="Times New Roman"/>
          <w:lang w:val="en-US"/>
        </w:rPr>
        <w:t>Department of Environment and Sustainability, CSIR – Institute of Minerals and Materials Technology, Bhubaneswar, India</w:t>
      </w:r>
    </w:p>
    <w:p w14:paraId="4A7AA722" w14:textId="77777777" w:rsidR="000E5770" w:rsidRPr="00D31917" w:rsidRDefault="000E5770" w:rsidP="000E5770">
      <w:pPr>
        <w:spacing w:before="120" w:after="120"/>
        <w:rPr>
          <w:rFonts w:ascii="Times New Roman" w:hAnsi="Times New Roman" w:cs="Times New Roman"/>
          <w:lang w:val="en-US"/>
        </w:rPr>
      </w:pPr>
      <w:r w:rsidRPr="00D31917">
        <w:rPr>
          <w:rFonts w:ascii="Times New Roman" w:hAnsi="Times New Roman" w:cs="Times New Roman"/>
          <w:vertAlign w:val="superscript"/>
          <w:lang w:val="en-US"/>
        </w:rPr>
        <w:t>4</w:t>
      </w:r>
      <w:r w:rsidRPr="00D31917">
        <w:rPr>
          <w:rFonts w:ascii="Times New Roman" w:hAnsi="Times New Roman" w:cs="Times New Roman"/>
          <w:lang w:val="en-US"/>
        </w:rPr>
        <w:t>Department of Earth and Planetary Sciences, Harvard University, Cambridge, MA, U.S.A.</w:t>
      </w:r>
    </w:p>
    <w:p w14:paraId="5E6AA4FB" w14:textId="77777777" w:rsidR="000E5770" w:rsidRPr="00D31917" w:rsidRDefault="000E5770" w:rsidP="000E5770">
      <w:pPr>
        <w:spacing w:before="120" w:after="120"/>
        <w:rPr>
          <w:rFonts w:ascii="Times New Roman" w:hAnsi="Times New Roman" w:cs="Times New Roman"/>
        </w:rPr>
      </w:pPr>
      <w:r w:rsidRPr="00D31917">
        <w:rPr>
          <w:rFonts w:ascii="Times New Roman" w:hAnsi="Times New Roman" w:cs="Times New Roman"/>
          <w:vertAlign w:val="superscript"/>
          <w:lang w:val="en-US"/>
        </w:rPr>
        <w:t>5</w:t>
      </w:r>
      <w:r w:rsidRPr="00D31917">
        <w:rPr>
          <w:rFonts w:ascii="Times New Roman" w:hAnsi="Times New Roman" w:cs="Times New Roman"/>
        </w:rPr>
        <w:t>Institute for Environmental and Climate Research, Jinan University, Guangzhou, Guangdong, China</w:t>
      </w:r>
    </w:p>
    <w:p w14:paraId="3C482506" w14:textId="77777777" w:rsidR="000E5770" w:rsidRPr="00D31917" w:rsidRDefault="000E5770" w:rsidP="000E5770">
      <w:pPr>
        <w:rPr>
          <w:rFonts w:ascii="Times New Roman" w:eastAsia="Times New Roman" w:hAnsi="Times New Roman" w:cs="Times New Roman"/>
          <w:color w:val="000000"/>
        </w:rPr>
      </w:pPr>
      <w:r w:rsidRPr="00D31917">
        <w:rPr>
          <w:rFonts w:ascii="Times New Roman" w:eastAsia="Times New Roman" w:hAnsi="Times New Roman" w:cs="Times New Roman"/>
          <w:color w:val="000000"/>
          <w:vertAlign w:val="superscript"/>
        </w:rPr>
        <w:t>6</w:t>
      </w:r>
      <w:r w:rsidRPr="00D31917">
        <w:rPr>
          <w:rFonts w:ascii="Times New Roman" w:eastAsia="Times New Roman" w:hAnsi="Times New Roman" w:cs="Times New Roman"/>
          <w:color w:val="000000"/>
        </w:rPr>
        <w:t>Institute of Environmental Physics, Department of Physics, University of Bremen, NW1, Otto-Hahn-Allee 1, Bremen, Germany</w:t>
      </w:r>
    </w:p>
    <w:p w14:paraId="36C129FA" w14:textId="77777777" w:rsidR="000E5770" w:rsidRPr="00D31917" w:rsidRDefault="000E5770" w:rsidP="000E5770">
      <w:pPr>
        <w:spacing w:before="120" w:after="120"/>
        <w:rPr>
          <w:rFonts w:ascii="Times New Roman" w:hAnsi="Times New Roman" w:cs="Times New Roman"/>
          <w:color w:val="000000" w:themeColor="text1"/>
          <w:vertAlign w:val="superscript"/>
          <w:lang w:val="en-US"/>
        </w:rPr>
      </w:pPr>
      <w:r w:rsidRPr="00D31917">
        <w:rPr>
          <w:rFonts w:ascii="Times New Roman" w:hAnsi="Times New Roman" w:cs="Times New Roman"/>
          <w:color w:val="000000" w:themeColor="text1"/>
          <w:vertAlign w:val="superscript"/>
          <w:lang w:val="en-US"/>
        </w:rPr>
        <w:t>7</w:t>
      </w:r>
      <w:r w:rsidRPr="00D31917">
        <w:rPr>
          <w:rFonts w:ascii="Times New Roman" w:hAnsi="Times New Roman" w:cs="Times New Roman"/>
          <w:lang w:val="en-US"/>
        </w:rPr>
        <w:t>Multiphase Chemistry Department, Max Planck Institute for Chemistry, Mainz, Germany</w:t>
      </w:r>
    </w:p>
    <w:p w14:paraId="2B742AA5" w14:textId="77777777" w:rsidR="000E5770" w:rsidRPr="00D31917" w:rsidRDefault="000E5770" w:rsidP="000E5770">
      <w:pPr>
        <w:spacing w:before="120" w:after="120"/>
        <w:rPr>
          <w:rFonts w:ascii="Times New Roman" w:hAnsi="Times New Roman" w:cs="Times New Roman"/>
          <w:lang w:val="en-US"/>
        </w:rPr>
      </w:pPr>
      <w:r w:rsidRPr="00D31917">
        <w:rPr>
          <w:rFonts w:ascii="Times New Roman" w:hAnsi="Times New Roman" w:cs="Times New Roman"/>
          <w:vertAlign w:val="superscript"/>
          <w:lang w:val="en-US"/>
        </w:rPr>
        <w:t>8</w:t>
      </w:r>
      <w:r w:rsidRPr="00D31917">
        <w:rPr>
          <w:rFonts w:ascii="Times New Roman" w:hAnsi="Times New Roman" w:cs="Times New Roman"/>
          <w:lang w:val="en-US"/>
        </w:rPr>
        <w:t>Department of Earth and Environmental Sciences, School of Natural Sciences, University of Manchester, Manchester, U.K.</w:t>
      </w:r>
    </w:p>
    <w:p w14:paraId="2294D914" w14:textId="77777777" w:rsidR="000E5770" w:rsidRPr="00D31917" w:rsidRDefault="000E5770" w:rsidP="000E5770">
      <w:pPr>
        <w:spacing w:before="120" w:after="120"/>
        <w:rPr>
          <w:rFonts w:ascii="Times New Roman" w:hAnsi="Times New Roman" w:cs="Times New Roman"/>
          <w:color w:val="000000" w:themeColor="text1"/>
          <w:lang w:val="en-US"/>
        </w:rPr>
      </w:pPr>
      <w:r w:rsidRPr="00D31917">
        <w:rPr>
          <w:rFonts w:ascii="Times New Roman" w:hAnsi="Times New Roman" w:cs="Times New Roman"/>
          <w:color w:val="000000" w:themeColor="text1"/>
          <w:vertAlign w:val="superscript"/>
          <w:lang w:val="en-US"/>
        </w:rPr>
        <w:t>9</w:t>
      </w:r>
      <w:r w:rsidRPr="00D31917">
        <w:rPr>
          <w:rFonts w:ascii="Times New Roman" w:hAnsi="Times New Roman" w:cs="Times New Roman"/>
          <w:color w:val="000000" w:themeColor="text1"/>
          <w:lang w:val="en-US"/>
        </w:rPr>
        <w:t>Space and Atmospheric Sciences Division, Physical Research Laboratory, Ahmedabad, India</w:t>
      </w:r>
    </w:p>
    <w:p w14:paraId="4358A5A3" w14:textId="77777777" w:rsidR="000E5770" w:rsidRPr="00D31917" w:rsidRDefault="000E5770" w:rsidP="000E5770">
      <w:pPr>
        <w:spacing w:before="120" w:after="120"/>
        <w:rPr>
          <w:rFonts w:ascii="Times New Roman" w:hAnsi="Times New Roman" w:cs="Times New Roman"/>
          <w:bCs/>
        </w:rPr>
      </w:pPr>
      <w:r w:rsidRPr="00D31917">
        <w:rPr>
          <w:rFonts w:ascii="Times New Roman" w:hAnsi="Times New Roman" w:cs="Times New Roman"/>
          <w:color w:val="000000" w:themeColor="text1"/>
          <w:vertAlign w:val="superscript"/>
          <w:lang w:val="en-US"/>
        </w:rPr>
        <w:t>10</w:t>
      </w:r>
      <w:r w:rsidRPr="00D31917">
        <w:rPr>
          <w:rFonts w:ascii="Times New Roman" w:hAnsi="Times New Roman" w:cs="Times New Roman"/>
          <w:bCs/>
        </w:rPr>
        <w:t>School of Arts and Sciences and Global Centre for Environment and Energy, Ahmedabad University, Ahmedabad, India</w:t>
      </w:r>
    </w:p>
    <w:p w14:paraId="3AD74218" w14:textId="77777777" w:rsidR="000E5770" w:rsidRPr="00D31917" w:rsidRDefault="000E5770" w:rsidP="000E5770">
      <w:pPr>
        <w:spacing w:before="120" w:after="120"/>
        <w:rPr>
          <w:rFonts w:ascii="Times New Roman" w:hAnsi="Times New Roman" w:cs="Times New Roman"/>
          <w:color w:val="000000" w:themeColor="text1"/>
          <w:lang w:val="es-MX"/>
        </w:rPr>
      </w:pPr>
      <w:r w:rsidRPr="00D31917">
        <w:rPr>
          <w:rFonts w:ascii="Times New Roman" w:hAnsi="Times New Roman" w:cs="Times New Roman"/>
          <w:color w:val="000000" w:themeColor="text1"/>
          <w:vertAlign w:val="superscript"/>
          <w:lang w:val="es-MX"/>
        </w:rPr>
        <w:t>11</w:t>
      </w:r>
      <w:r w:rsidRPr="00D31917">
        <w:rPr>
          <w:rFonts w:ascii="Times New Roman" w:hAnsi="Times New Roman" w:cs="Times New Roman"/>
          <w:color w:val="000000" w:themeColor="text1"/>
          <w:lang w:val="es-MX"/>
        </w:rPr>
        <w:t xml:space="preserve">Dipartimento di Ingegneria 'Enzo Ferrari', University of Modena and Reggio Emilia </w:t>
      </w:r>
      <w:proofErr w:type="spellStart"/>
      <w:r w:rsidRPr="00D31917">
        <w:rPr>
          <w:rFonts w:ascii="Times New Roman" w:hAnsi="Times New Roman" w:cs="Times New Roman"/>
          <w:color w:val="000000" w:themeColor="text1"/>
          <w:lang w:val="es-MX"/>
        </w:rPr>
        <w:t>via</w:t>
      </w:r>
      <w:proofErr w:type="spellEnd"/>
      <w:r w:rsidRPr="00D31917">
        <w:rPr>
          <w:rFonts w:ascii="Times New Roman" w:hAnsi="Times New Roman" w:cs="Times New Roman"/>
          <w:color w:val="000000" w:themeColor="text1"/>
          <w:lang w:val="es-MX"/>
        </w:rPr>
        <w:t xml:space="preserve"> </w:t>
      </w:r>
      <w:proofErr w:type="spellStart"/>
      <w:r w:rsidRPr="00D31917">
        <w:rPr>
          <w:rFonts w:ascii="Times New Roman" w:hAnsi="Times New Roman" w:cs="Times New Roman"/>
          <w:color w:val="000000" w:themeColor="text1"/>
          <w:lang w:val="es-MX"/>
        </w:rPr>
        <w:t>Vivarelli</w:t>
      </w:r>
      <w:proofErr w:type="spellEnd"/>
      <w:r w:rsidRPr="00D31917">
        <w:rPr>
          <w:rFonts w:ascii="Times New Roman" w:hAnsi="Times New Roman" w:cs="Times New Roman"/>
          <w:color w:val="000000" w:themeColor="text1"/>
          <w:lang w:val="es-MX"/>
        </w:rPr>
        <w:t xml:space="preserve">, Modena, </w:t>
      </w:r>
      <w:proofErr w:type="spellStart"/>
      <w:r w:rsidRPr="00D31917">
        <w:rPr>
          <w:rFonts w:ascii="Times New Roman" w:hAnsi="Times New Roman" w:cs="Times New Roman"/>
          <w:color w:val="000000" w:themeColor="text1"/>
          <w:lang w:val="es-MX"/>
        </w:rPr>
        <w:t>Italy</w:t>
      </w:r>
      <w:proofErr w:type="spellEnd"/>
    </w:p>
    <w:p w14:paraId="6F0F716D" w14:textId="77777777" w:rsidR="000E5770" w:rsidRPr="00D31917" w:rsidRDefault="000E5770" w:rsidP="000E5770">
      <w:pPr>
        <w:spacing w:before="120" w:after="120"/>
        <w:rPr>
          <w:rFonts w:ascii="Times New Roman" w:hAnsi="Times New Roman" w:cs="Times New Roman"/>
          <w:color w:val="000000" w:themeColor="text1"/>
          <w:lang w:val="en-US"/>
        </w:rPr>
      </w:pPr>
      <w:r w:rsidRPr="00D31917">
        <w:rPr>
          <w:rFonts w:ascii="Times New Roman" w:hAnsi="Times New Roman" w:cs="Times New Roman"/>
          <w:color w:val="000000" w:themeColor="text1"/>
          <w:vertAlign w:val="superscript"/>
          <w:lang w:val="en-US"/>
        </w:rPr>
        <w:t>12</w:t>
      </w:r>
      <w:r w:rsidRPr="00D31917">
        <w:rPr>
          <w:rFonts w:ascii="Times New Roman" w:hAnsi="Times New Roman" w:cs="Times New Roman"/>
          <w:color w:val="000000" w:themeColor="text1"/>
          <w:lang w:val="en-US"/>
        </w:rPr>
        <w:t xml:space="preserve">Dept. of Chemical Engineering, Indian Institute of Technology Madras, Chennai, India. </w:t>
      </w:r>
    </w:p>
    <w:p w14:paraId="3E7F5337" w14:textId="77777777" w:rsidR="000E5770" w:rsidRPr="00D31917" w:rsidRDefault="000E5770" w:rsidP="000E5770">
      <w:pPr>
        <w:spacing w:before="120" w:after="120"/>
        <w:jc w:val="both"/>
        <w:rPr>
          <w:rFonts w:ascii="Times New Roman" w:hAnsi="Times New Roman" w:cs="Times New Roman"/>
          <w:lang w:val="en-US"/>
        </w:rPr>
      </w:pPr>
      <w:r w:rsidRPr="00D31917">
        <w:rPr>
          <w:rFonts w:ascii="Times New Roman" w:hAnsi="Times New Roman" w:cs="Times New Roman"/>
          <w:vertAlign w:val="superscript"/>
          <w:lang w:val="en-US"/>
        </w:rPr>
        <w:t>13</w:t>
      </w:r>
      <w:r w:rsidRPr="00D31917">
        <w:rPr>
          <w:rFonts w:ascii="Times New Roman" w:hAnsi="Times New Roman" w:cs="Times New Roman"/>
          <w:lang w:val="en-US"/>
        </w:rPr>
        <w:t>Gangarosa Department of Environmental Health, Rollins School of Public Health, Emory University, Atlanta, Georgia, U.S.A.</w:t>
      </w:r>
    </w:p>
    <w:p w14:paraId="35A83F1F" w14:textId="77777777" w:rsidR="000E5770" w:rsidRPr="00D31917" w:rsidRDefault="000E5770" w:rsidP="000E5770">
      <w:pPr>
        <w:spacing w:before="120" w:after="120"/>
        <w:jc w:val="both"/>
        <w:rPr>
          <w:rFonts w:ascii="Times New Roman" w:hAnsi="Times New Roman" w:cs="Times New Roman"/>
          <w:lang w:val="en-US"/>
        </w:rPr>
      </w:pPr>
      <w:r w:rsidRPr="00D31917">
        <w:rPr>
          <w:rFonts w:ascii="Times New Roman" w:hAnsi="Times New Roman" w:cs="Times New Roman"/>
          <w:color w:val="000000" w:themeColor="text1"/>
          <w:vertAlign w:val="superscript"/>
          <w:lang w:val="en-US"/>
        </w:rPr>
        <w:t>14</w:t>
      </w:r>
      <w:r w:rsidRPr="00D31917">
        <w:rPr>
          <w:rFonts w:ascii="Times New Roman" w:hAnsi="Times New Roman" w:cs="Times New Roman"/>
          <w:lang w:val="en-US"/>
        </w:rPr>
        <w:t>National Centre for Atmospheric Science, University of Manchester, Manchester, U.K.</w:t>
      </w:r>
    </w:p>
    <w:p w14:paraId="128A4F72" w14:textId="77777777" w:rsidR="000E5770" w:rsidRPr="00D31917" w:rsidRDefault="000E5770" w:rsidP="000E5770">
      <w:pPr>
        <w:spacing w:before="120" w:after="120"/>
        <w:rPr>
          <w:rFonts w:ascii="Times New Roman" w:hAnsi="Times New Roman" w:cs="Times New Roman"/>
          <w:color w:val="000000" w:themeColor="text1"/>
          <w:lang w:val="en-US"/>
        </w:rPr>
      </w:pPr>
      <w:r w:rsidRPr="00D31917">
        <w:rPr>
          <w:rFonts w:ascii="Times New Roman" w:hAnsi="Times New Roman" w:cs="Times New Roman"/>
          <w:color w:val="000000" w:themeColor="text1"/>
          <w:vertAlign w:val="superscript"/>
          <w:lang w:val="en-US"/>
        </w:rPr>
        <w:t>15</w:t>
      </w:r>
      <w:r w:rsidRPr="00D31917">
        <w:rPr>
          <w:rFonts w:ascii="Times New Roman" w:hAnsi="Times New Roman" w:cs="Times New Roman"/>
          <w:color w:val="000000" w:themeColor="text1"/>
          <w:lang w:val="en-US"/>
        </w:rPr>
        <w:t>John A. Paulson School of Engineering and Applied Sciences, Harvard University, Cambridge, MA, U.S.A.</w:t>
      </w:r>
    </w:p>
    <w:p w14:paraId="5F169151" w14:textId="77777777" w:rsidR="000E5770" w:rsidRPr="00D31917" w:rsidRDefault="000E5770" w:rsidP="000E5770">
      <w:pPr>
        <w:spacing w:before="120" w:after="120"/>
        <w:rPr>
          <w:rFonts w:ascii="Times New Roman" w:hAnsi="Times New Roman" w:cs="Times New Roman"/>
          <w:color w:val="000000" w:themeColor="text1"/>
          <w:lang w:val="en-US"/>
        </w:rPr>
      </w:pPr>
      <w:r w:rsidRPr="00D31917">
        <w:rPr>
          <w:rFonts w:ascii="Times New Roman" w:hAnsi="Times New Roman" w:cs="Times New Roman"/>
          <w:color w:val="000000" w:themeColor="text1"/>
          <w:vertAlign w:val="superscript"/>
          <w:lang w:val="en-US"/>
        </w:rPr>
        <w:t>16</w:t>
      </w:r>
      <w:r w:rsidRPr="00D31917">
        <w:rPr>
          <w:rFonts w:ascii="Times New Roman" w:hAnsi="Times New Roman" w:cs="Times New Roman"/>
          <w:color w:val="000000" w:themeColor="text1"/>
          <w:lang w:val="en-US"/>
        </w:rPr>
        <w:t>Scripps Institution of Oceanography, University of California San Diego, La Jolla, CA, U.S.A.</w:t>
      </w:r>
    </w:p>
    <w:p w14:paraId="7FD1C682" w14:textId="77777777" w:rsidR="000E5770" w:rsidRPr="00D31917" w:rsidRDefault="000E5770" w:rsidP="000E5770">
      <w:pPr>
        <w:spacing w:before="120" w:after="120"/>
        <w:rPr>
          <w:rFonts w:ascii="Times New Roman" w:hAnsi="Times New Roman" w:cs="Times New Roman"/>
          <w:color w:val="000000" w:themeColor="text1"/>
          <w:lang w:val="en-US"/>
        </w:rPr>
      </w:pPr>
      <w:r w:rsidRPr="00D31917">
        <w:rPr>
          <w:rFonts w:ascii="Times New Roman" w:hAnsi="Times New Roman" w:cs="Times New Roman"/>
          <w:color w:val="000000" w:themeColor="text1"/>
          <w:vertAlign w:val="superscript"/>
          <w:lang w:val="en-US"/>
        </w:rPr>
        <w:t>17</w:t>
      </w:r>
      <w:r w:rsidRPr="00D31917">
        <w:rPr>
          <w:rFonts w:ascii="Times New Roman" w:hAnsi="Times New Roman" w:cs="Times New Roman"/>
          <w:color w:val="000000" w:themeColor="text1"/>
          <w:lang w:val="en-US"/>
        </w:rPr>
        <w:t>Department of Geology and Geophysics, King Saud University, Riyadh, Saudi Arabia</w:t>
      </w:r>
    </w:p>
    <w:p w14:paraId="2DB9739F" w14:textId="77777777" w:rsidR="000E5770" w:rsidRPr="00D31917" w:rsidRDefault="000E5770" w:rsidP="000E5770">
      <w:pPr>
        <w:spacing w:before="120" w:after="120"/>
        <w:rPr>
          <w:rFonts w:ascii="Times New Roman" w:hAnsi="Times New Roman" w:cs="Times New Roman"/>
          <w:color w:val="000000" w:themeColor="text1"/>
          <w:lang w:val="en-US"/>
        </w:rPr>
      </w:pPr>
      <w:r w:rsidRPr="00D31917">
        <w:rPr>
          <w:rFonts w:ascii="Times New Roman" w:hAnsi="Times New Roman" w:cs="Times New Roman"/>
          <w:color w:val="000000" w:themeColor="text1"/>
          <w:vertAlign w:val="superscript"/>
          <w:lang w:val="en-US"/>
        </w:rPr>
        <w:t>18</w:t>
      </w:r>
      <w:r w:rsidRPr="00D31917">
        <w:rPr>
          <w:rFonts w:ascii="Times New Roman" w:hAnsi="Times New Roman" w:cs="Times New Roman"/>
          <w:color w:val="000000" w:themeColor="text1"/>
          <w:lang w:val="en-US"/>
        </w:rPr>
        <w:t>Institute for Atmospheric and Earth System Research/Physics, University of Helsinki, Helsinki, Finland</w:t>
      </w:r>
    </w:p>
    <w:p w14:paraId="3E95611F" w14:textId="77777777" w:rsidR="000E5770" w:rsidRPr="00D31917" w:rsidRDefault="000E5770" w:rsidP="000E5770">
      <w:pPr>
        <w:spacing w:before="120" w:after="120"/>
        <w:rPr>
          <w:rFonts w:ascii="Times New Roman" w:hAnsi="Times New Roman" w:cs="Times New Roman"/>
          <w:color w:val="000000" w:themeColor="text1"/>
          <w:lang w:val="en-US"/>
        </w:rPr>
      </w:pPr>
      <w:r w:rsidRPr="00D31917">
        <w:rPr>
          <w:rFonts w:ascii="Times New Roman" w:hAnsi="Times New Roman" w:cs="Times New Roman"/>
          <w:color w:val="000000" w:themeColor="text1"/>
          <w:vertAlign w:val="superscript"/>
          <w:lang w:val="en-US"/>
        </w:rPr>
        <w:t>19</w:t>
      </w:r>
      <w:r w:rsidRPr="00D31917">
        <w:rPr>
          <w:rFonts w:ascii="Times New Roman" w:hAnsi="Times New Roman" w:cs="Times New Roman"/>
          <w:color w:val="000000" w:themeColor="text1"/>
          <w:lang w:val="en-US"/>
        </w:rPr>
        <w:t>Center for Earth, Ocean, and Atmospheric Sciences, University of Hyderabad, Hyderabad, India</w:t>
      </w:r>
    </w:p>
    <w:p w14:paraId="03BBAB3F" w14:textId="77777777" w:rsidR="000E5770" w:rsidRDefault="000E5770" w:rsidP="000E5770">
      <w:pPr>
        <w:spacing w:before="120" w:after="120"/>
        <w:rPr>
          <w:rFonts w:ascii="Times New Roman" w:hAnsi="Times New Roman" w:cs="Times New Roman"/>
          <w:color w:val="000000" w:themeColor="text1"/>
          <w:lang w:val="en-US"/>
        </w:rPr>
      </w:pPr>
      <w:r w:rsidRPr="00D31917">
        <w:rPr>
          <w:rFonts w:ascii="Times New Roman" w:hAnsi="Times New Roman" w:cs="Times New Roman"/>
          <w:color w:val="000000" w:themeColor="text1"/>
          <w:vertAlign w:val="superscript"/>
          <w:lang w:val="en-US"/>
        </w:rPr>
        <w:t>20</w:t>
      </w:r>
      <w:r w:rsidRPr="00D31917">
        <w:rPr>
          <w:rFonts w:ascii="Times New Roman" w:hAnsi="Times New Roman" w:cs="Times New Roman"/>
          <w:color w:val="000000" w:themeColor="text1"/>
          <w:lang w:val="en-US"/>
        </w:rPr>
        <w:t>School of Earth and Atmospheric Sciences, Georgia Institute of Technology, Atlanta, GA, U.S.A.</w:t>
      </w:r>
    </w:p>
    <w:p w14:paraId="51A54037" w14:textId="77777777" w:rsidR="000E5770" w:rsidRPr="00D31917" w:rsidRDefault="000E5770" w:rsidP="000E5770">
      <w:pPr>
        <w:spacing w:before="120" w:after="120"/>
        <w:rPr>
          <w:rFonts w:ascii="Times New Roman" w:eastAsia="Times New Roman" w:hAnsi="Times New Roman" w:cs="Times New Roman"/>
          <w:lang w:eastAsia="en-GB"/>
        </w:rPr>
      </w:pPr>
      <w:r w:rsidRPr="001B4603">
        <w:rPr>
          <w:rFonts w:ascii="Times New Roman" w:hAnsi="Times New Roman" w:cs="Times New Roman"/>
          <w:color w:val="000000" w:themeColor="text1"/>
          <w:vertAlign w:val="superscript"/>
          <w:lang w:val="en-US"/>
        </w:rPr>
        <w:t>a</w:t>
      </w:r>
      <w:proofErr w:type="spellStart"/>
      <w:r w:rsidRPr="00750BF3">
        <w:rPr>
          <w:rFonts w:ascii="Times New Roman" w:hAnsi="Times New Roman" w:cs="Times New Roman"/>
          <w:color w:val="000000" w:themeColor="text1"/>
          <w:lang w:val="es-MX"/>
        </w:rPr>
        <w:t>Now</w:t>
      </w:r>
      <w:proofErr w:type="spellEnd"/>
      <w:r w:rsidRPr="00750BF3">
        <w:rPr>
          <w:rFonts w:ascii="Times New Roman" w:hAnsi="Times New Roman" w:cs="Times New Roman"/>
          <w:color w:val="000000" w:themeColor="text1"/>
          <w:lang w:val="es-MX"/>
        </w:rPr>
        <w:t xml:space="preserve"> at: </w:t>
      </w:r>
      <w:proofErr w:type="spellStart"/>
      <w:r w:rsidRPr="001B4603">
        <w:rPr>
          <w:rFonts w:ascii="Times New Roman" w:hAnsi="Times New Roman" w:cs="Times New Roman"/>
          <w:color w:val="000000" w:themeColor="text1"/>
          <w:lang w:val="en-US"/>
        </w:rPr>
        <w:t>Tecnologico</w:t>
      </w:r>
      <w:proofErr w:type="spellEnd"/>
      <w:r w:rsidRPr="001B4603">
        <w:rPr>
          <w:rFonts w:ascii="Times New Roman" w:hAnsi="Times New Roman" w:cs="Times New Roman"/>
          <w:color w:val="000000" w:themeColor="text1"/>
          <w:lang w:val="en-US"/>
        </w:rPr>
        <w:t xml:space="preserve"> de Monterrey, Escuela de </w:t>
      </w:r>
      <w:proofErr w:type="spellStart"/>
      <w:r w:rsidRPr="001B4603">
        <w:rPr>
          <w:rFonts w:ascii="Times New Roman" w:hAnsi="Times New Roman" w:cs="Times New Roman"/>
          <w:color w:val="000000" w:themeColor="text1"/>
          <w:lang w:val="en-US"/>
        </w:rPr>
        <w:t>Ingeniería</w:t>
      </w:r>
      <w:proofErr w:type="spellEnd"/>
      <w:r w:rsidRPr="001B4603">
        <w:rPr>
          <w:rFonts w:ascii="Times New Roman" w:hAnsi="Times New Roman" w:cs="Times New Roman"/>
          <w:color w:val="000000" w:themeColor="text1"/>
          <w:lang w:val="en-US"/>
        </w:rPr>
        <w:t xml:space="preserve"> y </w:t>
      </w:r>
      <w:proofErr w:type="spellStart"/>
      <w:r w:rsidRPr="001B4603">
        <w:rPr>
          <w:rFonts w:ascii="Times New Roman" w:hAnsi="Times New Roman" w:cs="Times New Roman"/>
          <w:color w:val="000000" w:themeColor="text1"/>
          <w:lang w:val="en-US"/>
        </w:rPr>
        <w:t>Ciencias</w:t>
      </w:r>
      <w:proofErr w:type="spellEnd"/>
      <w:r w:rsidRPr="001B4603">
        <w:rPr>
          <w:rFonts w:ascii="Times New Roman" w:hAnsi="Times New Roman" w:cs="Times New Roman"/>
          <w:color w:val="000000" w:themeColor="text1"/>
          <w:lang w:val="en-US"/>
        </w:rPr>
        <w:t>, Av. General Ramon Corona 2514, Nuevo México, Zapopan CP 45138, Jalisco, Mexico</w:t>
      </w:r>
    </w:p>
    <w:p w14:paraId="4B9D5DE3" w14:textId="77777777" w:rsidR="000E5770" w:rsidRDefault="000E5770" w:rsidP="000E5770">
      <w:pPr>
        <w:spacing w:before="120" w:after="120" w:line="360" w:lineRule="auto"/>
        <w:jc w:val="both"/>
        <w:rPr>
          <w:rFonts w:ascii="Times New Roman" w:eastAsia="Times New Roman" w:hAnsi="Times New Roman" w:cs="Times New Roman"/>
          <w:lang w:eastAsia="en-GB"/>
        </w:rPr>
      </w:pPr>
      <w:r w:rsidRPr="00D31917">
        <w:rPr>
          <w:rFonts w:ascii="Times New Roman" w:eastAsia="Times New Roman" w:hAnsi="Times New Roman" w:cs="Times New Roman"/>
          <w:lang w:eastAsia="en-GB"/>
        </w:rPr>
        <w:t>*Correspondence to: Sachin S. Gunthe (</w:t>
      </w:r>
      <w:hyperlink r:id="rId6" w:history="1">
        <w:r w:rsidRPr="00D31917">
          <w:rPr>
            <w:rStyle w:val="Hyperlink"/>
            <w:rFonts w:ascii="Times New Roman" w:eastAsia="Times New Roman" w:hAnsi="Times New Roman" w:cs="Times New Roman"/>
            <w:lang w:eastAsia="en-GB"/>
          </w:rPr>
          <w:t>s.gunthe@iitm.ac.in</w:t>
        </w:r>
      </w:hyperlink>
      <w:r w:rsidRPr="00D31917">
        <w:rPr>
          <w:rFonts w:ascii="Times New Roman" w:eastAsia="Times New Roman" w:hAnsi="Times New Roman" w:cs="Times New Roman"/>
          <w:lang w:eastAsia="en-GB"/>
        </w:rPr>
        <w:t>) and Pengfei Liu (</w:t>
      </w:r>
      <w:hyperlink r:id="rId7" w:history="1">
        <w:r w:rsidRPr="00D31917">
          <w:rPr>
            <w:rStyle w:val="Hyperlink"/>
            <w:rFonts w:ascii="Times New Roman" w:eastAsia="Times New Roman" w:hAnsi="Times New Roman" w:cs="Times New Roman"/>
            <w:lang w:eastAsia="en-GB"/>
          </w:rPr>
          <w:t>pengfei.liu@eas.gatech.edu</w:t>
        </w:r>
      </w:hyperlink>
      <w:r w:rsidRPr="00D31917">
        <w:rPr>
          <w:rFonts w:ascii="Times New Roman" w:eastAsia="Times New Roman" w:hAnsi="Times New Roman" w:cs="Times New Roman"/>
          <w:lang w:eastAsia="en-GB"/>
        </w:rPr>
        <w:t>)</w:t>
      </w:r>
    </w:p>
    <w:p w14:paraId="26FCAF8B" w14:textId="3FA472C9" w:rsidR="00D154A0" w:rsidRPr="007B1217" w:rsidRDefault="007B1217" w:rsidP="007B1217">
      <w:pPr>
        <w:rPr>
          <w:rStyle w:val="Strong"/>
          <w:rFonts w:ascii="Times New Roman" w:eastAsia="Times New Roman" w:hAnsi="Times New Roman" w:cs="Times New Roman"/>
          <w:color w:val="0E101A"/>
          <w:sz w:val="32"/>
          <w:szCs w:val="24"/>
          <w:lang w:eastAsia="en-IN"/>
        </w:rPr>
      </w:pPr>
      <w:r w:rsidRPr="007B1217">
        <w:rPr>
          <w:rStyle w:val="Strong"/>
          <w:rFonts w:ascii="Times New Roman" w:hAnsi="Times New Roman" w:cs="Times New Roman"/>
          <w:color w:val="0E101A"/>
          <w:sz w:val="32"/>
        </w:rPr>
        <w:br w:type="page"/>
      </w:r>
      <w:r w:rsidR="00D154A0" w:rsidRPr="007B1217">
        <w:rPr>
          <w:rStyle w:val="Strong"/>
          <w:rFonts w:ascii="Times New Roman" w:hAnsi="Times New Roman" w:cs="Times New Roman"/>
          <w:color w:val="0E101A"/>
          <w:sz w:val="32"/>
        </w:rPr>
        <w:lastRenderedPageBreak/>
        <w:t>Supplementary Information</w:t>
      </w:r>
    </w:p>
    <w:p w14:paraId="46E73D24" w14:textId="77777777" w:rsidR="00D154A0" w:rsidRDefault="00D154A0" w:rsidP="00D154A0">
      <w:pPr>
        <w:pStyle w:val="NormalWeb"/>
        <w:spacing w:before="0" w:beforeAutospacing="0" w:after="0" w:afterAutospacing="0"/>
        <w:rPr>
          <w:rStyle w:val="Strong"/>
          <w:color w:val="0E101A"/>
        </w:rPr>
      </w:pPr>
    </w:p>
    <w:p w14:paraId="2E0356FE" w14:textId="108E02C7" w:rsidR="002854DF" w:rsidRDefault="002854DF" w:rsidP="00D154A0">
      <w:pPr>
        <w:pStyle w:val="NormalWeb"/>
        <w:spacing w:before="0" w:beforeAutospacing="0" w:after="0" w:afterAutospacing="0"/>
        <w:jc w:val="both"/>
        <w:rPr>
          <w:b/>
          <w:color w:val="0E101A"/>
        </w:rPr>
      </w:pPr>
      <w:r>
        <w:rPr>
          <w:b/>
          <w:color w:val="0E101A"/>
        </w:rPr>
        <w:t>Measurement site</w:t>
      </w:r>
    </w:p>
    <w:p w14:paraId="330D4E4E" w14:textId="2081E127" w:rsidR="002854DF" w:rsidRDefault="002854DF" w:rsidP="00D154A0">
      <w:pPr>
        <w:pStyle w:val="NormalWeb"/>
        <w:spacing w:before="0" w:beforeAutospacing="0" w:after="0" w:afterAutospacing="0"/>
        <w:jc w:val="both"/>
        <w:rPr>
          <w:b/>
          <w:color w:val="0E101A"/>
        </w:rPr>
      </w:pPr>
    </w:p>
    <w:p w14:paraId="31A74E57" w14:textId="64150543" w:rsidR="002854DF" w:rsidRPr="005D25A3" w:rsidRDefault="005D25A3" w:rsidP="005945AE">
      <w:pPr>
        <w:pStyle w:val="NormalWeb"/>
        <w:spacing w:before="0" w:beforeAutospacing="0" w:after="0" w:afterAutospacing="0"/>
        <w:ind w:firstLine="720"/>
        <w:jc w:val="both"/>
        <w:rPr>
          <w:bCs/>
          <w:color w:val="0E101A"/>
        </w:rPr>
      </w:pPr>
      <w:r>
        <w:rPr>
          <w:bCs/>
          <w:color w:val="0E101A"/>
        </w:rPr>
        <w:t>The comprehensive measurements of aerosol chemical, CCN, BC, and other properties along with meteorological parameters were carried out at Chennai during the COVID-19</w:t>
      </w:r>
      <w:r w:rsidR="007440EF">
        <w:rPr>
          <w:bCs/>
          <w:color w:val="0E101A"/>
        </w:rPr>
        <w:t>-</w:t>
      </w:r>
      <w:r>
        <w:rPr>
          <w:bCs/>
          <w:color w:val="0E101A"/>
        </w:rPr>
        <w:t xml:space="preserve">induced lockdown. </w:t>
      </w:r>
      <w:r w:rsidR="00803FA1">
        <w:rPr>
          <w:bCs/>
          <w:color w:val="0E101A"/>
        </w:rPr>
        <w:t xml:space="preserve">The measurements were carried out during the intense lockdown period </w:t>
      </w:r>
      <w:r w:rsidR="007440EF">
        <w:rPr>
          <w:bCs/>
          <w:color w:val="0E101A"/>
        </w:rPr>
        <w:t>from</w:t>
      </w:r>
      <w:r w:rsidR="00803FA1">
        <w:rPr>
          <w:bCs/>
          <w:color w:val="0E101A"/>
        </w:rPr>
        <w:t xml:space="preserve"> 11 April to 6 May 2022. Chennai is the fourth most populated city in India</w:t>
      </w:r>
      <w:r w:rsidR="007440EF">
        <w:rPr>
          <w:bCs/>
          <w:color w:val="0E101A"/>
        </w:rPr>
        <w:t>,</w:t>
      </w:r>
      <w:r w:rsidR="00803FA1">
        <w:rPr>
          <w:bCs/>
          <w:color w:val="0E101A"/>
        </w:rPr>
        <w:t xml:space="preserve"> located on the </w:t>
      </w:r>
      <w:r w:rsidR="007440EF">
        <w:rPr>
          <w:bCs/>
          <w:color w:val="0E101A"/>
        </w:rPr>
        <w:t>country’s southwestern coast,</w:t>
      </w:r>
      <w:r w:rsidR="00803FA1">
        <w:rPr>
          <w:bCs/>
          <w:color w:val="0E101A"/>
        </w:rPr>
        <w:t xml:space="preserve"> with </w:t>
      </w:r>
      <w:r w:rsidR="007440EF">
        <w:rPr>
          <w:bCs/>
          <w:color w:val="0E101A"/>
        </w:rPr>
        <w:t xml:space="preserve">a </w:t>
      </w:r>
      <w:r w:rsidR="00803FA1">
        <w:rPr>
          <w:bCs/>
          <w:color w:val="0E101A"/>
        </w:rPr>
        <w:t xml:space="preserve">population of more than 5 million. </w:t>
      </w:r>
      <w:r w:rsidR="0015763E">
        <w:rPr>
          <w:bCs/>
          <w:color w:val="0E101A"/>
        </w:rPr>
        <w:t xml:space="preserve">Chennai nominally experiences </w:t>
      </w:r>
      <w:r w:rsidR="007440EF">
        <w:rPr>
          <w:bCs/>
          <w:color w:val="0E101A"/>
        </w:rPr>
        <w:t xml:space="preserve">a </w:t>
      </w:r>
      <w:r w:rsidR="0015763E">
        <w:rPr>
          <w:bCs/>
          <w:color w:val="0E101A"/>
        </w:rPr>
        <w:t>hot and humid climate throughout the year. The instruments were operated at the Indian Institute of Technology Madras and were housed in a temperature</w:t>
      </w:r>
      <w:r w:rsidR="007440EF">
        <w:rPr>
          <w:bCs/>
          <w:color w:val="0E101A"/>
        </w:rPr>
        <w:t>-</w:t>
      </w:r>
      <w:r w:rsidR="0015763E">
        <w:rPr>
          <w:bCs/>
          <w:color w:val="0E101A"/>
        </w:rPr>
        <w:t>controlled laboratory</w:t>
      </w:r>
      <w:r w:rsidR="00B24050">
        <w:rPr>
          <w:bCs/>
          <w:color w:val="0E101A"/>
        </w:rPr>
        <w:t xml:space="preserve"> (</w:t>
      </w:r>
      <w:r w:rsidR="00B24050" w:rsidRPr="00B24050">
        <w:rPr>
          <w:bCs/>
          <w:color w:val="0E101A"/>
        </w:rPr>
        <w:t>12.99° N, 80.23° E; 14 m ab</w:t>
      </w:r>
      <w:r w:rsidR="00B24050">
        <w:rPr>
          <w:bCs/>
          <w:color w:val="0E101A"/>
        </w:rPr>
        <w:t xml:space="preserve">ove sea level). </w:t>
      </w:r>
      <w:r w:rsidR="0064739C">
        <w:rPr>
          <w:bCs/>
          <w:color w:val="0E101A"/>
        </w:rPr>
        <w:t>During the Covid</w:t>
      </w:r>
      <w:r w:rsidR="007440EF">
        <w:rPr>
          <w:bCs/>
          <w:color w:val="0E101A"/>
        </w:rPr>
        <w:t>-</w:t>
      </w:r>
      <w:r w:rsidR="0064739C">
        <w:rPr>
          <w:bCs/>
          <w:color w:val="0E101A"/>
        </w:rPr>
        <w:t>induced lockdown</w:t>
      </w:r>
      <w:r w:rsidR="007440EF">
        <w:rPr>
          <w:bCs/>
          <w:color w:val="0E101A"/>
        </w:rPr>
        <w:t>,</w:t>
      </w:r>
      <w:r w:rsidR="0064739C">
        <w:rPr>
          <w:bCs/>
          <w:color w:val="0E101A"/>
        </w:rPr>
        <w:t xml:space="preserve"> the local activities</w:t>
      </w:r>
      <w:r w:rsidR="007440EF">
        <w:rPr>
          <w:bCs/>
          <w:color w:val="0E101A"/>
        </w:rPr>
        <w:t>,</w:t>
      </w:r>
      <w:r w:rsidR="0064739C">
        <w:rPr>
          <w:bCs/>
          <w:color w:val="0E101A"/>
        </w:rPr>
        <w:t xml:space="preserve"> mainly pertaining to local industries and traffic</w:t>
      </w:r>
      <w:r w:rsidR="007440EF">
        <w:rPr>
          <w:bCs/>
          <w:color w:val="0E101A"/>
        </w:rPr>
        <w:t>,</w:t>
      </w:r>
      <w:r w:rsidR="0064739C">
        <w:rPr>
          <w:bCs/>
          <w:color w:val="0E101A"/>
        </w:rPr>
        <w:t xml:space="preserve"> came to</w:t>
      </w:r>
      <w:r w:rsidR="007440EF">
        <w:rPr>
          <w:bCs/>
          <w:color w:val="0E101A"/>
        </w:rPr>
        <w:t xml:space="preserve"> a</w:t>
      </w:r>
      <w:r w:rsidR="0064739C">
        <w:rPr>
          <w:bCs/>
          <w:color w:val="0E101A"/>
        </w:rPr>
        <w:t xml:space="preserve"> standstill resulting in drastic reductions in local pollution</w:t>
      </w:r>
      <w:r w:rsidR="007440EF">
        <w:rPr>
          <w:bCs/>
          <w:color w:val="0E101A"/>
        </w:rPr>
        <w:t>,</w:t>
      </w:r>
      <w:r w:rsidR="0064739C">
        <w:rPr>
          <w:bCs/>
          <w:color w:val="0E101A"/>
        </w:rPr>
        <w:t xml:space="preserve"> as </w:t>
      </w:r>
      <w:r w:rsidR="00433BBC">
        <w:rPr>
          <w:bCs/>
          <w:color w:val="0E101A"/>
        </w:rPr>
        <w:t>evident</w:t>
      </w:r>
      <w:r w:rsidR="0064739C">
        <w:rPr>
          <w:bCs/>
          <w:color w:val="0E101A"/>
        </w:rPr>
        <w:t xml:space="preserve"> fr</w:t>
      </w:r>
      <w:r w:rsidR="007440EF">
        <w:rPr>
          <w:bCs/>
          <w:color w:val="0E101A"/>
        </w:rPr>
        <w:t>o</w:t>
      </w:r>
      <w:r w:rsidR="0064739C">
        <w:rPr>
          <w:bCs/>
          <w:color w:val="0E101A"/>
        </w:rPr>
        <w:t xml:space="preserve">m the BC measurements as discussed in the main text and shown in Fig. S1. </w:t>
      </w:r>
      <w:r w:rsidR="0015763E">
        <w:rPr>
          <w:bCs/>
          <w:color w:val="0E101A"/>
        </w:rPr>
        <w:t xml:space="preserve"> </w:t>
      </w:r>
    </w:p>
    <w:p w14:paraId="4BB0BA7C" w14:textId="77777777" w:rsidR="002854DF" w:rsidRDefault="002854DF" w:rsidP="00D154A0">
      <w:pPr>
        <w:pStyle w:val="NormalWeb"/>
        <w:spacing w:before="0" w:beforeAutospacing="0" w:after="0" w:afterAutospacing="0"/>
        <w:jc w:val="both"/>
        <w:rPr>
          <w:b/>
          <w:color w:val="0E101A"/>
        </w:rPr>
      </w:pPr>
    </w:p>
    <w:p w14:paraId="72E6F30B" w14:textId="512D2351" w:rsidR="00D154A0" w:rsidRPr="00D154A0" w:rsidRDefault="00D154A0" w:rsidP="00D154A0">
      <w:pPr>
        <w:pStyle w:val="NormalWeb"/>
        <w:spacing w:before="0" w:beforeAutospacing="0" w:after="0" w:afterAutospacing="0"/>
        <w:jc w:val="both"/>
        <w:rPr>
          <w:b/>
          <w:color w:val="0E101A"/>
        </w:rPr>
      </w:pPr>
      <w:r w:rsidRPr="00D154A0">
        <w:rPr>
          <w:b/>
          <w:color w:val="0E101A"/>
        </w:rPr>
        <w:t xml:space="preserve">Aethalometer AE33 </w:t>
      </w:r>
    </w:p>
    <w:p w14:paraId="05DE50BB" w14:textId="27D579A0" w:rsidR="00D154A0" w:rsidRDefault="00D154A0" w:rsidP="00D154A0">
      <w:pPr>
        <w:pStyle w:val="NormalWeb"/>
        <w:spacing w:before="0" w:beforeAutospacing="0" w:after="0" w:afterAutospacing="0"/>
        <w:ind w:firstLine="720"/>
        <w:jc w:val="both"/>
        <w:rPr>
          <w:color w:val="0E101A"/>
        </w:rPr>
      </w:pPr>
      <w:r w:rsidRPr="00D154A0">
        <w:rPr>
          <w:color w:val="0E101A"/>
        </w:rPr>
        <w:t xml:space="preserve">The black carbon (BC) mass concentrations were measured continuously at 1-minute time resolution using the dual-spot model </w:t>
      </w:r>
      <w:r w:rsidR="007440EF">
        <w:rPr>
          <w:color w:val="0E101A"/>
        </w:rPr>
        <w:t>A</w:t>
      </w:r>
      <w:r w:rsidRPr="00D154A0">
        <w:rPr>
          <w:color w:val="0E101A"/>
        </w:rPr>
        <w:t>ethalometer AE33 (Magee Scientific, Berkeley, USA) at seven different wavelengths (370, 470, 520, 590, 660, 880, and 950 nm) with a flow rate of 2 lpm</w:t>
      </w:r>
      <w:r w:rsidR="005C6778">
        <w:rPr>
          <w:color w:val="0E101A"/>
        </w:rPr>
        <w:fldChar w:fldCharType="begin" w:fldLock="1"/>
      </w:r>
      <w:r w:rsidR="005C6778">
        <w:rPr>
          <w:color w:val="0E101A"/>
        </w:rPr>
        <w:instrText>ADDIN CSL_CITATION {"citationItems":[{"id":"ITEM-1","itemData":{"DOI":"10.5194/amt-8-1965-2015","author":[{"dropping-particle":"","family":"Drinovec","given":"L","non-dropping-particle":"","parse-names":false,"suffix":""},{"dropping-particle":"","family":"Močnik","given":"G","non-dropping-particle":"","parse-names":false,"suffix":""},{"dropping-particle":"","family":"Zotter","given":"P","non-dropping-particle":"","parse-names":false,"suffix":""},{"dropping-particle":"","family":"Prévôt","given":"A S H","non-dropping-particle":"","parse-names":false,"suffix":""},{"dropping-particle":"","family":"Ruckstuhl","given":"C","non-dropping-particle":"","parse-names":false,"suffix":""},{"dropping-particle":"","family":"Coz","given":"E","non-dropping-particle":"","parse-names":false,"suffix":""},{"dropping-particle":"","family":"Rupakheti","given":"M","non-dropping-particle":"","parse-names":false,"suffix":""},{"dropping-particle":"","family":"Sciare","given":"J","non-dropping-particle":"","parse-names":false,"suffix":""},{"dropping-particle":"","family":"Müller","given":"T","non-dropping-particle":"","parse-names":false,"suffix":""},{"dropping-particle":"","family":"Wiedensohler","given":"A","non-dropping-particle":"","parse-names":false,"suffix":""},{"dropping-particle":"","family":"Hansen","given":"A D A","non-dropping-particle":"","parse-names":false,"suffix":""}],"container-title":"Atmospheric Measurement Techniques","id":"ITEM-1","issue":"5","issued":{"date-parts":[["2015"]]},"page":"1965-1979","title":"The \"dual-spot\" Aethalometer: an improved measurement of aerosol black carbon with real-time loading compensation","type":"article-journal","volume":"8"},"uris":["http://www.mendeley.com/documents/?uuid=17e5109c-27b0-4965-abd5-de3418b076af"]},{"id":"ITEM-2","itemData":{"DOI":"https://doi.org/10.1016/0048-9697(84)90265-1","ISSN":"0048-9697","abstract":"We describe an instrument that measures the concentration of optically absorbing aerosol particles in real time. This absorption is normally due to black carbon, which is a good tracer for combustion emission. The minimum resolving times range from seconds in urban environments to minutes in remote locations. We present results obtained during operation on an aircraft. Due to the time resolution capability, we can determine the spatial distributions of absorbing aerosol. From the Greek word “αιϑλoυν,” “to blacken with soot,” we have named this instrument the aethalometer.","author":[{"dropping-particle":"","family":"Hansen","given":"A D A","non-dropping-particle":"","parse-names":false,"suffix":""},{"dropping-particle":"","family":"Rosen","given":"H","non-dropping-particle":"","parse-names":false,"suffix":""},{"dropping-particle":"","family":"Novakov","given":"T","non-dropping-particle":"","parse-names":false,"suffix":""}],"container-title":"Science of The Total Environment","id":"ITEM-2","issued":{"date-parts":[["1984"]]},"page":"191-196","title":"The aethalometer — An instrument for the real-time measurement of optical absorption by aerosol particles","type":"article-journal","volume":"36"},"uris":["http://www.mendeley.com/documents/?uuid=d824141e-20af-4fce-9922-3baba4d0f539"]}],"mendeley":{"formattedCitation":"&lt;sup&gt;1,2&lt;/sup&gt;","plainTextFormattedCitation":"1,2","previouslyFormattedCitation":"&lt;sup&gt;1,2&lt;/sup&gt;"},"properties":{"noteIndex":0},"schema":"https://github.com/citation-style-language/schema/raw/master/csl-citation.json"}</w:instrText>
      </w:r>
      <w:r w:rsidR="005C6778">
        <w:rPr>
          <w:color w:val="0E101A"/>
        </w:rPr>
        <w:fldChar w:fldCharType="separate"/>
      </w:r>
      <w:r w:rsidR="005C6778" w:rsidRPr="005C6778">
        <w:rPr>
          <w:noProof/>
          <w:color w:val="0E101A"/>
          <w:vertAlign w:val="superscript"/>
        </w:rPr>
        <w:t>1,2</w:t>
      </w:r>
      <w:r w:rsidR="005C6778">
        <w:rPr>
          <w:color w:val="0E101A"/>
        </w:rPr>
        <w:fldChar w:fldCharType="end"/>
      </w:r>
      <w:r w:rsidRPr="00D154A0">
        <w:rPr>
          <w:color w:val="0E101A"/>
        </w:rPr>
        <w:t xml:space="preserve">. The instrument was operated </w:t>
      </w:r>
      <w:r w:rsidR="007440EF">
        <w:rPr>
          <w:color w:val="0E101A"/>
        </w:rPr>
        <w:t xml:space="preserve">by </w:t>
      </w:r>
      <w:r w:rsidRPr="00D154A0">
        <w:rPr>
          <w:color w:val="0E101A"/>
        </w:rPr>
        <w:t xml:space="preserve">sampling ambient air with no sample size segregation, and it effectively quantifies BC present in </w:t>
      </w:r>
      <w:r>
        <w:rPr>
          <w:color w:val="0E101A"/>
        </w:rPr>
        <w:t>particulate matter of diameter</w:t>
      </w:r>
      <w:r w:rsidR="007440EF">
        <w:rPr>
          <w:color w:val="0E101A"/>
        </w:rPr>
        <w:t>s</w:t>
      </w:r>
      <w:r>
        <w:rPr>
          <w:color w:val="0E101A"/>
        </w:rPr>
        <w:t xml:space="preserve"> smaller than 2.5 µm (</w:t>
      </w:r>
      <w:r w:rsidRPr="00D154A0">
        <w:rPr>
          <w:color w:val="0E101A"/>
        </w:rPr>
        <w:t>PM</w:t>
      </w:r>
      <w:r w:rsidRPr="00D92474">
        <w:rPr>
          <w:color w:val="0E101A"/>
          <w:vertAlign w:val="subscript"/>
        </w:rPr>
        <w:t>2.5</w:t>
      </w:r>
      <w:r>
        <w:rPr>
          <w:color w:val="0E101A"/>
        </w:rPr>
        <w:t>)</w:t>
      </w:r>
      <w:r w:rsidRPr="00D154A0">
        <w:rPr>
          <w:color w:val="0E101A"/>
        </w:rPr>
        <w:t xml:space="preserve">. The multiple scattering enhancement factor </w:t>
      </w:r>
      <w:r w:rsidR="007440EF">
        <w:rPr>
          <w:color w:val="0E101A"/>
        </w:rPr>
        <w:t>“</w:t>
      </w:r>
      <w:r w:rsidRPr="00D154A0">
        <w:rPr>
          <w:color w:val="0E101A"/>
        </w:rPr>
        <w:t>C</w:t>
      </w:r>
      <w:r w:rsidR="007440EF">
        <w:rPr>
          <w:color w:val="0E101A"/>
        </w:rPr>
        <w:t>”</w:t>
      </w:r>
      <w:r w:rsidRPr="00D154A0">
        <w:rPr>
          <w:color w:val="0E101A"/>
        </w:rPr>
        <w:t xml:space="preserve"> (sensitivity) was set to 1.39, and the parameter </w:t>
      </w:r>
      <w:r w:rsidR="007440EF">
        <w:rPr>
          <w:color w:val="0E101A"/>
        </w:rPr>
        <w:t>“</w:t>
      </w:r>
      <w:r w:rsidRPr="00D154A0">
        <w:rPr>
          <w:color w:val="0E101A"/>
        </w:rPr>
        <w:t>Z,</w:t>
      </w:r>
      <w:r w:rsidR="007440EF">
        <w:rPr>
          <w:color w:val="0E101A"/>
        </w:rPr>
        <w:t>”</w:t>
      </w:r>
      <w:r w:rsidRPr="00D154A0">
        <w:rPr>
          <w:color w:val="0E101A"/>
        </w:rPr>
        <w:t xml:space="preserve"> which accounts for tangential leakage, was set to 0.01. </w:t>
      </w:r>
      <w:r w:rsidR="007440EF">
        <w:rPr>
          <w:color w:val="0E101A"/>
        </w:rPr>
        <w:t>A d</w:t>
      </w:r>
      <w:r w:rsidRPr="00D154A0">
        <w:rPr>
          <w:color w:val="0E101A"/>
        </w:rPr>
        <w:t>efault mass absorption cross-section (MAC) value</w:t>
      </w:r>
      <w:r>
        <w:rPr>
          <w:color w:val="0E101A"/>
        </w:rPr>
        <w:t xml:space="preserve"> of </w:t>
      </w:r>
      <w:r w:rsidR="004E23FA">
        <w:rPr>
          <w:color w:val="0E101A"/>
        </w:rPr>
        <w:t>7.77</w:t>
      </w:r>
      <w:r>
        <w:rPr>
          <w:color w:val="0E101A"/>
        </w:rPr>
        <w:t xml:space="preserve"> was</w:t>
      </w:r>
      <w:r w:rsidRPr="00D154A0">
        <w:rPr>
          <w:color w:val="0E101A"/>
        </w:rPr>
        <w:t xml:space="preserve"> used for reporting BC concentration </w:t>
      </w:r>
      <w:r>
        <w:rPr>
          <w:color w:val="0E101A"/>
        </w:rPr>
        <w:t xml:space="preserve">at </w:t>
      </w:r>
      <w:r w:rsidRPr="00D154A0">
        <w:rPr>
          <w:color w:val="0E101A"/>
        </w:rPr>
        <w:t>the wavelength of 880 nm</w:t>
      </w:r>
      <w:r w:rsidR="005C6778">
        <w:rPr>
          <w:color w:val="0E101A"/>
        </w:rPr>
        <w:fldChar w:fldCharType="begin" w:fldLock="1"/>
      </w:r>
      <w:r w:rsidR="005C6778">
        <w:rPr>
          <w:color w:val="0E101A"/>
        </w:rPr>
        <w:instrText>ADDIN CSL_CITATION {"citationItems":[{"id":"ITEM-1","itemData":{"DOI":"10.5194/amt-8-1965-2015","author":[{"dropping-particle":"","family":"Drinovec","given":"L","non-dropping-particle":"","parse-names":false,"suffix":""},{"dropping-particle":"","family":"Močnik","given":"G","non-dropping-particle":"","parse-names":false,"suffix":""},{"dropping-particle":"","family":"Zotter","given":"P","non-dropping-particle":"","parse-names":false,"suffix":""},{"dropping-particle":"","family":"Prévôt","given":"A S H","non-dropping-particle":"","parse-names":false,"suffix":""},{"dropping-particle":"","family":"Ruckstuhl","given":"C","non-dropping-particle":"","parse-names":false,"suffix":""},{"dropping-particle":"","family":"Coz","given":"E","non-dropping-particle":"","parse-names":false,"suffix":""},{"dropping-particle":"","family":"Rupakheti","given":"M","non-dropping-particle":"","parse-names":false,"suffix":""},{"dropping-particle":"","family":"Sciare","given":"J","non-dropping-particle":"","parse-names":false,"suffix":""},{"dropping-particle":"","family":"Müller","given":"T","non-dropping-particle":"","parse-names":false,"suffix":""},{"dropping-particle":"","family":"Wiedensohler","given":"A","non-dropping-particle":"","parse-names":false,"suffix":""},{"dropping-particle":"","family":"Hansen","given":"A D A","non-dropping-particle":"","parse-names":false,"suffix":""}],"container-title":"Atmospheric Measurement Techniques","id":"ITEM-1","issue":"5","issued":{"date-parts":[["2015"]]},"page":"1965-1979","title":"The \"dual-spot\" Aethalometer: an improved measurement of aerosol black carbon with real-time loading compensation","type":"article-journal","volume":"8"},"uris":["http://www.mendeley.com/documents/?uuid=17e5109c-27b0-4965-abd5-de3418b076af"]}],"mendeley":{"formattedCitation":"&lt;sup&gt;1&lt;/sup&gt;","plainTextFormattedCitation":"1","previouslyFormattedCitation":"&lt;sup&gt;1&lt;/sup&gt;"},"properties":{"noteIndex":0},"schema":"https://github.com/citation-style-language/schema/raw/master/csl-citation.json"}</w:instrText>
      </w:r>
      <w:r w:rsidR="005C6778">
        <w:rPr>
          <w:color w:val="0E101A"/>
        </w:rPr>
        <w:fldChar w:fldCharType="separate"/>
      </w:r>
      <w:r w:rsidR="005C6778" w:rsidRPr="005C6778">
        <w:rPr>
          <w:noProof/>
          <w:color w:val="0E101A"/>
          <w:vertAlign w:val="superscript"/>
        </w:rPr>
        <w:t>1</w:t>
      </w:r>
      <w:r w:rsidR="005C6778">
        <w:rPr>
          <w:color w:val="0E101A"/>
        </w:rPr>
        <w:fldChar w:fldCharType="end"/>
      </w:r>
      <w:r w:rsidR="005C6778">
        <w:rPr>
          <w:color w:val="0E101A"/>
        </w:rPr>
        <w:t>.</w:t>
      </w:r>
      <w:r w:rsidRPr="00D154A0">
        <w:rPr>
          <w:color w:val="0E101A"/>
        </w:rPr>
        <w:t xml:space="preserve"> </w:t>
      </w:r>
    </w:p>
    <w:p w14:paraId="7E55AF6A" w14:textId="61A0E72A" w:rsidR="00D154A0" w:rsidRPr="00D154A0" w:rsidRDefault="00D154A0" w:rsidP="00D154A0">
      <w:pPr>
        <w:pStyle w:val="NormalWeb"/>
        <w:spacing w:before="0" w:beforeAutospacing="0" w:after="0" w:afterAutospacing="0"/>
        <w:ind w:firstLine="720"/>
        <w:jc w:val="both"/>
        <w:rPr>
          <w:color w:val="0E101A"/>
        </w:rPr>
      </w:pPr>
      <w:r w:rsidRPr="00D154A0">
        <w:rPr>
          <w:color w:val="0E101A"/>
        </w:rPr>
        <w:t xml:space="preserve">In AE33, two sample spots are collected from the same input air stream with different accumulation rates, analysed simultaneously, and mathematically combined to account for the </w:t>
      </w:r>
      <w:r w:rsidR="007440EF">
        <w:rPr>
          <w:color w:val="0E101A"/>
        </w:rPr>
        <w:t>“</w:t>
      </w:r>
      <w:r w:rsidRPr="00D154A0">
        <w:rPr>
          <w:color w:val="0E101A"/>
        </w:rPr>
        <w:t>filter loading effect</w:t>
      </w:r>
      <w:r w:rsidR="007440EF">
        <w:rPr>
          <w:color w:val="0E101A"/>
        </w:rPr>
        <w:t>.”</w:t>
      </w:r>
      <w:r w:rsidRPr="00D154A0">
        <w:rPr>
          <w:color w:val="0E101A"/>
        </w:rPr>
        <w:t xml:space="preserve"> The aerosol-laden air stream is drawn through a collecting spot on the filter tape (no. PN 8060, made of glass and PET polymerized polyester fibres) by an internal pump. Internal detectors simultaneously measure the intensity of the light transmitted through the collecting spot (where BC accumulates) and a reference spot (un-exposed to light). Optical attenuation increases with each loading, which is interpreted as an increase in the amount of collected material, i.e., black carbon. This increase in amount is divided by the known air-flow volume to calculate the </w:t>
      </w:r>
      <w:r>
        <w:rPr>
          <w:color w:val="0E101A"/>
        </w:rPr>
        <w:t xml:space="preserve">mass </w:t>
      </w:r>
      <w:r w:rsidRPr="00D154A0">
        <w:rPr>
          <w:color w:val="0E101A"/>
        </w:rPr>
        <w:t>concentration. When the collecting spot reaches a pre-set loading density, the tape is automatically advanced to create a new spot. </w:t>
      </w:r>
    </w:p>
    <w:p w14:paraId="3837842C" w14:textId="77777777" w:rsidR="00D154A0" w:rsidRPr="00D154A0" w:rsidRDefault="00D154A0" w:rsidP="00D154A0">
      <w:pPr>
        <w:spacing w:after="0" w:line="240" w:lineRule="auto"/>
        <w:jc w:val="both"/>
        <w:rPr>
          <w:rFonts w:ascii="Times New Roman" w:hAnsi="Times New Roman" w:cs="Times New Roman"/>
          <w:b/>
          <w:bCs/>
          <w:sz w:val="24"/>
          <w:szCs w:val="24"/>
          <w:lang w:val="en-US"/>
        </w:rPr>
      </w:pPr>
    </w:p>
    <w:p w14:paraId="1158AC71" w14:textId="377602D9" w:rsidR="00D154A0" w:rsidRPr="00D154A0" w:rsidRDefault="00D154A0" w:rsidP="00D154A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Scanning Mobility Particle Sizer (SMPS)</w:t>
      </w:r>
    </w:p>
    <w:p w14:paraId="45F9024A" w14:textId="6C944C51" w:rsidR="00D154A0" w:rsidRPr="00D154A0" w:rsidRDefault="00D154A0" w:rsidP="00D154A0">
      <w:pPr>
        <w:spacing w:after="0" w:line="240" w:lineRule="auto"/>
        <w:ind w:firstLine="720"/>
        <w:jc w:val="both"/>
        <w:rPr>
          <w:rFonts w:ascii="Times New Roman" w:hAnsi="Times New Roman" w:cs="Times New Roman"/>
          <w:sz w:val="24"/>
          <w:szCs w:val="24"/>
        </w:rPr>
      </w:pPr>
      <w:r w:rsidRPr="00D154A0">
        <w:rPr>
          <w:rFonts w:ascii="Times New Roman" w:hAnsi="Times New Roman" w:cs="Times New Roman"/>
          <w:sz w:val="24"/>
          <w:szCs w:val="24"/>
        </w:rPr>
        <w:t xml:space="preserve">Aerosol number size distribution in the </w:t>
      </w:r>
      <w:r>
        <w:rPr>
          <w:rFonts w:ascii="Times New Roman" w:hAnsi="Times New Roman" w:cs="Times New Roman"/>
          <w:sz w:val="24"/>
          <w:szCs w:val="24"/>
        </w:rPr>
        <w:t>diameter</w:t>
      </w:r>
      <w:r w:rsidRPr="00D154A0">
        <w:rPr>
          <w:rFonts w:ascii="Times New Roman" w:hAnsi="Times New Roman" w:cs="Times New Roman"/>
          <w:sz w:val="24"/>
          <w:szCs w:val="24"/>
        </w:rPr>
        <w:t xml:space="preserve"> range</w:t>
      </w:r>
      <w:r>
        <w:rPr>
          <w:rFonts w:ascii="Times New Roman" w:hAnsi="Times New Roman" w:cs="Times New Roman"/>
          <w:sz w:val="24"/>
          <w:szCs w:val="24"/>
        </w:rPr>
        <w:t xml:space="preserve"> of</w:t>
      </w:r>
      <w:r w:rsidRPr="00D154A0">
        <w:rPr>
          <w:rFonts w:ascii="Times New Roman" w:hAnsi="Times New Roman" w:cs="Times New Roman"/>
          <w:sz w:val="24"/>
          <w:szCs w:val="24"/>
        </w:rPr>
        <w:t xml:space="preserve"> 9.82 - 414.2</w:t>
      </w:r>
      <w:r>
        <w:rPr>
          <w:rFonts w:ascii="Times New Roman" w:hAnsi="Times New Roman" w:cs="Times New Roman"/>
          <w:sz w:val="24"/>
          <w:szCs w:val="24"/>
        </w:rPr>
        <w:t xml:space="preserve"> </w:t>
      </w:r>
      <w:r w:rsidRPr="00D154A0">
        <w:rPr>
          <w:rFonts w:ascii="Times New Roman" w:hAnsi="Times New Roman" w:cs="Times New Roman"/>
          <w:sz w:val="24"/>
          <w:szCs w:val="24"/>
        </w:rPr>
        <w:t xml:space="preserve">nm was measured using a Scanning Mobility Particle Sizer (SMPS). The experimental setup comprised an electrostatic classifier (EC, 3082, TSI) equipped with a differential mobility </w:t>
      </w:r>
      <w:proofErr w:type="spellStart"/>
      <w:r w:rsidRPr="00D154A0">
        <w:rPr>
          <w:rFonts w:ascii="Times New Roman" w:hAnsi="Times New Roman" w:cs="Times New Roman"/>
          <w:sz w:val="24"/>
          <w:szCs w:val="24"/>
        </w:rPr>
        <w:t>analyzer</w:t>
      </w:r>
      <w:proofErr w:type="spellEnd"/>
      <w:r w:rsidRPr="00D154A0">
        <w:rPr>
          <w:rFonts w:ascii="Times New Roman" w:hAnsi="Times New Roman" w:cs="Times New Roman"/>
          <w:sz w:val="24"/>
          <w:szCs w:val="24"/>
        </w:rPr>
        <w:t xml:space="preserve"> (DMA, 3081, TSI) and a condensation particle counter (CPC, 3772, TSI). </w:t>
      </w:r>
      <w:r w:rsidR="007440EF">
        <w:rPr>
          <w:rFonts w:ascii="Times New Roman" w:hAnsi="Times New Roman" w:cs="Times New Roman"/>
          <w:sz w:val="24"/>
          <w:szCs w:val="24"/>
        </w:rPr>
        <w:t>The s</w:t>
      </w:r>
      <w:r w:rsidRPr="00D154A0">
        <w:rPr>
          <w:rFonts w:ascii="Times New Roman" w:hAnsi="Times New Roman" w:cs="Times New Roman"/>
          <w:sz w:val="24"/>
          <w:szCs w:val="24"/>
        </w:rPr>
        <w:t>ampled aerosol flow rate was l.0 lpm, and the sheath flow through DMA was set to 6.0 lpm, to cover the desired size range. The temporal resolution of measurement was 2 minutes 30 seconds</w:t>
      </w:r>
      <w:r>
        <w:rPr>
          <w:rFonts w:ascii="Times New Roman" w:hAnsi="Times New Roman" w:cs="Times New Roman"/>
          <w:sz w:val="24"/>
          <w:szCs w:val="24"/>
        </w:rPr>
        <w:t>. A</w:t>
      </w:r>
      <w:r w:rsidRPr="00D154A0">
        <w:rPr>
          <w:rFonts w:ascii="Times New Roman" w:hAnsi="Times New Roman" w:cs="Times New Roman"/>
          <w:sz w:val="24"/>
          <w:szCs w:val="24"/>
        </w:rPr>
        <w:t xml:space="preserve"> Silica gel </w:t>
      </w:r>
      <w:r>
        <w:rPr>
          <w:rFonts w:ascii="Times New Roman" w:hAnsi="Times New Roman" w:cs="Times New Roman"/>
          <w:sz w:val="24"/>
          <w:szCs w:val="24"/>
        </w:rPr>
        <w:t xml:space="preserve">diffusion dryer </w:t>
      </w:r>
      <w:r w:rsidRPr="00D154A0">
        <w:rPr>
          <w:rFonts w:ascii="Times New Roman" w:hAnsi="Times New Roman" w:cs="Times New Roman"/>
          <w:sz w:val="24"/>
          <w:szCs w:val="24"/>
        </w:rPr>
        <w:t xml:space="preserve">was </w:t>
      </w:r>
      <w:r>
        <w:rPr>
          <w:rFonts w:ascii="Times New Roman" w:hAnsi="Times New Roman" w:cs="Times New Roman"/>
          <w:sz w:val="24"/>
          <w:szCs w:val="24"/>
        </w:rPr>
        <w:t>used</w:t>
      </w:r>
      <w:r w:rsidRPr="00D154A0">
        <w:rPr>
          <w:rFonts w:ascii="Times New Roman" w:hAnsi="Times New Roman" w:cs="Times New Roman"/>
          <w:sz w:val="24"/>
          <w:szCs w:val="24"/>
        </w:rPr>
        <w:t xml:space="preserve"> to maintain the relative humidity of </w:t>
      </w:r>
      <w:r>
        <w:rPr>
          <w:rFonts w:ascii="Times New Roman" w:hAnsi="Times New Roman" w:cs="Times New Roman"/>
          <w:sz w:val="24"/>
          <w:szCs w:val="24"/>
        </w:rPr>
        <w:t xml:space="preserve">ambient </w:t>
      </w:r>
      <w:r w:rsidRPr="00D154A0">
        <w:rPr>
          <w:rFonts w:ascii="Times New Roman" w:hAnsi="Times New Roman" w:cs="Times New Roman"/>
          <w:sz w:val="24"/>
          <w:szCs w:val="24"/>
        </w:rPr>
        <w:t xml:space="preserve">aerosol samples close to ~20% before </w:t>
      </w:r>
      <w:r w:rsidR="007440EF">
        <w:rPr>
          <w:rFonts w:ascii="Times New Roman" w:hAnsi="Times New Roman" w:cs="Times New Roman"/>
          <w:sz w:val="24"/>
          <w:szCs w:val="24"/>
        </w:rPr>
        <w:t xml:space="preserve">the </w:t>
      </w:r>
      <w:r w:rsidRPr="00D154A0">
        <w:rPr>
          <w:rFonts w:ascii="Times New Roman" w:hAnsi="Times New Roman" w:cs="Times New Roman"/>
          <w:sz w:val="24"/>
          <w:szCs w:val="24"/>
        </w:rPr>
        <w:t>sample enter</w:t>
      </w:r>
      <w:r w:rsidR="007440EF">
        <w:rPr>
          <w:rFonts w:ascii="Times New Roman" w:hAnsi="Times New Roman" w:cs="Times New Roman"/>
          <w:sz w:val="24"/>
          <w:szCs w:val="24"/>
        </w:rPr>
        <w:t>ed</w:t>
      </w:r>
      <w:r w:rsidRPr="00D154A0">
        <w:rPr>
          <w:rFonts w:ascii="Times New Roman" w:hAnsi="Times New Roman" w:cs="Times New Roman"/>
          <w:sz w:val="24"/>
          <w:szCs w:val="24"/>
        </w:rPr>
        <w:t xml:space="preserve"> SMPS to avoid any condensation within the instrument. After entering the electrostatic classifier, the polydisperse aerosol stream was charged by a neutralizer (Kr-85, 3077, TSI) to facilitate size segregation by electrical mobility through DMA. </w:t>
      </w:r>
      <w:r>
        <w:rPr>
          <w:rFonts w:ascii="Times New Roman" w:hAnsi="Times New Roman" w:cs="Times New Roman"/>
          <w:sz w:val="24"/>
          <w:szCs w:val="24"/>
        </w:rPr>
        <w:t>The p</w:t>
      </w:r>
      <w:r w:rsidRPr="00D154A0">
        <w:rPr>
          <w:rFonts w:ascii="Times New Roman" w:hAnsi="Times New Roman" w:cs="Times New Roman"/>
          <w:sz w:val="24"/>
          <w:szCs w:val="24"/>
        </w:rPr>
        <w:t xml:space="preserve">resence of multiply charged particles may hinder the efficient selection of particle </w:t>
      </w:r>
      <w:r w:rsidRPr="00D154A0">
        <w:rPr>
          <w:rFonts w:ascii="Times New Roman" w:hAnsi="Times New Roman" w:cs="Times New Roman"/>
          <w:sz w:val="24"/>
          <w:szCs w:val="24"/>
        </w:rPr>
        <w:lastRenderedPageBreak/>
        <w:t>sizes, so multiple charge correction</w:t>
      </w:r>
      <w:r w:rsidR="005C6778">
        <w:rPr>
          <w:rFonts w:ascii="Times New Roman" w:hAnsi="Times New Roman" w:cs="Times New Roman"/>
          <w:sz w:val="24"/>
          <w:szCs w:val="24"/>
        </w:rPr>
        <w:fldChar w:fldCharType="begin" w:fldLock="1"/>
      </w:r>
      <w:r w:rsidR="005C6778">
        <w:rPr>
          <w:rFonts w:ascii="Times New Roman" w:hAnsi="Times New Roman" w:cs="Times New Roman"/>
          <w:sz w:val="24"/>
          <w:szCs w:val="24"/>
        </w:rPr>
        <w:instrText>ADDIN CSL_CITATION {"citationItems":[{"id":"ITEM-1","itemData":{"DOI":"https://doi.org/10.1016/0021-8502(88)90278-9","ISSN":"0021-8502","author":[{"dropping-particle":"","family":"Wiedensohler","given":"A","non-dropping-particle":"","parse-names":false,"suffix":""}],"container-title":"Journal of Aerosol Science","id":"ITEM-1","issue":"3","issued":{"date-parts":[["1988"]]},"page":"387-389","title":"An approximation of the bipolar charge distribution for particles in the submicron size range","type":"article-journal","volume":"19"},"uris":["http://www.mendeley.com/documents/?uuid=7ffe4ca1-b63b-426d-812e-062d65305dbd"]}],"mendeley":{"formattedCitation":"&lt;sup&gt;3&lt;/sup&gt;","plainTextFormattedCitation":"3","previouslyFormattedCitation":"&lt;sup&gt;3&lt;/sup&gt;"},"properties":{"noteIndex":0},"schema":"https://github.com/citation-style-language/schema/raw/master/csl-citation.json"}</w:instrText>
      </w:r>
      <w:r w:rsidR="005C6778">
        <w:rPr>
          <w:rFonts w:ascii="Times New Roman" w:hAnsi="Times New Roman" w:cs="Times New Roman"/>
          <w:sz w:val="24"/>
          <w:szCs w:val="24"/>
        </w:rPr>
        <w:fldChar w:fldCharType="separate"/>
      </w:r>
      <w:r w:rsidR="005C6778" w:rsidRPr="005C6778">
        <w:rPr>
          <w:rFonts w:ascii="Times New Roman" w:hAnsi="Times New Roman" w:cs="Times New Roman"/>
          <w:noProof/>
          <w:sz w:val="24"/>
          <w:szCs w:val="24"/>
          <w:vertAlign w:val="superscript"/>
        </w:rPr>
        <w:t>3</w:t>
      </w:r>
      <w:r w:rsidR="005C6778">
        <w:rPr>
          <w:rFonts w:ascii="Times New Roman" w:hAnsi="Times New Roman" w:cs="Times New Roman"/>
          <w:sz w:val="24"/>
          <w:szCs w:val="24"/>
        </w:rPr>
        <w:fldChar w:fldCharType="end"/>
      </w:r>
      <w:r w:rsidR="005945AE">
        <w:rPr>
          <w:rFonts w:ascii="Times New Roman" w:hAnsi="Times New Roman" w:cs="Times New Roman"/>
          <w:sz w:val="24"/>
          <w:szCs w:val="24"/>
        </w:rPr>
        <w:t xml:space="preserve"> </w:t>
      </w:r>
      <w:r w:rsidRPr="00D154A0">
        <w:rPr>
          <w:rFonts w:ascii="Times New Roman" w:hAnsi="Times New Roman" w:cs="Times New Roman"/>
          <w:sz w:val="24"/>
          <w:szCs w:val="24"/>
        </w:rPr>
        <w:t xml:space="preserve">is performed on each sample using </w:t>
      </w:r>
      <w:r w:rsidR="007440EF">
        <w:rPr>
          <w:rFonts w:ascii="Times New Roman" w:hAnsi="Times New Roman" w:cs="Times New Roman"/>
          <w:sz w:val="24"/>
          <w:szCs w:val="24"/>
        </w:rPr>
        <w:t xml:space="preserve">the </w:t>
      </w:r>
      <w:r>
        <w:rPr>
          <w:rFonts w:ascii="Times New Roman" w:hAnsi="Times New Roman" w:cs="Times New Roman"/>
          <w:sz w:val="24"/>
          <w:szCs w:val="24"/>
        </w:rPr>
        <w:t xml:space="preserve">in-built algorithm in </w:t>
      </w:r>
      <w:r w:rsidRPr="00D154A0">
        <w:rPr>
          <w:rFonts w:ascii="Times New Roman" w:hAnsi="Times New Roman" w:cs="Times New Roman"/>
          <w:sz w:val="24"/>
          <w:szCs w:val="24"/>
        </w:rPr>
        <w:t>AIM (TSI) software. These size-segregated particles then move to CPC, where they first pass through a butanol vapour saturated chamber, followed by a condenser, in order to undergo condensational growth</w:t>
      </w:r>
      <w:r w:rsidR="005C6778">
        <w:rPr>
          <w:rFonts w:ascii="Times New Roman" w:hAnsi="Times New Roman" w:cs="Times New Roman"/>
          <w:sz w:val="24"/>
          <w:szCs w:val="24"/>
        </w:rPr>
        <w:fldChar w:fldCharType="begin" w:fldLock="1"/>
      </w:r>
      <w:r w:rsidR="005C6778">
        <w:rPr>
          <w:rFonts w:ascii="Times New Roman" w:hAnsi="Times New Roman" w:cs="Times New Roman"/>
          <w:sz w:val="24"/>
          <w:szCs w:val="24"/>
        </w:rPr>
        <w:instrText>ADDIN CSL_CITATION {"citationItems":[{"id":"ITEM-1","itemData":{"DOI":"https://doi.org/10.1016/0021-8502(90)90008-L","ISSN":"0021-8502","abstract":"The heat and mass transfer, and droplet growth processes in a continuous flow condensation nucleus counter (CNC) have been studied numerically by solving the equations of convective heat and mass transfer, and the equation of vapor transfer to the growing droplets. The influence of sampling flow rate and the saturator and condenser wall temperatures have been studied. The thermophysical properties of the carrier gas have also been systematically varied to determine their influences on the performance of the CNC. Carrier gasses studied include air, argon and helium. Calculations have been made for conditions similar to those used in the commercially available CNC manufactured by TSI Inc. (model 3020). The results show that the constant supersaturation ratio isopleth in the condenser tube of the instrument has an elongated shape and the elongation is increased in the flow direction as the sampling flow rate is increased. This implies that the activation efficiency does not depend on the sampling flow rate, as long as the highest supersaturation region is within the condenser tube. A few per cent change in the condenser wall temperature or the saturator temperature does not have a great deal of effect on the performances of the counter. The droplet growth processes and its temperature variation have been predicted numerically for air, argon and helium as the carrier gas. The final droplet sizes in air and argon show a strong dependence on the initial nuclei sizes for ultra-fine aerosols, while a relatively small dependence is shown in the case of helium.","author":[{"dropping-particle":"","family":"Ahn","given":"Kang-Ho","non-dropping-particle":"","parse-names":false,"suffix":""},{"dropping-particle":"","family":"Liu","given":"Benjamin Y H","non-dropping-particle":"","parse-names":false,"suffix":""}],"container-title":"Journal of Aerosol Science","id":"ITEM-1","issue":"2","issued":{"date-parts":[["1990"]]},"page":"249-261","title":"Particle activation and droplet growth processes in condensation nucleus counter—I. Theoretical background","type":"article-journal","volume":"21"},"uris":["http://www.mendeley.com/documents/?uuid=4d51292b-a1c7-4dc6-a274-942aba2010da"]}],"mendeley":{"formattedCitation":"&lt;sup&gt;4&lt;/sup&gt;","plainTextFormattedCitation":"4","previouslyFormattedCitation":"&lt;sup&gt;4&lt;/sup&gt;"},"properties":{"noteIndex":0},"schema":"https://github.com/citation-style-language/schema/raw/master/csl-citation.json"}</w:instrText>
      </w:r>
      <w:r w:rsidR="005C6778">
        <w:rPr>
          <w:rFonts w:ascii="Times New Roman" w:hAnsi="Times New Roman" w:cs="Times New Roman"/>
          <w:sz w:val="24"/>
          <w:szCs w:val="24"/>
        </w:rPr>
        <w:fldChar w:fldCharType="separate"/>
      </w:r>
      <w:r w:rsidR="005C6778" w:rsidRPr="005C6778">
        <w:rPr>
          <w:rFonts w:ascii="Times New Roman" w:hAnsi="Times New Roman" w:cs="Times New Roman"/>
          <w:noProof/>
          <w:sz w:val="24"/>
          <w:szCs w:val="24"/>
          <w:vertAlign w:val="superscript"/>
        </w:rPr>
        <w:t>4</w:t>
      </w:r>
      <w:r w:rsidR="005C6778">
        <w:rPr>
          <w:rFonts w:ascii="Times New Roman" w:hAnsi="Times New Roman" w:cs="Times New Roman"/>
          <w:sz w:val="24"/>
          <w:szCs w:val="24"/>
        </w:rPr>
        <w:fldChar w:fldCharType="end"/>
      </w:r>
      <w:r w:rsidRPr="00D154A0">
        <w:rPr>
          <w:rFonts w:ascii="Times New Roman" w:hAnsi="Times New Roman" w:cs="Times New Roman"/>
          <w:sz w:val="24"/>
          <w:szCs w:val="24"/>
        </w:rPr>
        <w:t xml:space="preserve">. These grown particles are lastly detected and counted by </w:t>
      </w:r>
      <w:r w:rsidR="00334E47">
        <w:rPr>
          <w:rFonts w:ascii="Times New Roman" w:hAnsi="Times New Roman" w:cs="Times New Roman"/>
          <w:sz w:val="24"/>
          <w:szCs w:val="24"/>
        </w:rPr>
        <w:t>CPC</w:t>
      </w:r>
      <w:r w:rsidRPr="00D154A0">
        <w:rPr>
          <w:rFonts w:ascii="Times New Roman" w:hAnsi="Times New Roman" w:cs="Times New Roman"/>
          <w:sz w:val="24"/>
          <w:szCs w:val="24"/>
        </w:rPr>
        <w:t xml:space="preserve">. </w:t>
      </w:r>
    </w:p>
    <w:p w14:paraId="7CD9B7FB" w14:textId="77777777" w:rsidR="00D154A0" w:rsidRPr="00D154A0" w:rsidRDefault="00D154A0" w:rsidP="00D154A0">
      <w:pPr>
        <w:spacing w:after="0" w:line="240" w:lineRule="auto"/>
        <w:jc w:val="both"/>
        <w:rPr>
          <w:rFonts w:ascii="Times New Roman" w:hAnsi="Times New Roman" w:cs="Times New Roman"/>
          <w:b/>
          <w:bCs/>
          <w:sz w:val="24"/>
          <w:szCs w:val="24"/>
          <w:lang w:val="en-US"/>
        </w:rPr>
      </w:pPr>
    </w:p>
    <w:p w14:paraId="1BE4CD48" w14:textId="2D4A215E" w:rsidR="00D154A0" w:rsidRDefault="00E41D13" w:rsidP="00D154A0">
      <w:pPr>
        <w:spacing w:after="0" w:line="240" w:lineRule="auto"/>
        <w:jc w:val="both"/>
        <w:rPr>
          <w:rFonts w:ascii="Times New Roman" w:hAnsi="Times New Roman" w:cs="Times New Roman"/>
          <w:sz w:val="24"/>
          <w:szCs w:val="24"/>
          <w:lang w:val="en-US"/>
        </w:rPr>
      </w:pPr>
      <w:r w:rsidRPr="00D154A0">
        <w:rPr>
          <w:rFonts w:ascii="Times New Roman" w:hAnsi="Times New Roman" w:cs="Times New Roman"/>
          <w:b/>
          <w:bCs/>
          <w:sz w:val="24"/>
          <w:szCs w:val="24"/>
          <w:lang w:val="en-US"/>
        </w:rPr>
        <w:t>Aerosol Chemical Speciation Monitor</w:t>
      </w:r>
      <w:r w:rsidR="00334E47">
        <w:rPr>
          <w:rFonts w:ascii="Times New Roman" w:hAnsi="Times New Roman" w:cs="Times New Roman"/>
          <w:b/>
          <w:bCs/>
          <w:sz w:val="24"/>
          <w:szCs w:val="24"/>
          <w:lang w:val="en-US"/>
        </w:rPr>
        <w:t xml:space="preserve"> (ACSM)</w:t>
      </w:r>
      <w:r w:rsidRPr="00D154A0">
        <w:rPr>
          <w:rFonts w:ascii="Times New Roman" w:hAnsi="Times New Roman" w:cs="Times New Roman"/>
          <w:sz w:val="24"/>
          <w:szCs w:val="24"/>
          <w:lang w:val="en-US"/>
        </w:rPr>
        <w:t xml:space="preserve">: </w:t>
      </w:r>
    </w:p>
    <w:p w14:paraId="2D872DDE" w14:textId="04040E68" w:rsidR="004F6950" w:rsidRPr="00D154A0" w:rsidRDefault="007420D5" w:rsidP="00D154A0">
      <w:pPr>
        <w:spacing w:after="0" w:line="240" w:lineRule="auto"/>
        <w:ind w:firstLine="720"/>
        <w:jc w:val="both"/>
        <w:rPr>
          <w:rFonts w:ascii="Times New Roman" w:hAnsi="Times New Roman" w:cs="Times New Roman"/>
          <w:sz w:val="24"/>
          <w:szCs w:val="24"/>
          <w:lang w:val="en-US"/>
        </w:rPr>
      </w:pPr>
      <w:r w:rsidRPr="00D154A0">
        <w:rPr>
          <w:rFonts w:ascii="Times New Roman" w:hAnsi="Times New Roman" w:cs="Times New Roman"/>
          <w:sz w:val="24"/>
          <w:szCs w:val="24"/>
          <w:lang w:val="en-US"/>
        </w:rPr>
        <w:t>A</w:t>
      </w:r>
      <w:r w:rsidR="008301B3" w:rsidRPr="00D154A0">
        <w:rPr>
          <w:rFonts w:ascii="Times New Roman" w:hAnsi="Times New Roman" w:cs="Times New Roman"/>
          <w:sz w:val="24"/>
          <w:szCs w:val="24"/>
          <w:lang w:val="en-US"/>
        </w:rPr>
        <w:t xml:space="preserve">n </w:t>
      </w:r>
      <w:r w:rsidR="007440EF">
        <w:rPr>
          <w:rFonts w:ascii="Times New Roman" w:hAnsi="Times New Roman" w:cs="Times New Roman"/>
          <w:sz w:val="24"/>
          <w:szCs w:val="24"/>
          <w:lang w:val="en-US"/>
        </w:rPr>
        <w:t>A</w:t>
      </w:r>
      <w:r w:rsidR="008301B3" w:rsidRPr="00D154A0">
        <w:rPr>
          <w:rFonts w:ascii="Times New Roman" w:hAnsi="Times New Roman" w:cs="Times New Roman"/>
          <w:sz w:val="24"/>
          <w:szCs w:val="24"/>
          <w:lang w:val="en-US"/>
        </w:rPr>
        <w:t xml:space="preserve">erodyne </w:t>
      </w:r>
      <w:r w:rsidRPr="00D154A0">
        <w:rPr>
          <w:rFonts w:ascii="Times New Roman" w:hAnsi="Times New Roman" w:cs="Times New Roman"/>
          <w:sz w:val="24"/>
          <w:szCs w:val="24"/>
          <w:lang w:val="en-US"/>
        </w:rPr>
        <w:t xml:space="preserve">quadrupole </w:t>
      </w:r>
      <w:r w:rsidR="007440EF">
        <w:rPr>
          <w:rFonts w:ascii="Times New Roman" w:hAnsi="Times New Roman" w:cs="Times New Roman"/>
          <w:sz w:val="24"/>
          <w:szCs w:val="24"/>
          <w:lang w:val="en-US"/>
        </w:rPr>
        <w:t>A</w:t>
      </w:r>
      <w:r w:rsidRPr="00D154A0">
        <w:rPr>
          <w:rFonts w:ascii="Times New Roman" w:hAnsi="Times New Roman" w:cs="Times New Roman"/>
          <w:sz w:val="24"/>
          <w:szCs w:val="24"/>
          <w:lang w:val="en-US"/>
        </w:rPr>
        <w:t xml:space="preserve">erosol </w:t>
      </w:r>
      <w:r w:rsidR="007440EF">
        <w:rPr>
          <w:rFonts w:ascii="Times New Roman" w:hAnsi="Times New Roman" w:cs="Times New Roman"/>
          <w:sz w:val="24"/>
          <w:szCs w:val="24"/>
          <w:lang w:val="en-US"/>
        </w:rPr>
        <w:t>C</w:t>
      </w:r>
      <w:r w:rsidRPr="00D154A0">
        <w:rPr>
          <w:rFonts w:ascii="Times New Roman" w:hAnsi="Times New Roman" w:cs="Times New Roman"/>
          <w:sz w:val="24"/>
          <w:szCs w:val="24"/>
          <w:lang w:val="en-US"/>
        </w:rPr>
        <w:t xml:space="preserve">hemical </w:t>
      </w:r>
      <w:r w:rsidR="007440EF">
        <w:rPr>
          <w:rFonts w:ascii="Times New Roman" w:hAnsi="Times New Roman" w:cs="Times New Roman"/>
          <w:sz w:val="24"/>
          <w:szCs w:val="24"/>
          <w:lang w:val="en-US"/>
        </w:rPr>
        <w:t>S</w:t>
      </w:r>
      <w:r w:rsidRPr="00D154A0">
        <w:rPr>
          <w:rFonts w:ascii="Times New Roman" w:hAnsi="Times New Roman" w:cs="Times New Roman"/>
          <w:sz w:val="24"/>
          <w:szCs w:val="24"/>
          <w:lang w:val="en-US"/>
        </w:rPr>
        <w:t xml:space="preserve">peciation </w:t>
      </w:r>
      <w:r w:rsidR="007440EF">
        <w:rPr>
          <w:rFonts w:ascii="Times New Roman" w:hAnsi="Times New Roman" w:cs="Times New Roman"/>
          <w:sz w:val="24"/>
          <w:szCs w:val="24"/>
          <w:lang w:val="en-US"/>
        </w:rPr>
        <w:t>M</w:t>
      </w:r>
      <w:r w:rsidRPr="00D154A0">
        <w:rPr>
          <w:rFonts w:ascii="Times New Roman" w:hAnsi="Times New Roman" w:cs="Times New Roman"/>
          <w:sz w:val="24"/>
          <w:szCs w:val="24"/>
          <w:lang w:val="en-US"/>
        </w:rPr>
        <w:t>onitor (Q-ACSM) has been deployed at the sampling site for measurement of n</w:t>
      </w:r>
      <w:r w:rsidR="00E41D13" w:rsidRPr="00D154A0">
        <w:rPr>
          <w:rFonts w:ascii="Times New Roman" w:hAnsi="Times New Roman" w:cs="Times New Roman"/>
          <w:sz w:val="24"/>
          <w:szCs w:val="24"/>
          <w:lang w:val="en-US"/>
        </w:rPr>
        <w:t>on</w:t>
      </w:r>
      <w:r w:rsidRPr="00D154A0">
        <w:rPr>
          <w:rFonts w:ascii="Times New Roman" w:hAnsi="Times New Roman" w:cs="Times New Roman"/>
          <w:sz w:val="24"/>
          <w:szCs w:val="24"/>
          <w:lang w:val="en-US"/>
        </w:rPr>
        <w:t>-</w:t>
      </w:r>
      <w:r w:rsidR="00E41D13" w:rsidRPr="00D154A0">
        <w:rPr>
          <w:rFonts w:ascii="Times New Roman" w:hAnsi="Times New Roman" w:cs="Times New Roman"/>
          <w:sz w:val="24"/>
          <w:szCs w:val="24"/>
          <w:lang w:val="en-US"/>
        </w:rPr>
        <w:t xml:space="preserve">refractory </w:t>
      </w:r>
      <w:r w:rsidR="008F7174" w:rsidRPr="00D154A0">
        <w:rPr>
          <w:rFonts w:ascii="Times New Roman" w:hAnsi="Times New Roman" w:cs="Times New Roman"/>
          <w:sz w:val="24"/>
          <w:szCs w:val="24"/>
          <w:lang w:val="en-US"/>
        </w:rPr>
        <w:t xml:space="preserve">submicron particle </w:t>
      </w:r>
      <w:r w:rsidR="00177CC3" w:rsidRPr="00D154A0">
        <w:rPr>
          <w:rFonts w:ascii="Times New Roman" w:hAnsi="Times New Roman" w:cs="Times New Roman"/>
          <w:sz w:val="24"/>
          <w:szCs w:val="24"/>
          <w:lang w:val="en-US"/>
        </w:rPr>
        <w:t xml:space="preserve">mass and chemical composition </w:t>
      </w:r>
      <w:r w:rsidR="00C52A69" w:rsidRPr="00D154A0">
        <w:rPr>
          <w:rFonts w:ascii="Times New Roman" w:hAnsi="Times New Roman" w:cs="Times New Roman"/>
          <w:sz w:val="24"/>
          <w:szCs w:val="24"/>
          <w:lang w:val="en-US"/>
        </w:rPr>
        <w:t>with 1</w:t>
      </w:r>
      <w:r w:rsidR="00522EBA">
        <w:rPr>
          <w:rFonts w:ascii="Times New Roman" w:hAnsi="Times New Roman" w:cs="Times New Roman"/>
          <w:sz w:val="24"/>
          <w:szCs w:val="24"/>
          <w:lang w:val="en-US"/>
        </w:rPr>
        <w:t>5</w:t>
      </w:r>
      <w:r w:rsidR="00C52A69" w:rsidRPr="00D154A0">
        <w:rPr>
          <w:rFonts w:ascii="Times New Roman" w:hAnsi="Times New Roman" w:cs="Times New Roman"/>
          <w:sz w:val="24"/>
          <w:szCs w:val="24"/>
          <w:lang w:val="en-US"/>
        </w:rPr>
        <w:t xml:space="preserve"> min time resolution</w:t>
      </w:r>
      <w:r w:rsidR="005C6778">
        <w:rPr>
          <w:rFonts w:ascii="Times New Roman" w:hAnsi="Times New Roman" w:cs="Times New Roman"/>
          <w:sz w:val="24"/>
          <w:szCs w:val="24"/>
          <w:lang w:val="en-US"/>
        </w:rPr>
        <w:fldChar w:fldCharType="begin" w:fldLock="1"/>
      </w:r>
      <w:r w:rsidR="005C6778">
        <w:rPr>
          <w:rFonts w:ascii="Times New Roman" w:hAnsi="Times New Roman" w:cs="Times New Roman"/>
          <w:sz w:val="24"/>
          <w:szCs w:val="24"/>
          <w:lang w:val="en-US"/>
        </w:rPr>
        <w:instrText>ADDIN CSL_CITATION {"citationItems":[{"id":"ITEM-1","itemData":{"DOI":"10.1080/02786826.2011.560211","ISSN":"0278-6826","author":[{"dropping-particle":"","family":"Ng","given":"N L","non-dropping-particle":"","parse-names":false,"suffix":""},{"dropping-particle":"","family":"Herndon","given":"S C","non-dropping-particle":"","parse-names":false,"suffix":""},{"dropping-particle":"","family":"Trimborn","given":"A","non-dropping-particle":"","parse-names":false,"suffix":""},{"dropping-particle":"","family":"Canagaratna","given":"M R","non-dropping-particle":"","parse-names":false,"suffix":""},{"dropping-particle":"","family":"Croteau","given":"P L","non-dropping-particle":"","parse-names":false,"suffix":""},{"dropping-particle":"","family":"Onasch","given":"T B","non-dropping-particle":"","parse-names":false,"suffix":""},{"dropping-particle":"","family":"Sueper","given":"D","non-dropping-particle":"","parse-names":false,"suffix":""},{"dropping-particle":"","family":"Worsnop","given":"D R","non-dropping-particle":"","parse-names":false,"suffix":""},{"dropping-particle":"","family":"Zhang","given":"Q","non-dropping-particle":"","parse-names":false,"suffix":""},{"dropping-particle":"","family":"Sun","given":"Y L","non-dropping-particle":"","parse-names":false,"suffix":""},{"dropping-particle":"","family":"Jayne","given":"J T","non-dropping-particle":"","parse-names":false,"suffix":""}],"container-title":"Aerosol Science and Technology","id":"ITEM-1","issue":"7","issued":{"date-parts":[["2011","7","1"]]},"note":"doi: 10.1080/02786826.2011.560211","page":"780-794","publisher":"Taylor &amp; Francis","title":"An Aerosol Chemical Speciation Monitor (ACSM) for Routine Monitoring of the Composition and Mass Concentrations of Ambient Aerosol","type":"article-journal","volume":"45"},"uris":["http://www.mendeley.com/documents/?uuid=507b047b-7c85-4357-9464-b7345dcce957"]}],"mendeley":{"formattedCitation":"&lt;sup&gt;5&lt;/sup&gt;","plainTextFormattedCitation":"5","previouslyFormattedCitation":"&lt;sup&gt;5&lt;/sup&gt;"},"properties":{"noteIndex":0},"schema":"https://github.com/citation-style-language/schema/raw/master/csl-citation.json"}</w:instrText>
      </w:r>
      <w:r w:rsidR="005C6778">
        <w:rPr>
          <w:rFonts w:ascii="Times New Roman" w:hAnsi="Times New Roman" w:cs="Times New Roman"/>
          <w:sz w:val="24"/>
          <w:szCs w:val="24"/>
          <w:lang w:val="en-US"/>
        </w:rPr>
        <w:fldChar w:fldCharType="separate"/>
      </w:r>
      <w:r w:rsidR="005C6778" w:rsidRPr="005C6778">
        <w:rPr>
          <w:rFonts w:ascii="Times New Roman" w:hAnsi="Times New Roman" w:cs="Times New Roman"/>
          <w:noProof/>
          <w:sz w:val="24"/>
          <w:szCs w:val="24"/>
          <w:vertAlign w:val="superscript"/>
          <w:lang w:val="en-US"/>
        </w:rPr>
        <w:t>5</w:t>
      </w:r>
      <w:r w:rsidR="005C6778">
        <w:rPr>
          <w:rFonts w:ascii="Times New Roman" w:hAnsi="Times New Roman" w:cs="Times New Roman"/>
          <w:sz w:val="24"/>
          <w:szCs w:val="24"/>
          <w:lang w:val="en-US"/>
        </w:rPr>
        <w:fldChar w:fldCharType="end"/>
      </w:r>
      <w:r w:rsidR="00C52A69" w:rsidRPr="00D154A0">
        <w:rPr>
          <w:rFonts w:ascii="Times New Roman" w:hAnsi="Times New Roman" w:cs="Times New Roman"/>
          <w:sz w:val="24"/>
          <w:szCs w:val="24"/>
          <w:lang w:val="en-US"/>
        </w:rPr>
        <w:t>.</w:t>
      </w:r>
      <w:r w:rsidR="00E33FD8" w:rsidRPr="00D154A0">
        <w:rPr>
          <w:rFonts w:ascii="Times New Roman" w:hAnsi="Times New Roman" w:cs="Times New Roman"/>
          <w:sz w:val="24"/>
          <w:szCs w:val="24"/>
          <w:lang w:val="en-US"/>
        </w:rPr>
        <w:t xml:space="preserve"> </w:t>
      </w:r>
      <w:r w:rsidR="000A11CB" w:rsidRPr="00D154A0">
        <w:rPr>
          <w:rFonts w:ascii="Times New Roman" w:hAnsi="Times New Roman" w:cs="Times New Roman"/>
          <w:sz w:val="24"/>
          <w:szCs w:val="24"/>
          <w:lang w:val="en-US"/>
        </w:rPr>
        <w:t xml:space="preserve">ACSM uses </w:t>
      </w:r>
      <w:r w:rsidR="009043BD" w:rsidRPr="00D154A0">
        <w:rPr>
          <w:rFonts w:ascii="Times New Roman" w:hAnsi="Times New Roman" w:cs="Times New Roman"/>
          <w:sz w:val="24"/>
          <w:szCs w:val="24"/>
          <w:lang w:val="en-US"/>
        </w:rPr>
        <w:t xml:space="preserve">the </w:t>
      </w:r>
      <w:r w:rsidR="00E33FD8" w:rsidRPr="00D154A0">
        <w:rPr>
          <w:rFonts w:ascii="Times New Roman" w:hAnsi="Times New Roman" w:cs="Times New Roman"/>
          <w:sz w:val="24"/>
          <w:szCs w:val="24"/>
          <w:lang w:val="en-US"/>
        </w:rPr>
        <w:t>same technology as A</w:t>
      </w:r>
      <w:r w:rsidR="00334E47">
        <w:rPr>
          <w:rFonts w:ascii="Times New Roman" w:hAnsi="Times New Roman" w:cs="Times New Roman"/>
          <w:sz w:val="24"/>
          <w:szCs w:val="24"/>
          <w:lang w:val="en-US"/>
        </w:rPr>
        <w:t xml:space="preserve">erosol </w:t>
      </w:r>
      <w:r w:rsidR="00E33FD8" w:rsidRPr="00D154A0">
        <w:rPr>
          <w:rFonts w:ascii="Times New Roman" w:hAnsi="Times New Roman" w:cs="Times New Roman"/>
          <w:sz w:val="24"/>
          <w:szCs w:val="24"/>
          <w:lang w:val="en-US"/>
        </w:rPr>
        <w:t>M</w:t>
      </w:r>
      <w:r w:rsidR="00334E47">
        <w:rPr>
          <w:rFonts w:ascii="Times New Roman" w:hAnsi="Times New Roman" w:cs="Times New Roman"/>
          <w:sz w:val="24"/>
          <w:szCs w:val="24"/>
          <w:lang w:val="en-US"/>
        </w:rPr>
        <w:t xml:space="preserve">ass </w:t>
      </w:r>
      <w:r w:rsidR="00E33FD8" w:rsidRPr="00D154A0">
        <w:rPr>
          <w:rFonts w:ascii="Times New Roman" w:hAnsi="Times New Roman" w:cs="Times New Roman"/>
          <w:sz w:val="24"/>
          <w:szCs w:val="24"/>
          <w:lang w:val="en-US"/>
        </w:rPr>
        <w:t>S</w:t>
      </w:r>
      <w:r w:rsidR="00334E47">
        <w:rPr>
          <w:rFonts w:ascii="Times New Roman" w:hAnsi="Times New Roman" w:cs="Times New Roman"/>
          <w:sz w:val="24"/>
          <w:szCs w:val="24"/>
          <w:lang w:val="en-US"/>
        </w:rPr>
        <w:t>pectrometer (AMS)</w:t>
      </w:r>
      <w:r w:rsidR="00E33FD8" w:rsidRPr="00D154A0">
        <w:rPr>
          <w:rFonts w:ascii="Times New Roman" w:hAnsi="Times New Roman" w:cs="Times New Roman"/>
          <w:sz w:val="24"/>
          <w:szCs w:val="24"/>
          <w:lang w:val="en-US"/>
        </w:rPr>
        <w:t xml:space="preserve"> without </w:t>
      </w:r>
      <w:r w:rsidR="00334E47" w:rsidRPr="00D154A0">
        <w:rPr>
          <w:rFonts w:ascii="Times New Roman" w:hAnsi="Times New Roman" w:cs="Times New Roman"/>
          <w:sz w:val="24"/>
          <w:szCs w:val="24"/>
          <w:lang w:val="en-US"/>
        </w:rPr>
        <w:t>size</w:t>
      </w:r>
      <w:r w:rsidR="00334E47">
        <w:rPr>
          <w:rFonts w:ascii="Times New Roman" w:hAnsi="Times New Roman" w:cs="Times New Roman"/>
          <w:sz w:val="24"/>
          <w:szCs w:val="24"/>
          <w:lang w:val="en-US"/>
        </w:rPr>
        <w:t>-</w:t>
      </w:r>
      <w:r w:rsidR="00E33FD8" w:rsidRPr="00D154A0">
        <w:rPr>
          <w:rFonts w:ascii="Times New Roman" w:hAnsi="Times New Roman" w:cs="Times New Roman"/>
          <w:sz w:val="24"/>
          <w:szCs w:val="24"/>
          <w:lang w:val="en-US"/>
        </w:rPr>
        <w:t xml:space="preserve">resolved data. </w:t>
      </w:r>
      <w:r w:rsidRPr="00D154A0">
        <w:rPr>
          <w:rFonts w:ascii="Times New Roman" w:hAnsi="Times New Roman" w:cs="Times New Roman"/>
          <w:sz w:val="24"/>
          <w:szCs w:val="24"/>
          <w:lang w:val="en-US"/>
        </w:rPr>
        <w:t>The sampling system includes a critical orifice of 100</w:t>
      </w:r>
      <w:r w:rsidR="00334E47">
        <w:rPr>
          <w:rFonts w:ascii="Times New Roman" w:hAnsi="Times New Roman" w:cs="Times New Roman"/>
          <w:sz w:val="24"/>
          <w:szCs w:val="24"/>
          <w:lang w:val="en-US"/>
        </w:rPr>
        <w:t xml:space="preserve"> </w:t>
      </w:r>
      <w:r w:rsidRPr="00D154A0">
        <w:rPr>
          <w:rFonts w:ascii="Times New Roman" w:hAnsi="Times New Roman" w:cs="Times New Roman"/>
          <w:sz w:val="24"/>
          <w:szCs w:val="24"/>
          <w:lang w:val="en-US"/>
        </w:rPr>
        <w:t>µm diameter</w:t>
      </w:r>
      <w:r w:rsidR="007440EF">
        <w:rPr>
          <w:rFonts w:ascii="Times New Roman" w:hAnsi="Times New Roman" w:cs="Times New Roman"/>
          <w:sz w:val="24"/>
          <w:szCs w:val="24"/>
          <w:lang w:val="en-US"/>
        </w:rPr>
        <w:t>,</w:t>
      </w:r>
      <w:r w:rsidRPr="00D154A0">
        <w:rPr>
          <w:rFonts w:ascii="Times New Roman" w:hAnsi="Times New Roman" w:cs="Times New Roman"/>
          <w:sz w:val="24"/>
          <w:szCs w:val="24"/>
          <w:lang w:val="en-US"/>
        </w:rPr>
        <w:t xml:space="preserve"> w</w:t>
      </w:r>
      <w:r w:rsidR="000A11CB" w:rsidRPr="00D154A0">
        <w:rPr>
          <w:rFonts w:ascii="Times New Roman" w:hAnsi="Times New Roman" w:cs="Times New Roman"/>
          <w:sz w:val="24"/>
          <w:szCs w:val="24"/>
          <w:lang w:val="en-US"/>
        </w:rPr>
        <w:t>h</w:t>
      </w:r>
      <w:r w:rsidRPr="00D154A0">
        <w:rPr>
          <w:rFonts w:ascii="Times New Roman" w:hAnsi="Times New Roman" w:cs="Times New Roman"/>
          <w:sz w:val="24"/>
          <w:szCs w:val="24"/>
          <w:lang w:val="en-US"/>
        </w:rPr>
        <w:t>i</w:t>
      </w:r>
      <w:r w:rsidR="000A11CB" w:rsidRPr="00D154A0">
        <w:rPr>
          <w:rFonts w:ascii="Times New Roman" w:hAnsi="Times New Roman" w:cs="Times New Roman"/>
          <w:sz w:val="24"/>
          <w:szCs w:val="24"/>
          <w:lang w:val="en-US"/>
        </w:rPr>
        <w:t>c</w:t>
      </w:r>
      <w:r w:rsidRPr="00D154A0">
        <w:rPr>
          <w:rFonts w:ascii="Times New Roman" w:hAnsi="Times New Roman" w:cs="Times New Roman"/>
          <w:sz w:val="24"/>
          <w:szCs w:val="24"/>
          <w:lang w:val="en-US"/>
        </w:rPr>
        <w:t>h restrict</w:t>
      </w:r>
      <w:r w:rsidR="00302FE3" w:rsidRPr="00D154A0">
        <w:rPr>
          <w:rFonts w:ascii="Times New Roman" w:hAnsi="Times New Roman" w:cs="Times New Roman"/>
          <w:sz w:val="24"/>
          <w:szCs w:val="24"/>
          <w:lang w:val="en-US"/>
        </w:rPr>
        <w:t>s</w:t>
      </w:r>
      <w:r w:rsidRPr="00D154A0">
        <w:rPr>
          <w:rFonts w:ascii="Times New Roman" w:hAnsi="Times New Roman" w:cs="Times New Roman"/>
          <w:sz w:val="24"/>
          <w:szCs w:val="24"/>
          <w:lang w:val="en-US"/>
        </w:rPr>
        <w:t xml:space="preserve"> the air flow rate to 85</w:t>
      </w:r>
      <w:r w:rsidR="00334E47">
        <w:rPr>
          <w:rFonts w:ascii="Times New Roman" w:hAnsi="Times New Roman" w:cs="Times New Roman"/>
          <w:sz w:val="24"/>
          <w:szCs w:val="24"/>
          <w:lang w:val="en-US"/>
        </w:rPr>
        <w:t xml:space="preserve"> cubic </w:t>
      </w:r>
      <w:r w:rsidR="00495E80">
        <w:rPr>
          <w:rFonts w:ascii="Times New Roman" w:hAnsi="Times New Roman" w:cs="Times New Roman"/>
          <w:sz w:val="24"/>
          <w:szCs w:val="24"/>
          <w:lang w:val="en-US"/>
        </w:rPr>
        <w:t>centimeters</w:t>
      </w:r>
      <w:r w:rsidR="007440EF">
        <w:rPr>
          <w:rFonts w:ascii="Times New Roman" w:hAnsi="Times New Roman" w:cs="Times New Roman"/>
          <w:sz w:val="24"/>
          <w:szCs w:val="24"/>
          <w:lang w:val="en-US"/>
        </w:rPr>
        <w:t>,</w:t>
      </w:r>
      <w:r w:rsidR="00334E47">
        <w:rPr>
          <w:rFonts w:ascii="Times New Roman" w:hAnsi="Times New Roman" w:cs="Times New Roman"/>
          <w:sz w:val="24"/>
          <w:szCs w:val="24"/>
          <w:lang w:val="en-US"/>
        </w:rPr>
        <w:t xml:space="preserve"> </w:t>
      </w:r>
      <w:r w:rsidR="000A11CB" w:rsidRPr="00D154A0">
        <w:rPr>
          <w:rFonts w:ascii="Times New Roman" w:hAnsi="Times New Roman" w:cs="Times New Roman"/>
          <w:sz w:val="24"/>
          <w:szCs w:val="24"/>
          <w:lang w:val="en-US"/>
        </w:rPr>
        <w:t>along with an aerodyn</w:t>
      </w:r>
      <w:r w:rsidR="00522EBA">
        <w:rPr>
          <w:rFonts w:ascii="Times New Roman" w:hAnsi="Times New Roman" w:cs="Times New Roman"/>
          <w:sz w:val="24"/>
          <w:szCs w:val="24"/>
          <w:lang w:val="en-US"/>
        </w:rPr>
        <w:t>amic</w:t>
      </w:r>
      <w:r w:rsidR="000A11CB" w:rsidRPr="00D154A0">
        <w:rPr>
          <w:rFonts w:ascii="Times New Roman" w:hAnsi="Times New Roman" w:cs="Times New Roman"/>
          <w:sz w:val="24"/>
          <w:szCs w:val="24"/>
          <w:lang w:val="en-US"/>
        </w:rPr>
        <w:t xml:space="preserve"> lens</w:t>
      </w:r>
      <w:r w:rsidR="00522EBA">
        <w:rPr>
          <w:rFonts w:ascii="Times New Roman" w:hAnsi="Times New Roman" w:cs="Times New Roman"/>
          <w:sz w:val="24"/>
          <w:szCs w:val="24"/>
          <w:lang w:val="en-US"/>
        </w:rPr>
        <w:t xml:space="preserve"> assembly</w:t>
      </w:r>
      <w:r w:rsidR="000A11CB" w:rsidRPr="00D154A0">
        <w:rPr>
          <w:rFonts w:ascii="Times New Roman" w:hAnsi="Times New Roman" w:cs="Times New Roman"/>
          <w:sz w:val="24"/>
          <w:szCs w:val="24"/>
          <w:lang w:val="en-US"/>
        </w:rPr>
        <w:t xml:space="preserve"> that accelerates the particle </w:t>
      </w:r>
      <w:r w:rsidR="000847BD" w:rsidRPr="00D154A0">
        <w:rPr>
          <w:rFonts w:ascii="Times New Roman" w:hAnsi="Times New Roman" w:cs="Times New Roman"/>
          <w:sz w:val="24"/>
          <w:szCs w:val="24"/>
          <w:lang w:val="en-US"/>
        </w:rPr>
        <w:t xml:space="preserve">into a narrow beam </w:t>
      </w:r>
      <w:r w:rsidR="000A11CB" w:rsidRPr="00D154A0">
        <w:rPr>
          <w:rFonts w:ascii="Times New Roman" w:hAnsi="Times New Roman" w:cs="Times New Roman"/>
          <w:sz w:val="24"/>
          <w:szCs w:val="24"/>
          <w:lang w:val="en-US"/>
        </w:rPr>
        <w:t>to</w:t>
      </w:r>
      <w:r w:rsidR="00522EBA">
        <w:rPr>
          <w:rFonts w:ascii="Times New Roman" w:hAnsi="Times New Roman" w:cs="Times New Roman"/>
          <w:sz w:val="24"/>
          <w:szCs w:val="24"/>
          <w:lang w:val="en-US"/>
        </w:rPr>
        <w:t>wards</w:t>
      </w:r>
      <w:r w:rsidR="000A11CB" w:rsidRPr="00D154A0">
        <w:rPr>
          <w:rFonts w:ascii="Times New Roman" w:hAnsi="Times New Roman" w:cs="Times New Roman"/>
          <w:sz w:val="24"/>
          <w:szCs w:val="24"/>
          <w:lang w:val="en-US"/>
        </w:rPr>
        <w:t xml:space="preserve"> the vaporizer</w:t>
      </w:r>
      <w:r w:rsidR="009043BD" w:rsidRPr="00D154A0">
        <w:rPr>
          <w:rFonts w:ascii="Times New Roman" w:hAnsi="Times New Roman" w:cs="Times New Roman"/>
          <w:sz w:val="24"/>
          <w:szCs w:val="24"/>
          <w:lang w:val="en-US"/>
        </w:rPr>
        <w:t>,</w:t>
      </w:r>
      <w:r w:rsidR="000A11CB" w:rsidRPr="00D154A0">
        <w:rPr>
          <w:rFonts w:ascii="Times New Roman" w:hAnsi="Times New Roman" w:cs="Times New Roman"/>
          <w:sz w:val="24"/>
          <w:szCs w:val="24"/>
          <w:lang w:val="en-US"/>
        </w:rPr>
        <w:t xml:space="preserve"> operated at around 600 </w:t>
      </w:r>
      <w:r w:rsidR="000A11CB" w:rsidRPr="00D154A0">
        <w:rPr>
          <w:rFonts w:ascii="Times New Roman" w:hAnsi="Times New Roman" w:cs="Times New Roman"/>
          <w:sz w:val="24"/>
          <w:szCs w:val="24"/>
          <w:vertAlign w:val="superscript"/>
          <w:lang w:val="en-US"/>
        </w:rPr>
        <w:t>0</w:t>
      </w:r>
      <w:r w:rsidR="000A11CB" w:rsidRPr="00D154A0">
        <w:rPr>
          <w:rFonts w:ascii="Times New Roman" w:hAnsi="Times New Roman" w:cs="Times New Roman"/>
          <w:sz w:val="24"/>
          <w:szCs w:val="24"/>
          <w:lang w:val="en-US"/>
        </w:rPr>
        <w:t>C</w:t>
      </w:r>
      <w:r w:rsidR="00302FE3" w:rsidRPr="00D154A0">
        <w:rPr>
          <w:rFonts w:ascii="Times New Roman" w:hAnsi="Times New Roman" w:cs="Times New Roman"/>
          <w:sz w:val="24"/>
          <w:szCs w:val="24"/>
          <w:lang w:val="en-US"/>
        </w:rPr>
        <w:t xml:space="preserve"> where the </w:t>
      </w:r>
      <w:r w:rsidR="00CD04B4" w:rsidRPr="00D154A0">
        <w:rPr>
          <w:rFonts w:ascii="Times New Roman" w:hAnsi="Times New Roman" w:cs="Times New Roman"/>
          <w:sz w:val="24"/>
          <w:szCs w:val="24"/>
          <w:lang w:val="en-US"/>
        </w:rPr>
        <w:t xml:space="preserve">non-refractory </w:t>
      </w:r>
      <w:r w:rsidR="00302FE3" w:rsidRPr="00D154A0">
        <w:rPr>
          <w:rFonts w:ascii="Times New Roman" w:hAnsi="Times New Roman" w:cs="Times New Roman"/>
          <w:sz w:val="24"/>
          <w:szCs w:val="24"/>
          <w:lang w:val="en-US"/>
        </w:rPr>
        <w:t xml:space="preserve">particles flash </w:t>
      </w:r>
      <w:r w:rsidR="005945AE" w:rsidRPr="00D154A0">
        <w:rPr>
          <w:rFonts w:ascii="Times New Roman" w:hAnsi="Times New Roman" w:cs="Times New Roman"/>
          <w:sz w:val="24"/>
          <w:szCs w:val="24"/>
          <w:lang w:val="en-US"/>
        </w:rPr>
        <w:t>vaporizes</w:t>
      </w:r>
      <w:r w:rsidR="00302FE3" w:rsidRPr="00D154A0">
        <w:rPr>
          <w:rFonts w:ascii="Times New Roman" w:hAnsi="Times New Roman" w:cs="Times New Roman"/>
          <w:sz w:val="24"/>
          <w:szCs w:val="24"/>
          <w:lang w:val="en-US"/>
        </w:rPr>
        <w:t xml:space="preserve"> and </w:t>
      </w:r>
      <w:r w:rsidR="00CD04B4" w:rsidRPr="00D154A0">
        <w:rPr>
          <w:rFonts w:ascii="Times New Roman" w:hAnsi="Times New Roman" w:cs="Times New Roman"/>
          <w:sz w:val="24"/>
          <w:szCs w:val="24"/>
          <w:lang w:val="en-US"/>
        </w:rPr>
        <w:t>then</w:t>
      </w:r>
      <w:r w:rsidR="00522EBA">
        <w:rPr>
          <w:rFonts w:ascii="Times New Roman" w:hAnsi="Times New Roman" w:cs="Times New Roman"/>
          <w:sz w:val="24"/>
          <w:szCs w:val="24"/>
          <w:lang w:val="en-US"/>
        </w:rPr>
        <w:t xml:space="preserve"> get</w:t>
      </w:r>
      <w:r w:rsidR="00CD04B4" w:rsidRPr="00D154A0">
        <w:rPr>
          <w:rFonts w:ascii="Times New Roman" w:hAnsi="Times New Roman" w:cs="Times New Roman"/>
          <w:sz w:val="24"/>
          <w:szCs w:val="24"/>
          <w:lang w:val="en-US"/>
        </w:rPr>
        <w:t xml:space="preserve"> </w:t>
      </w:r>
      <w:r w:rsidR="00302FE3" w:rsidRPr="00D154A0">
        <w:rPr>
          <w:rFonts w:ascii="Times New Roman" w:hAnsi="Times New Roman" w:cs="Times New Roman"/>
          <w:sz w:val="24"/>
          <w:szCs w:val="24"/>
          <w:lang w:val="en-US"/>
        </w:rPr>
        <w:t xml:space="preserve">ionized </w:t>
      </w:r>
      <w:r w:rsidR="00C52A69" w:rsidRPr="00D154A0">
        <w:rPr>
          <w:rFonts w:ascii="Times New Roman" w:hAnsi="Times New Roman" w:cs="Times New Roman"/>
          <w:sz w:val="24"/>
          <w:szCs w:val="24"/>
          <w:lang w:val="en-US"/>
        </w:rPr>
        <w:t>by 70</w:t>
      </w:r>
      <w:r w:rsidR="00334E47">
        <w:rPr>
          <w:rFonts w:ascii="Times New Roman" w:hAnsi="Times New Roman" w:cs="Times New Roman"/>
          <w:sz w:val="24"/>
          <w:szCs w:val="24"/>
          <w:lang w:val="en-US"/>
        </w:rPr>
        <w:t xml:space="preserve"> </w:t>
      </w:r>
      <w:r w:rsidR="00C52A69" w:rsidRPr="00D154A0">
        <w:rPr>
          <w:rFonts w:ascii="Times New Roman" w:hAnsi="Times New Roman" w:cs="Times New Roman"/>
          <w:sz w:val="24"/>
          <w:szCs w:val="24"/>
          <w:lang w:val="en-US"/>
        </w:rPr>
        <w:t>e</w:t>
      </w:r>
      <w:r w:rsidR="007440EF">
        <w:rPr>
          <w:rFonts w:ascii="Times New Roman" w:hAnsi="Times New Roman" w:cs="Times New Roman"/>
          <w:sz w:val="24"/>
          <w:szCs w:val="24"/>
          <w:lang w:val="en-US"/>
        </w:rPr>
        <w:t>V</w:t>
      </w:r>
      <w:r w:rsidR="00C52A69" w:rsidRPr="00D154A0">
        <w:rPr>
          <w:rFonts w:ascii="Times New Roman" w:hAnsi="Times New Roman" w:cs="Times New Roman"/>
          <w:sz w:val="24"/>
          <w:szCs w:val="24"/>
          <w:lang w:val="en-US"/>
        </w:rPr>
        <w:t xml:space="preserve"> electron emitting filament</w:t>
      </w:r>
      <w:r w:rsidR="000A11CB" w:rsidRPr="00D154A0">
        <w:rPr>
          <w:rFonts w:ascii="Times New Roman" w:hAnsi="Times New Roman" w:cs="Times New Roman"/>
          <w:sz w:val="24"/>
          <w:szCs w:val="24"/>
          <w:lang w:val="en-US"/>
        </w:rPr>
        <w:t xml:space="preserve">. </w:t>
      </w:r>
      <w:r w:rsidR="009043BD" w:rsidRPr="00D154A0">
        <w:rPr>
          <w:rFonts w:ascii="Times New Roman" w:hAnsi="Times New Roman" w:cs="Times New Roman"/>
          <w:sz w:val="24"/>
          <w:szCs w:val="24"/>
          <w:lang w:val="en-US"/>
        </w:rPr>
        <w:t xml:space="preserve">The ions thus formed are detected and analyzed by </w:t>
      </w:r>
      <w:r w:rsidR="007440EF">
        <w:rPr>
          <w:rFonts w:ascii="Times New Roman" w:hAnsi="Times New Roman" w:cs="Times New Roman"/>
          <w:sz w:val="24"/>
          <w:szCs w:val="24"/>
          <w:lang w:val="en-US"/>
        </w:rPr>
        <w:t xml:space="preserve">a </w:t>
      </w:r>
      <w:r w:rsidR="009043BD" w:rsidRPr="00D154A0">
        <w:rPr>
          <w:rFonts w:ascii="Times New Roman" w:hAnsi="Times New Roman" w:cs="Times New Roman"/>
          <w:sz w:val="24"/>
          <w:szCs w:val="24"/>
          <w:lang w:val="en-US"/>
        </w:rPr>
        <w:t>quadrupole mass spectrometer</w:t>
      </w:r>
      <w:r w:rsidR="00CD04B4" w:rsidRPr="00D154A0">
        <w:rPr>
          <w:rFonts w:ascii="Times New Roman" w:hAnsi="Times New Roman" w:cs="Times New Roman"/>
          <w:sz w:val="24"/>
          <w:szCs w:val="24"/>
          <w:lang w:val="en-US"/>
        </w:rPr>
        <w:t>.</w:t>
      </w:r>
      <w:r w:rsidR="009043BD" w:rsidRPr="00D154A0">
        <w:rPr>
          <w:rFonts w:ascii="Times New Roman" w:hAnsi="Times New Roman" w:cs="Times New Roman"/>
          <w:sz w:val="24"/>
          <w:szCs w:val="24"/>
          <w:lang w:val="en-US"/>
        </w:rPr>
        <w:t xml:space="preserve"> </w:t>
      </w:r>
      <w:r w:rsidR="000B1903">
        <w:rPr>
          <w:rFonts w:ascii="Times New Roman" w:hAnsi="Times New Roman" w:cs="Times New Roman"/>
          <w:sz w:val="24"/>
          <w:szCs w:val="24"/>
          <w:lang w:val="en-US"/>
        </w:rPr>
        <w:t>Even though ACSM measures PM</w:t>
      </w:r>
      <w:r w:rsidR="000B1903" w:rsidRPr="000B1903">
        <w:rPr>
          <w:rFonts w:ascii="Times New Roman" w:hAnsi="Times New Roman" w:cs="Times New Roman"/>
          <w:sz w:val="24"/>
          <w:szCs w:val="24"/>
          <w:vertAlign w:val="subscript"/>
          <w:lang w:val="en-US"/>
        </w:rPr>
        <w:t>1</w:t>
      </w:r>
      <w:r w:rsidR="000B1903">
        <w:rPr>
          <w:rFonts w:ascii="Times New Roman" w:hAnsi="Times New Roman" w:cs="Times New Roman"/>
          <w:sz w:val="24"/>
          <w:szCs w:val="24"/>
          <w:lang w:val="en-US"/>
        </w:rPr>
        <w:t xml:space="preserve"> chemical composition, it is noteworthy to mention that it cannot detect particles below nearly 40-50nm</w:t>
      </w:r>
      <w:r w:rsidR="005C6778">
        <w:rPr>
          <w:rFonts w:ascii="Times New Roman" w:hAnsi="Times New Roman" w:cs="Times New Roman"/>
          <w:sz w:val="24"/>
          <w:szCs w:val="24"/>
          <w:lang w:val="en-US"/>
        </w:rPr>
        <w:fldChar w:fldCharType="begin" w:fldLock="1"/>
      </w:r>
      <w:r w:rsidR="005C6778">
        <w:rPr>
          <w:rFonts w:ascii="Times New Roman" w:hAnsi="Times New Roman" w:cs="Times New Roman"/>
          <w:sz w:val="24"/>
          <w:szCs w:val="24"/>
          <w:lang w:val="en-US"/>
        </w:rPr>
        <w:instrText>ADDIN CSL_CITATION {"citationItems":[{"id":"ITEM-1","itemData":{"DOI":"10.1080/02786820701422278","ISSN":"02786826","abstract":"The size-dependent particle transmission efficiency of the aerodynamic lens system used in the Aerodyne Aerosol Mass Spectrometer (AMS) was investigated with computational fluid dynamics (CFD) calculations and experimental measurements. The CFD calculations revealed that the entire lens system, including the aerodynamic lens itself, the critical orifice which defines the operating lens pressure, and a valve assembly, needs to be considered. Previous calculations considered only the aerodynamic lens. The calculations also investigated the effect of operating the lens system at two different sampling pressures, 7.8 × 104 Pa (585 torr) and 1.0 × 105 Pa (760 torr). Experimental measurements of transmission efficiency were performed with size-selected diethyl hexyl sebacate (DEHS), NH4NO3, and NaNO3 particles on three different AMS instruments at two different ambient sampling pressures (7.8 × 104 Pa, 585 torr and 1.0 × 105 Pa, 760 torr). Comparisons of the measurements and the calculations show qualitative agreement, but there are significant deviations which are as yet unexplained. On the small size end (30 nm to 150 nm vacuum aerodynamic diameter), the measured transmission efficiency is lower than predicted. On the large size end (&gt; 350 nm vacuum aerodynamic diameter) the measured transmission efficiency is greater than predicted at 7.8 × 104 Pa (585 torr) and in good agreement with the prediction at 1.0 × 105 Pa (760 torr). Copyright © American Association for Aerosol Research.","author":[{"dropping-particle":"","family":"Liu","given":"Peter S.K.","non-dropping-particle":"","parse-names":false,"suffix":""},{"dropping-particle":"","family":"Deng","given":"Rensheng","non-dropping-particle":"","parse-names":false,"suffix":""},{"dropping-particle":"","family":"Smith","given":"Kenneth A.","non-dropping-particle":"","parse-names":false,"suffix":""},{"dropping-particle":"","family":"Williams","given":"Leah R.","non-dropping-particle":"","parse-names":false,"suffix":""},{"dropping-particle":"","family":"Jayne","given":"John T.","non-dropping-particle":"","parse-names":false,"suffix":""},{"dropping-particle":"","family":"Canagaratna","given":"Manjula R.","non-dropping-particle":"","parse-names":false,"suffix":""},{"dropping-particle":"","family":"Moore","given":"Kori","non-dropping-particle":"","parse-names":false,"suffix":""},{"dropping-particle":"","family":"Onasch","given":"Timothy B.","non-dropping-particle":"","parse-names":false,"suffix":""},{"dropping-particle":"","family":"Worsnop","given":"Douglas R.","non-dropping-particle":"","parse-names":false,"suffix":""},{"dropping-particle":"","family":"Deshler","given":"Terry","non-dropping-particle":"","parse-names":false,"suffix":""}],"container-title":"Aerosol Science and Technology","id":"ITEM-1","issue":"8","issued":{"date-parts":[["2007"]]},"page":"721-733","title":"Transmission efficiency of an aerodynamic focusing lens system: Comparison of model calculations and laboratory measurements for the aerodyne aerosol mass spectrometer","type":"article-journal","volume":"41"},"uris":["http://www.mendeley.com/documents/?uuid=f86709e4-ceab-41d5-89ad-4e406d98e3c2"]}],"mendeley":{"formattedCitation":"&lt;sup&gt;6&lt;/sup&gt;","plainTextFormattedCitation":"6","previouslyFormattedCitation":"&lt;sup&gt;6&lt;/sup&gt;"},"properties":{"noteIndex":0},"schema":"https://github.com/citation-style-language/schema/raw/master/csl-citation.json"}</w:instrText>
      </w:r>
      <w:r w:rsidR="005C6778">
        <w:rPr>
          <w:rFonts w:ascii="Times New Roman" w:hAnsi="Times New Roman" w:cs="Times New Roman"/>
          <w:sz w:val="24"/>
          <w:szCs w:val="24"/>
          <w:lang w:val="en-US"/>
        </w:rPr>
        <w:fldChar w:fldCharType="separate"/>
      </w:r>
      <w:r w:rsidR="005C6778" w:rsidRPr="005C6778">
        <w:rPr>
          <w:rFonts w:ascii="Times New Roman" w:hAnsi="Times New Roman" w:cs="Times New Roman"/>
          <w:noProof/>
          <w:sz w:val="24"/>
          <w:szCs w:val="24"/>
          <w:vertAlign w:val="superscript"/>
          <w:lang w:val="en-US"/>
        </w:rPr>
        <w:t>6</w:t>
      </w:r>
      <w:r w:rsidR="005C6778">
        <w:rPr>
          <w:rFonts w:ascii="Times New Roman" w:hAnsi="Times New Roman" w:cs="Times New Roman"/>
          <w:sz w:val="24"/>
          <w:szCs w:val="24"/>
          <w:lang w:val="en-US"/>
        </w:rPr>
        <w:fldChar w:fldCharType="end"/>
      </w:r>
      <w:r w:rsidR="000B1903">
        <w:rPr>
          <w:rFonts w:ascii="Times New Roman" w:hAnsi="Times New Roman" w:cs="Times New Roman"/>
          <w:sz w:val="24"/>
          <w:szCs w:val="24"/>
          <w:lang w:val="en-US"/>
        </w:rPr>
        <w:t xml:space="preserve">. </w:t>
      </w:r>
      <w:r w:rsidR="00E6786D" w:rsidRPr="00D154A0">
        <w:rPr>
          <w:rFonts w:ascii="Times New Roman" w:hAnsi="Times New Roman" w:cs="Times New Roman"/>
          <w:sz w:val="24"/>
          <w:szCs w:val="24"/>
          <w:lang w:val="en-US"/>
        </w:rPr>
        <w:t>To ensure reliable data quality</w:t>
      </w:r>
      <w:r w:rsidR="007440EF">
        <w:rPr>
          <w:rFonts w:ascii="Times New Roman" w:hAnsi="Times New Roman" w:cs="Times New Roman"/>
          <w:sz w:val="24"/>
          <w:szCs w:val="24"/>
          <w:lang w:val="en-US"/>
        </w:rPr>
        <w:t>,</w:t>
      </w:r>
      <w:r w:rsidR="00E6786D" w:rsidRPr="00D154A0">
        <w:rPr>
          <w:rFonts w:ascii="Times New Roman" w:hAnsi="Times New Roman" w:cs="Times New Roman"/>
          <w:sz w:val="24"/>
          <w:szCs w:val="24"/>
          <w:lang w:val="en-US"/>
        </w:rPr>
        <w:t xml:space="preserve"> a</w:t>
      </w:r>
      <w:r w:rsidR="009043BD" w:rsidRPr="00D154A0">
        <w:rPr>
          <w:rFonts w:ascii="Times New Roman" w:hAnsi="Times New Roman" w:cs="Times New Roman"/>
          <w:sz w:val="24"/>
          <w:szCs w:val="24"/>
          <w:lang w:val="en-US"/>
        </w:rPr>
        <w:t xml:space="preserve">ll the </w:t>
      </w:r>
      <w:r w:rsidR="00E6786D" w:rsidRPr="00D154A0">
        <w:rPr>
          <w:rFonts w:ascii="Times New Roman" w:hAnsi="Times New Roman" w:cs="Times New Roman"/>
          <w:sz w:val="24"/>
          <w:szCs w:val="24"/>
          <w:lang w:val="en-US"/>
        </w:rPr>
        <w:t xml:space="preserve">instrumental </w:t>
      </w:r>
      <w:r w:rsidR="009043BD" w:rsidRPr="00D154A0">
        <w:rPr>
          <w:rFonts w:ascii="Times New Roman" w:hAnsi="Times New Roman" w:cs="Times New Roman"/>
          <w:sz w:val="24"/>
          <w:szCs w:val="24"/>
          <w:lang w:val="en-US"/>
        </w:rPr>
        <w:t xml:space="preserve">calibration </w:t>
      </w:r>
      <w:r w:rsidR="00E6786D" w:rsidRPr="00D154A0">
        <w:rPr>
          <w:rFonts w:ascii="Times New Roman" w:hAnsi="Times New Roman" w:cs="Times New Roman"/>
          <w:sz w:val="24"/>
          <w:szCs w:val="24"/>
          <w:lang w:val="en-US"/>
        </w:rPr>
        <w:t xml:space="preserve">and tuning </w:t>
      </w:r>
      <w:r w:rsidR="009043BD" w:rsidRPr="00D154A0">
        <w:rPr>
          <w:rFonts w:ascii="Times New Roman" w:hAnsi="Times New Roman" w:cs="Times New Roman"/>
          <w:sz w:val="24"/>
          <w:szCs w:val="24"/>
          <w:lang w:val="en-US"/>
        </w:rPr>
        <w:t>ha</w:t>
      </w:r>
      <w:r w:rsidR="007440EF">
        <w:rPr>
          <w:rFonts w:ascii="Times New Roman" w:hAnsi="Times New Roman" w:cs="Times New Roman"/>
          <w:sz w:val="24"/>
          <w:szCs w:val="24"/>
          <w:lang w:val="en-US"/>
        </w:rPr>
        <w:t>ve</w:t>
      </w:r>
      <w:r w:rsidR="009043BD" w:rsidRPr="00D154A0">
        <w:rPr>
          <w:rFonts w:ascii="Times New Roman" w:hAnsi="Times New Roman" w:cs="Times New Roman"/>
          <w:sz w:val="24"/>
          <w:szCs w:val="24"/>
          <w:lang w:val="en-US"/>
        </w:rPr>
        <w:t xml:space="preserve"> been conducted </w:t>
      </w:r>
      <w:r w:rsidR="00E6786D" w:rsidRPr="00D154A0">
        <w:rPr>
          <w:rFonts w:ascii="Times New Roman" w:hAnsi="Times New Roman" w:cs="Times New Roman"/>
          <w:sz w:val="24"/>
          <w:szCs w:val="24"/>
          <w:lang w:val="en-US"/>
        </w:rPr>
        <w:t xml:space="preserve">carefully </w:t>
      </w:r>
      <w:r w:rsidR="003B6BC2" w:rsidRPr="00D154A0">
        <w:rPr>
          <w:rFonts w:ascii="Times New Roman" w:hAnsi="Times New Roman" w:cs="Times New Roman"/>
          <w:sz w:val="24"/>
          <w:szCs w:val="24"/>
          <w:lang w:val="en-US"/>
        </w:rPr>
        <w:t xml:space="preserve">with 300 nm size selected ammonium nitrate and ammonium sulfate particles, </w:t>
      </w:r>
      <w:r w:rsidR="009043BD" w:rsidRPr="00D154A0">
        <w:rPr>
          <w:rFonts w:ascii="Times New Roman" w:hAnsi="Times New Roman" w:cs="Times New Roman"/>
          <w:sz w:val="24"/>
          <w:szCs w:val="24"/>
          <w:lang w:val="en-US"/>
        </w:rPr>
        <w:t>following the standard operati</w:t>
      </w:r>
      <w:r w:rsidR="007440EF">
        <w:rPr>
          <w:rFonts w:ascii="Times New Roman" w:hAnsi="Times New Roman" w:cs="Times New Roman"/>
          <w:sz w:val="24"/>
          <w:szCs w:val="24"/>
          <w:lang w:val="en-US"/>
        </w:rPr>
        <w:t>ng</w:t>
      </w:r>
      <w:r w:rsidR="009043BD" w:rsidRPr="00D154A0">
        <w:rPr>
          <w:rFonts w:ascii="Times New Roman" w:hAnsi="Times New Roman" w:cs="Times New Roman"/>
          <w:sz w:val="24"/>
          <w:szCs w:val="24"/>
          <w:lang w:val="en-US"/>
        </w:rPr>
        <w:t xml:space="preserve"> procedure recommended by </w:t>
      </w:r>
      <w:r w:rsidR="007440EF">
        <w:rPr>
          <w:rFonts w:ascii="Times New Roman" w:hAnsi="Times New Roman" w:cs="Times New Roman"/>
          <w:sz w:val="24"/>
          <w:szCs w:val="24"/>
          <w:lang w:val="en-US"/>
        </w:rPr>
        <w:t xml:space="preserve">the </w:t>
      </w:r>
      <w:r w:rsidR="009043BD" w:rsidRPr="00D154A0">
        <w:rPr>
          <w:rFonts w:ascii="Times New Roman" w:hAnsi="Times New Roman" w:cs="Times New Roman"/>
          <w:sz w:val="24"/>
          <w:szCs w:val="24"/>
          <w:lang w:val="en-US"/>
        </w:rPr>
        <w:t>ACSM manual (Aerodyne Research)</w:t>
      </w:r>
      <w:r w:rsidR="002A4F6C" w:rsidRPr="00D154A0">
        <w:rPr>
          <w:rFonts w:ascii="Times New Roman" w:hAnsi="Times New Roman" w:cs="Times New Roman"/>
          <w:sz w:val="24"/>
          <w:szCs w:val="24"/>
          <w:lang w:val="en-US"/>
        </w:rPr>
        <w:t>. The same calibration method</w:t>
      </w:r>
      <w:r w:rsidR="009043BD" w:rsidRPr="00D154A0">
        <w:rPr>
          <w:rFonts w:ascii="Times New Roman" w:hAnsi="Times New Roman" w:cs="Times New Roman"/>
          <w:sz w:val="24"/>
          <w:szCs w:val="24"/>
          <w:lang w:val="en-US"/>
        </w:rPr>
        <w:t xml:space="preserve"> has already been examined and successfully implemented in many of the previous studies including</w:t>
      </w:r>
      <w:r w:rsidR="00E6786D" w:rsidRPr="00D154A0">
        <w:rPr>
          <w:rFonts w:ascii="Times New Roman" w:hAnsi="Times New Roman" w:cs="Times New Roman"/>
          <w:color w:val="222222"/>
          <w:sz w:val="24"/>
          <w:szCs w:val="24"/>
          <w:shd w:val="clear" w:color="auto" w:fill="FFFFFF"/>
        </w:rPr>
        <w:t xml:space="preserve"> </w:t>
      </w:r>
      <w:proofErr w:type="spellStart"/>
      <w:r w:rsidR="005C6778">
        <w:rPr>
          <w:rFonts w:ascii="Times New Roman" w:hAnsi="Times New Roman" w:cs="Times New Roman"/>
          <w:color w:val="222222"/>
          <w:sz w:val="24"/>
          <w:szCs w:val="24"/>
          <w:shd w:val="clear" w:color="auto" w:fill="FFFFFF"/>
        </w:rPr>
        <w:t>Canagaratna</w:t>
      </w:r>
      <w:proofErr w:type="spellEnd"/>
      <w:r w:rsidR="005C6778">
        <w:rPr>
          <w:rFonts w:ascii="Times New Roman" w:hAnsi="Times New Roman" w:cs="Times New Roman"/>
          <w:color w:val="222222"/>
          <w:sz w:val="24"/>
          <w:szCs w:val="24"/>
          <w:shd w:val="clear" w:color="auto" w:fill="FFFFFF"/>
        </w:rPr>
        <w:t xml:space="preserve"> et al.</w:t>
      </w:r>
      <w:r w:rsidR="005C6778">
        <w:rPr>
          <w:rFonts w:ascii="Times New Roman" w:hAnsi="Times New Roman" w:cs="Times New Roman"/>
          <w:color w:val="222222"/>
          <w:sz w:val="24"/>
          <w:szCs w:val="24"/>
          <w:shd w:val="clear" w:color="auto" w:fill="FFFFFF"/>
        </w:rPr>
        <w:fldChar w:fldCharType="begin" w:fldLock="1"/>
      </w:r>
      <w:r w:rsidR="005C6778">
        <w:rPr>
          <w:rFonts w:ascii="Times New Roman" w:hAnsi="Times New Roman" w:cs="Times New Roman"/>
          <w:color w:val="222222"/>
          <w:sz w:val="24"/>
          <w:szCs w:val="24"/>
          <w:shd w:val="clear" w:color="auto" w:fill="FFFFFF"/>
        </w:rPr>
        <w:instrText>ADDIN CSL_CITATION {"citationItems":[{"id":"ITEM-1","itemData":{"DOI":"10.1002/mas.20115 WE  - Science Citation Index Expanded (SCI-EXPANDED)","ISSN":"0277-7037","abstract":"The application of mass spectrometric techniques to the realtime measurement and characterization of aerosols represents a significant advance in the field of atmospheric science. This review focuses on the aerosol mass spectrometer (AMS), an instrument designed and developed at Aerodyne Research, Inc. (ARI) that is the most widely used thermal vaporization AMS. The AMS uses aerodynamic lens inlet technology together with thermal vaporization and electron-impact mass spectrometry to measure the real-time non-refractory (NR) chemical speciation and mass loading as a function of particle size of fine aerosol particles with aerodynamic diameters between similar to 50 and 1,000 nm. The original AMS utilizes a quadrupole mass spectrometer (Q) with electron impact (EI) ionization and produces ensemble average data of particle properties. Later versions employ time-of-flight (ToF) mass spectrometers and can produce full mass spectral data for single particles. This manuscript presents a detailed discussion of the strengths and limitations of the AMS measurement approach and reviews how the measurements are used to characterize particle properties. Results from selected laboratory experiments and field measurement campaigns are also presented to highlight the different applications of this instrument. Recent instrumental developments, such as the incorporation of softer ionization techniques (vacuum ultraviolet (VUV) photo-ionization, Li+ ion, and electron attachment) and high-resolution ToF mass spectrometers, that yield more detailed information about the organic aerosol component are also described. (c) 2007 Wiley Periodicals, Inc.","author":[{"dropping-particle":"","family":"Canagaratna","given":"M R","non-dropping-particle":"","parse-names":false,"suffix":""},{"dropping-particle":"","family":"Jayne","given":"J T","non-dropping-particle":"","parse-names":false,"suffix":""},{"dropping-particle":"","family":"Jimenez","given":"J L","non-dropping-particle":"","parse-names":false,"suffix":""},{"dropping-particle":"","family":"Allan","given":"J D","non-dropping-particle":"","parse-names":false,"suffix":""},{"dropping-particle":"","family":"Alfarra","given":"M R","non-dropping-particle":"","parse-names":false,"suffix":""},{"dropping-particle":"","family":"Zhang","given":"Q","non-dropping-particle":"","parse-names":false,"suffix":""},{"dropping-particle":"","family":"Onasch","given":"T B","non-dropping-particle":"","parse-names":false,"suffix":""},{"dropping-particle":"","family":"Drewnick","given":"F","non-dropping-particle":"","parse-names":false,"suffix":""},{"dropping-particle":"","family":"Coe","given":"H","non-dropping-particle":"","parse-names":false,"suffix":""},{"dropping-particle":"","family":"Middlebrook","given":"A","non-dropping-particle":"","parse-names":false,"suffix":""},{"dropping-particle":"","family":"Delia","given":"A","non-dropping-particle":"","parse-names":false,"suffix":""},{"dropping-particle":"","family":"Williams","given":"L R","non-dropping-particle":"","parse-names":false,"suffix":""},{"dropping-particle":"","family":"Trimborn","given":"A M","non-dropping-particle":"","parse-names":false,"suffix":""},{"dropping-particle":"","family":"Northway","given":"M J","non-dropping-particle":"","parse-names":false,"suffix":""},{"dropping-particle":"","family":"DeCarlo","given":"P F","non-dropping-particle":"","parse-names":false,"suffix":""},{"dropping-particle":"","family":"Kolb","given":"C E","non-dropping-particle":"","parse-names":false,"suffix":""},{"dropping-particle":"","family":"Davidovits","given":"P","non-dropping-particle":"","parse-names":false,"suffix":""},{"dropping-particle":"","family":"Worsnop","given":"D R","non-dropping-particle":"","parse-names":false,"suffix":""}],"container-title":"MASS SPECTROMETRY REVIEWS","id":"ITEM-1","issue":"2","issued":{"date-parts":[["2007"]]},"language":"English","page":"185-222","publisher-place":"Aerodyne Res Inc, Ctr Aerosol &amp; Cloud Chem, Billerica, MA 01821 USA","title":"Chemical and microphysical characterization of ambient aerosols with the aerodyne aerosol mass spectrometer","type":"article-journal","volume":"26"},"uris":["http://www.mendeley.com/documents/?uuid=c97afaa3-c5de-479b-880f-12981d0752f5"]}],"mendeley":{"formattedCitation":"&lt;sup&gt;7&lt;/sup&gt;","plainTextFormattedCitation":"7","previouslyFormattedCitation":"&lt;sup&gt;7&lt;/sup&gt;"},"properties":{"noteIndex":0},"schema":"https://github.com/citation-style-language/schema/raw/master/csl-citation.json"}</w:instrText>
      </w:r>
      <w:r w:rsidR="005C6778">
        <w:rPr>
          <w:rFonts w:ascii="Times New Roman" w:hAnsi="Times New Roman" w:cs="Times New Roman"/>
          <w:color w:val="222222"/>
          <w:sz w:val="24"/>
          <w:szCs w:val="24"/>
          <w:shd w:val="clear" w:color="auto" w:fill="FFFFFF"/>
        </w:rPr>
        <w:fldChar w:fldCharType="separate"/>
      </w:r>
      <w:r w:rsidR="005C6778" w:rsidRPr="005C6778">
        <w:rPr>
          <w:rFonts w:ascii="Times New Roman" w:hAnsi="Times New Roman" w:cs="Times New Roman"/>
          <w:noProof/>
          <w:color w:val="222222"/>
          <w:sz w:val="24"/>
          <w:szCs w:val="24"/>
          <w:shd w:val="clear" w:color="auto" w:fill="FFFFFF"/>
          <w:vertAlign w:val="superscript"/>
        </w:rPr>
        <w:t>7</w:t>
      </w:r>
      <w:r w:rsidR="005C6778">
        <w:rPr>
          <w:rFonts w:ascii="Times New Roman" w:hAnsi="Times New Roman" w:cs="Times New Roman"/>
          <w:color w:val="222222"/>
          <w:sz w:val="24"/>
          <w:szCs w:val="24"/>
          <w:shd w:val="clear" w:color="auto" w:fill="FFFFFF"/>
        </w:rPr>
        <w:fldChar w:fldCharType="end"/>
      </w:r>
      <w:r w:rsidR="005C6778">
        <w:rPr>
          <w:rFonts w:ascii="Times New Roman" w:hAnsi="Times New Roman" w:cs="Times New Roman"/>
          <w:color w:val="222222"/>
          <w:sz w:val="24"/>
          <w:szCs w:val="24"/>
          <w:shd w:val="clear" w:color="auto" w:fill="FFFFFF"/>
        </w:rPr>
        <w:t xml:space="preserve"> </w:t>
      </w:r>
      <w:r w:rsidR="005945AE">
        <w:rPr>
          <w:rFonts w:ascii="Times New Roman" w:hAnsi="Times New Roman" w:cs="Times New Roman"/>
          <w:color w:val="222222"/>
          <w:sz w:val="24"/>
          <w:szCs w:val="24"/>
          <w:shd w:val="clear" w:color="auto" w:fill="FFFFFF"/>
        </w:rPr>
        <w:t>and</w:t>
      </w:r>
      <w:r w:rsidR="005C6778">
        <w:rPr>
          <w:rFonts w:ascii="Times New Roman" w:hAnsi="Times New Roman" w:cs="Times New Roman"/>
          <w:color w:val="222222"/>
          <w:sz w:val="24"/>
          <w:szCs w:val="24"/>
          <w:shd w:val="clear" w:color="auto" w:fill="FFFFFF"/>
        </w:rPr>
        <w:t xml:space="preserve"> Crenn et al</w:t>
      </w:r>
      <w:r w:rsidR="009043BD" w:rsidRPr="00D154A0">
        <w:rPr>
          <w:rFonts w:ascii="Times New Roman" w:hAnsi="Times New Roman" w:cs="Times New Roman"/>
          <w:color w:val="222222"/>
          <w:sz w:val="24"/>
          <w:szCs w:val="24"/>
          <w:shd w:val="clear" w:color="auto" w:fill="FFFFFF"/>
        </w:rPr>
        <w:t>.</w:t>
      </w:r>
      <w:r w:rsidR="005C6778">
        <w:rPr>
          <w:rFonts w:ascii="Times New Roman" w:hAnsi="Times New Roman" w:cs="Times New Roman"/>
          <w:color w:val="222222"/>
          <w:sz w:val="24"/>
          <w:szCs w:val="24"/>
          <w:shd w:val="clear" w:color="auto" w:fill="FFFFFF"/>
        </w:rPr>
        <w:fldChar w:fldCharType="begin" w:fldLock="1"/>
      </w:r>
      <w:r w:rsidR="005C6778">
        <w:rPr>
          <w:rFonts w:ascii="Times New Roman" w:hAnsi="Times New Roman" w:cs="Times New Roman"/>
          <w:color w:val="222222"/>
          <w:sz w:val="24"/>
          <w:szCs w:val="24"/>
          <w:shd w:val="clear" w:color="auto" w:fill="FFFFFF"/>
        </w:rPr>
        <w:instrText>ADDIN CSL_CITATION {"citationItems":[{"id":"ITEM-1","itemData":{"DOI":"10.5194/amt-8-5063-2015","author":[{"dropping-particle":"","family":"Crenn","given":"V","non-dropping-particle":"","parse-names":false,"suffix":""},{"dropping-particle":"","family":"Sciare","given":"J","non-dropping-particle":"","parse-names":false,"suffix":""},{"dropping-particle":"","family":"Croteau","given":"P L","non-dropping-particle":"","parse-names":false,"suffix":""},{"dropping-particle":"","family":"Verlhac","given":"S","non-dropping-particle":"","parse-names":false,"suffix":""},{"dropping-particle":"","family":"Fröhlich","given":"R","non-dropping-particle":"","parse-names":false,"suffix":""},{"dropping-particle":"","family":"Belis","given":"C A","non-dropping-particle":"","parse-names":false,"suffix":""},{"dropping-particle":"","family":"Aas","given":"W","non-dropping-particle":"","parse-names":false,"suffix":""},{"dropping-particle":"","family":"Äijälä","given":"M","non-dropping-particle":"","parse-names":false,"suffix":""},{"dropping-particle":"","family":"Alastuey","given":"A","non-dropping-particle":"","parse-names":false,"suffix":""},{"dropping-particle":"","family":"Artiñano","given":"B","non-dropping-particle":"","parse-names":false,"suffix":""},{"dropping-particle":"","family":"Baisnée","given":"D","non-dropping-particle":"","parse-names":false,"suffix":""},{"dropping-particle":"","family":"Bonnaire","given":"N","non-dropping-particle":"","parse-names":false,"suffix":""},{"dropping-particle":"","family":"Bressi","given":"M","non-dropping-particle":"","parse-names":false,"suffix":""},{"dropping-particle":"","family":"Canagaratna","given":"M","non-dropping-particle":"","parse-names":false,"suffix":""},{"dropping-particle":"","family":"Canonaco","given":"F","non-dropping-particle":"","parse-names":false,"suffix":""},{"dropping-particle":"","family":"Carbone","given":"C","non-dropping-particle":"","parse-names":false,"suffix":""},{"dropping-particle":"","family":"Cavalli","given":"F","non-dropping-particle":"","parse-names":false,"suffix":""},{"dropping-particle":"","family":"Coz","given":"E","non-dropping-particle":"","parse-names":false,"suffix":""},{"dropping-particle":"","family":"Cubison","given":"M J","non-dropping-particle":"","parse-names":false,"suffix":""},{"dropping-particle":"","family":"Esser-Gietl","given":"J K","non-dropping-particle":"","parse-names":false,"suffix":""},{"dropping-particle":"","family":"Green","given":"D C","non-dropping-particle":"","parse-names":false,"suffix":""},{"dropping-particle":"","family":"Gros","given":"V","non-dropping-particle":"","parse-names":false,"suffix":""},{"dropping-particle":"","family":"Heikkinen","given":"L","non-dropping-particle":"","parse-names":false,"suffix":""},{"dropping-particle":"","family":"Herrmann","given":"H","non-dropping-particle":"","parse-names":false,"suffix":""},{"dropping-particle":"","family":"Lunder","given":"C","non-dropping-particle":"","parse-names":false,"suffix":""},{"dropping-particle":"","family":"Minguillón","given":"M C","non-dropping-particle":"","parse-names":false,"suffix":""},{"dropping-particle":"","family":"Močnik","given":"G","non-dropping-particle":"","parse-names":false,"suffix":""},{"dropping-particle":"","family":"O'Dowd","given":"C D","non-dropping-particle":"","parse-names":false,"suffix":""},{"dropping-particle":"","family":"Ovadnevaite","given":"J","non-dropping-particle":"","parse-names":false,"suffix":""},{"dropping-particle":"","family":"Petit","given":"J.-E.","non-dropping-particle":"","parse-names":false,"suffix":""},{"dropping-particle":"","family":"Petralia","given":"E","non-dropping-particle":"","parse-names":false,"suffix":""},{"dropping-particle":"","family":"Poulain","given":"L","non-dropping-particle":"","parse-names":false,"suffix":""},{"dropping-particle":"","family":"Priestman","given":"M","non-dropping-particle":"","parse-names":false,"suffix":""},{"dropping-particle":"","family":"Riffault","given":"V","non-dropping-particle":"","parse-names":false,"suffix":""},{"dropping-particle":"","family":"Ripoll","given":"A","non-dropping-particle":"","parse-names":false,"suffix":""},{"dropping-particle":"","family":"Sarda-Estève","given":"R","non-dropping-particle":"","parse-names":false,"suffix":""},{"dropping-particle":"","family":"Slowik","given":"J G","non-dropping-particle":"","parse-names":false,"suffix":""},{"dropping-particle":"","family":"Setyan","given":"A","non-dropping-particle":"","parse-names":false,"suffix":""},{"dropping-particle":"","family":"Wiedensohler","given":"A","non-dropping-particle":"","parse-names":false,"suffix":""},{"dropping-particle":"","family":"Baltensperger","given":"U","non-dropping-particle":"","parse-names":false,"suffix":""},{"dropping-particle":"","family":"Prévôt","given":"A S H","non-dropping-particle":"","parse-names":false,"suffix":""},{"dropping-particle":"","family":"Jayne","given":"J T","non-dropping-particle":"","parse-names":false,"suffix":""},{"dropping-particle":"","family":"Favez","given":"O","non-dropping-particle":"","parse-names":false,"suffix":""}],"container-title":"Atmospheric Measurement Techniques","id":"ITEM-1","issue":"12","issued":{"date-parts":[["2015"]]},"page":"5063-5087","title":"ACTRIS ACSM intercomparison – Part 1: Reproducibility of concentration and fragment results from 13 individual Quadrupole Aerosol Chemical Speciation Monitors (Q-ACSM) and consistency with co-located instruments","type":"article-journal","volume":"8"},"uris":["http://www.mendeley.com/documents/?uuid=2aa367e5-583e-4075-aa76-f4ff368d4062"]}],"mendeley":{"formattedCitation":"&lt;sup&gt;8&lt;/sup&gt;","plainTextFormattedCitation":"8","previouslyFormattedCitation":"&lt;sup&gt;8&lt;/sup&gt;"},"properties":{"noteIndex":0},"schema":"https://github.com/citation-style-language/schema/raw/master/csl-citation.json"}</w:instrText>
      </w:r>
      <w:r w:rsidR="005C6778">
        <w:rPr>
          <w:rFonts w:ascii="Times New Roman" w:hAnsi="Times New Roman" w:cs="Times New Roman"/>
          <w:color w:val="222222"/>
          <w:sz w:val="24"/>
          <w:szCs w:val="24"/>
          <w:shd w:val="clear" w:color="auto" w:fill="FFFFFF"/>
        </w:rPr>
        <w:fldChar w:fldCharType="separate"/>
      </w:r>
      <w:r w:rsidR="005C6778" w:rsidRPr="005C6778">
        <w:rPr>
          <w:rFonts w:ascii="Times New Roman" w:hAnsi="Times New Roman" w:cs="Times New Roman"/>
          <w:noProof/>
          <w:color w:val="222222"/>
          <w:sz w:val="24"/>
          <w:szCs w:val="24"/>
          <w:shd w:val="clear" w:color="auto" w:fill="FFFFFF"/>
          <w:vertAlign w:val="superscript"/>
        </w:rPr>
        <w:t>8</w:t>
      </w:r>
      <w:r w:rsidR="005C6778">
        <w:rPr>
          <w:rFonts w:ascii="Times New Roman" w:hAnsi="Times New Roman" w:cs="Times New Roman"/>
          <w:color w:val="222222"/>
          <w:sz w:val="24"/>
          <w:szCs w:val="24"/>
          <w:shd w:val="clear" w:color="auto" w:fill="FFFFFF"/>
        </w:rPr>
        <w:fldChar w:fldCharType="end"/>
      </w:r>
      <w:r w:rsidR="009043BD" w:rsidRPr="00D154A0">
        <w:rPr>
          <w:rFonts w:ascii="Times New Roman" w:hAnsi="Times New Roman" w:cs="Times New Roman"/>
          <w:color w:val="222222"/>
          <w:sz w:val="24"/>
          <w:szCs w:val="24"/>
          <w:shd w:val="clear" w:color="auto" w:fill="FFFFFF"/>
        </w:rPr>
        <w:t xml:space="preserve"> The </w:t>
      </w:r>
      <w:r w:rsidR="00B67711" w:rsidRPr="00D154A0">
        <w:rPr>
          <w:rFonts w:ascii="Times New Roman" w:hAnsi="Times New Roman" w:cs="Times New Roman"/>
          <w:color w:val="222222"/>
          <w:sz w:val="24"/>
          <w:szCs w:val="24"/>
          <w:shd w:val="clear" w:color="auto" w:fill="FFFFFF"/>
        </w:rPr>
        <w:t>relative ionization efficiency (</w:t>
      </w:r>
      <w:r w:rsidR="009043BD" w:rsidRPr="00D154A0">
        <w:rPr>
          <w:rFonts w:ascii="Times New Roman" w:hAnsi="Times New Roman" w:cs="Times New Roman"/>
          <w:color w:val="222222"/>
          <w:sz w:val="24"/>
          <w:szCs w:val="24"/>
          <w:shd w:val="clear" w:color="auto" w:fill="FFFFFF"/>
        </w:rPr>
        <w:t>RIE</w:t>
      </w:r>
      <w:r w:rsidR="00B67711" w:rsidRPr="00D154A0">
        <w:rPr>
          <w:rFonts w:ascii="Times New Roman" w:hAnsi="Times New Roman" w:cs="Times New Roman"/>
          <w:color w:val="222222"/>
          <w:sz w:val="24"/>
          <w:szCs w:val="24"/>
          <w:shd w:val="clear" w:color="auto" w:fill="FFFFFF"/>
        </w:rPr>
        <w:t>)</w:t>
      </w:r>
      <w:r w:rsidR="009043BD" w:rsidRPr="00D154A0">
        <w:rPr>
          <w:rFonts w:ascii="Times New Roman" w:hAnsi="Times New Roman" w:cs="Times New Roman"/>
          <w:color w:val="222222"/>
          <w:sz w:val="24"/>
          <w:szCs w:val="24"/>
          <w:shd w:val="clear" w:color="auto" w:fill="FFFFFF"/>
        </w:rPr>
        <w:t xml:space="preserve"> for </w:t>
      </w:r>
      <w:r w:rsidR="00334E47">
        <w:rPr>
          <w:rFonts w:ascii="Times New Roman" w:hAnsi="Times New Roman" w:cs="Times New Roman"/>
          <w:color w:val="222222"/>
          <w:sz w:val="24"/>
          <w:szCs w:val="24"/>
          <w:shd w:val="clear" w:color="auto" w:fill="FFFFFF"/>
        </w:rPr>
        <w:t>organic aerosol</w:t>
      </w:r>
      <w:r w:rsidR="009043BD" w:rsidRPr="00D154A0">
        <w:rPr>
          <w:rFonts w:ascii="Times New Roman" w:hAnsi="Times New Roman" w:cs="Times New Roman"/>
          <w:color w:val="222222"/>
          <w:sz w:val="24"/>
          <w:szCs w:val="24"/>
          <w:shd w:val="clear" w:color="auto" w:fill="FFFFFF"/>
        </w:rPr>
        <w:t xml:space="preserve">, </w:t>
      </w:r>
      <w:r w:rsidR="00E6786D" w:rsidRPr="00D154A0">
        <w:rPr>
          <w:rFonts w:ascii="Times New Roman" w:hAnsi="Times New Roman" w:cs="Times New Roman"/>
          <w:color w:val="222222"/>
          <w:sz w:val="24"/>
          <w:szCs w:val="24"/>
          <w:shd w:val="clear" w:color="auto" w:fill="FFFFFF"/>
        </w:rPr>
        <w:t>ammonium, sulfate</w:t>
      </w:r>
      <w:r w:rsidR="004219A9" w:rsidRPr="00D154A0">
        <w:rPr>
          <w:rFonts w:ascii="Times New Roman" w:hAnsi="Times New Roman" w:cs="Times New Roman"/>
          <w:color w:val="222222"/>
          <w:sz w:val="24"/>
          <w:szCs w:val="24"/>
          <w:shd w:val="clear" w:color="auto" w:fill="FFFFFF"/>
        </w:rPr>
        <w:t xml:space="preserve"> and nitrate were 1.4, 5.62, 1.45, and 1.1</w:t>
      </w:r>
      <w:r w:rsidR="00334E47">
        <w:rPr>
          <w:rFonts w:ascii="Times New Roman" w:hAnsi="Times New Roman" w:cs="Times New Roman"/>
          <w:color w:val="222222"/>
          <w:sz w:val="24"/>
          <w:szCs w:val="24"/>
          <w:shd w:val="clear" w:color="auto" w:fill="FFFFFF"/>
        </w:rPr>
        <w:t>,</w:t>
      </w:r>
      <w:r w:rsidR="004219A9" w:rsidRPr="00D154A0">
        <w:rPr>
          <w:rFonts w:ascii="Times New Roman" w:hAnsi="Times New Roman" w:cs="Times New Roman"/>
          <w:color w:val="222222"/>
          <w:sz w:val="24"/>
          <w:szCs w:val="24"/>
          <w:shd w:val="clear" w:color="auto" w:fill="FFFFFF"/>
        </w:rPr>
        <w:t xml:space="preserve"> respectively</w:t>
      </w:r>
      <w:r w:rsidR="007440EF">
        <w:rPr>
          <w:rFonts w:ascii="Times New Roman" w:hAnsi="Times New Roman" w:cs="Times New Roman"/>
          <w:color w:val="222222"/>
          <w:sz w:val="24"/>
          <w:szCs w:val="24"/>
          <w:shd w:val="clear" w:color="auto" w:fill="FFFFFF"/>
        </w:rPr>
        <w:t>,</w:t>
      </w:r>
      <w:r w:rsidR="004219A9" w:rsidRPr="00D154A0">
        <w:rPr>
          <w:rFonts w:ascii="Times New Roman" w:hAnsi="Times New Roman" w:cs="Times New Roman"/>
          <w:color w:val="222222"/>
          <w:sz w:val="24"/>
          <w:szCs w:val="24"/>
          <w:shd w:val="clear" w:color="auto" w:fill="FFFFFF"/>
        </w:rPr>
        <w:t xml:space="preserve"> obtained from ammonium nitrate and ammonium sulfate calibration along with a response factor </w:t>
      </w:r>
      <w:r w:rsidR="00B67711" w:rsidRPr="00D154A0">
        <w:rPr>
          <w:rFonts w:ascii="Times New Roman" w:hAnsi="Times New Roman" w:cs="Times New Roman"/>
          <w:color w:val="222222"/>
          <w:sz w:val="24"/>
          <w:szCs w:val="24"/>
          <w:shd w:val="clear" w:color="auto" w:fill="FFFFFF"/>
        </w:rPr>
        <w:t xml:space="preserve">(RF) </w:t>
      </w:r>
      <w:r w:rsidR="004219A9" w:rsidRPr="00D154A0">
        <w:rPr>
          <w:rFonts w:ascii="Times New Roman" w:hAnsi="Times New Roman" w:cs="Times New Roman"/>
          <w:color w:val="222222"/>
          <w:sz w:val="24"/>
          <w:szCs w:val="24"/>
          <w:shd w:val="clear" w:color="auto" w:fill="FFFFFF"/>
        </w:rPr>
        <w:t>of 9.06</w:t>
      </w:r>
      <w:r w:rsidR="00CD04B4" w:rsidRPr="00D154A0">
        <w:rPr>
          <w:rFonts w:ascii="Times New Roman" w:hAnsi="Times New Roman" w:cs="Times New Roman"/>
          <w:color w:val="222222"/>
          <w:sz w:val="24"/>
          <w:szCs w:val="24"/>
          <w:shd w:val="clear" w:color="auto" w:fill="FFFFFF"/>
        </w:rPr>
        <w:t>×</w:t>
      </w:r>
      <w:r w:rsidR="004219A9" w:rsidRPr="00D154A0">
        <w:rPr>
          <w:rFonts w:ascii="Times New Roman" w:hAnsi="Times New Roman" w:cs="Times New Roman"/>
          <w:color w:val="222222"/>
          <w:sz w:val="24"/>
          <w:szCs w:val="24"/>
          <w:shd w:val="clear" w:color="auto" w:fill="FFFFFF"/>
        </w:rPr>
        <w:t>10</w:t>
      </w:r>
      <w:r w:rsidR="00F53B73" w:rsidRPr="00D154A0">
        <w:rPr>
          <w:rFonts w:ascii="Times New Roman" w:hAnsi="Times New Roman" w:cs="Times New Roman"/>
          <w:color w:val="222222"/>
          <w:sz w:val="24"/>
          <w:szCs w:val="24"/>
          <w:shd w:val="clear" w:color="auto" w:fill="FFFFFF"/>
          <w:vertAlign w:val="superscript"/>
        </w:rPr>
        <w:t>-11</w:t>
      </w:r>
      <w:r w:rsidR="004219A9" w:rsidRPr="00D154A0">
        <w:rPr>
          <w:rFonts w:ascii="Times New Roman" w:hAnsi="Times New Roman" w:cs="Times New Roman"/>
          <w:color w:val="222222"/>
          <w:sz w:val="24"/>
          <w:szCs w:val="24"/>
          <w:shd w:val="clear" w:color="auto" w:fill="FFFFFF"/>
        </w:rPr>
        <w:t xml:space="preserve">. </w:t>
      </w:r>
      <w:r w:rsidR="00CD04B4" w:rsidRPr="00D154A0">
        <w:rPr>
          <w:rFonts w:ascii="Times New Roman" w:hAnsi="Times New Roman" w:cs="Times New Roman"/>
          <w:color w:val="222222"/>
          <w:sz w:val="24"/>
          <w:szCs w:val="24"/>
          <w:shd w:val="clear" w:color="auto" w:fill="FFFFFF"/>
        </w:rPr>
        <w:t>A</w:t>
      </w:r>
      <w:r w:rsidR="004219A9" w:rsidRPr="00D154A0">
        <w:rPr>
          <w:rFonts w:ascii="Times New Roman" w:hAnsi="Times New Roman" w:cs="Times New Roman"/>
          <w:color w:val="222222"/>
          <w:sz w:val="24"/>
          <w:szCs w:val="24"/>
          <w:shd w:val="clear" w:color="auto" w:fill="FFFFFF"/>
        </w:rPr>
        <w:t xml:space="preserve"> collection efficiency (CE) of 0.5 </w:t>
      </w:r>
      <w:r w:rsidR="00CD04B4" w:rsidRPr="00D154A0">
        <w:rPr>
          <w:rFonts w:ascii="Times New Roman" w:hAnsi="Times New Roman" w:cs="Times New Roman"/>
          <w:color w:val="222222"/>
          <w:sz w:val="24"/>
          <w:szCs w:val="24"/>
          <w:shd w:val="clear" w:color="auto" w:fill="FFFFFF"/>
        </w:rPr>
        <w:t xml:space="preserve">is </w:t>
      </w:r>
      <w:r w:rsidR="004219A9" w:rsidRPr="00D154A0">
        <w:rPr>
          <w:rFonts w:ascii="Times New Roman" w:hAnsi="Times New Roman" w:cs="Times New Roman"/>
          <w:color w:val="222222"/>
          <w:sz w:val="24"/>
          <w:szCs w:val="24"/>
          <w:shd w:val="clear" w:color="auto" w:fill="FFFFFF"/>
        </w:rPr>
        <w:t xml:space="preserve">applied to all the </w:t>
      </w:r>
      <w:r w:rsidR="00334E47">
        <w:rPr>
          <w:rFonts w:ascii="Times New Roman" w:hAnsi="Times New Roman" w:cs="Times New Roman"/>
          <w:color w:val="222222"/>
          <w:sz w:val="24"/>
          <w:szCs w:val="24"/>
          <w:shd w:val="clear" w:color="auto" w:fill="FFFFFF"/>
        </w:rPr>
        <w:t xml:space="preserve">aerosol </w:t>
      </w:r>
      <w:r w:rsidR="00F53B73" w:rsidRPr="00D154A0">
        <w:rPr>
          <w:rFonts w:ascii="Times New Roman" w:hAnsi="Times New Roman" w:cs="Times New Roman"/>
          <w:color w:val="222222"/>
          <w:sz w:val="24"/>
          <w:szCs w:val="24"/>
          <w:shd w:val="clear" w:color="auto" w:fill="FFFFFF"/>
        </w:rPr>
        <w:t>species</w:t>
      </w:r>
      <w:r w:rsidR="005C6778">
        <w:rPr>
          <w:rFonts w:ascii="Times New Roman" w:hAnsi="Times New Roman" w:cs="Times New Roman"/>
          <w:color w:val="222222"/>
          <w:sz w:val="24"/>
          <w:szCs w:val="24"/>
          <w:shd w:val="clear" w:color="auto" w:fill="FFFFFF"/>
        </w:rPr>
        <w:fldChar w:fldCharType="begin" w:fldLock="1"/>
      </w:r>
      <w:r w:rsidR="005C6778">
        <w:rPr>
          <w:rFonts w:ascii="Times New Roman" w:hAnsi="Times New Roman" w:cs="Times New Roman"/>
          <w:color w:val="222222"/>
          <w:sz w:val="24"/>
          <w:szCs w:val="24"/>
          <w:shd w:val="clear" w:color="auto" w:fill="FFFFFF"/>
        </w:rPr>
        <w:instrText>ADDIN CSL_CITATION {"citationItems":[{"id":"ITEM-1","itemData":{"DOI":"10.1080/02786826.2011.620041","ISSN":"0278-6826","author":[{"dropping-particle":"","family":"Middlebrook","given":"Ann M","non-dropping-particle":"","parse-names":false,"suffix":""},{"dropping-particle":"","family":"Bahreini","given":"Roya","non-dropping-particle":"","parse-names":false,"suffix":""},{"dropping-particle":"","family":"Jimenez","given":"Jose L","non-dropping-particle":"","parse-names":false,"suffix":""},{"dropping-particle":"","family":"Canagaratna","given":"Manjula R","non-dropping-particle":"","parse-names":false,"suffix":""}],"container-title":"Aerosol Science and Technology","id":"ITEM-1","issue":"3","issued":{"date-parts":[["2012","3","1"]]},"note":"doi: 10.1080/02786826.2011.620041","page":"258-271","publisher":"Taylor &amp; Francis","title":"Evaluation of Composition-Dependent Collection Efficiencies for the Aerodyne Aerosol Mass Spectrometer using Field Data","type":"article-journal","volume":"46"},"uris":["http://www.mendeley.com/documents/?uuid=b5ee4d3b-5f6a-4a0f-bd1e-feec010390b4"]}],"mendeley":{"formattedCitation":"&lt;sup&gt;9&lt;/sup&gt;","plainTextFormattedCitation":"9","previouslyFormattedCitation":"&lt;sup&gt;9&lt;/sup&gt;"},"properties":{"noteIndex":0},"schema":"https://github.com/citation-style-language/schema/raw/master/csl-citation.json"}</w:instrText>
      </w:r>
      <w:r w:rsidR="005C6778">
        <w:rPr>
          <w:rFonts w:ascii="Times New Roman" w:hAnsi="Times New Roman" w:cs="Times New Roman"/>
          <w:color w:val="222222"/>
          <w:sz w:val="24"/>
          <w:szCs w:val="24"/>
          <w:shd w:val="clear" w:color="auto" w:fill="FFFFFF"/>
        </w:rPr>
        <w:fldChar w:fldCharType="separate"/>
      </w:r>
      <w:r w:rsidR="005C6778" w:rsidRPr="005C6778">
        <w:rPr>
          <w:rFonts w:ascii="Times New Roman" w:hAnsi="Times New Roman" w:cs="Times New Roman"/>
          <w:noProof/>
          <w:color w:val="222222"/>
          <w:sz w:val="24"/>
          <w:szCs w:val="24"/>
          <w:shd w:val="clear" w:color="auto" w:fill="FFFFFF"/>
          <w:vertAlign w:val="superscript"/>
        </w:rPr>
        <w:t>9</w:t>
      </w:r>
      <w:r w:rsidR="005C6778">
        <w:rPr>
          <w:rFonts w:ascii="Times New Roman" w:hAnsi="Times New Roman" w:cs="Times New Roman"/>
          <w:color w:val="222222"/>
          <w:sz w:val="24"/>
          <w:szCs w:val="24"/>
          <w:shd w:val="clear" w:color="auto" w:fill="FFFFFF"/>
        </w:rPr>
        <w:fldChar w:fldCharType="end"/>
      </w:r>
      <w:r w:rsidR="00F53B73" w:rsidRPr="00D154A0">
        <w:rPr>
          <w:rFonts w:ascii="Times New Roman" w:hAnsi="Times New Roman" w:cs="Times New Roman"/>
          <w:color w:val="222222"/>
          <w:sz w:val="24"/>
          <w:szCs w:val="24"/>
          <w:shd w:val="clear" w:color="auto" w:fill="FFFFFF"/>
        </w:rPr>
        <w:t>.</w:t>
      </w:r>
      <w:r w:rsidR="009043BD" w:rsidRPr="00D154A0">
        <w:rPr>
          <w:rFonts w:ascii="Times New Roman" w:hAnsi="Times New Roman" w:cs="Times New Roman"/>
          <w:color w:val="222222"/>
          <w:sz w:val="24"/>
          <w:szCs w:val="24"/>
          <w:shd w:val="clear" w:color="auto" w:fill="FFFFFF"/>
        </w:rPr>
        <w:t xml:space="preserve"> </w:t>
      </w:r>
    </w:p>
    <w:p w14:paraId="0143CBA5" w14:textId="409AD41D" w:rsidR="001D6A3B" w:rsidRPr="00D154A0" w:rsidRDefault="001D6A3B" w:rsidP="00D154A0">
      <w:pPr>
        <w:spacing w:after="0" w:line="240" w:lineRule="auto"/>
        <w:jc w:val="both"/>
        <w:rPr>
          <w:rFonts w:ascii="Times New Roman" w:hAnsi="Times New Roman" w:cs="Times New Roman"/>
          <w:sz w:val="24"/>
          <w:szCs w:val="24"/>
          <w:lang w:val="en-US"/>
        </w:rPr>
      </w:pPr>
    </w:p>
    <w:p w14:paraId="7D9B935B" w14:textId="77777777" w:rsidR="00D154A0" w:rsidRPr="00D154A0" w:rsidRDefault="00D154A0" w:rsidP="00D154A0">
      <w:pPr>
        <w:spacing w:after="0" w:line="240" w:lineRule="auto"/>
        <w:rPr>
          <w:rFonts w:ascii="Times New Roman" w:hAnsi="Times New Roman" w:cs="Times New Roman"/>
          <w:b/>
          <w:sz w:val="24"/>
          <w:szCs w:val="24"/>
        </w:rPr>
      </w:pPr>
      <w:r w:rsidRPr="00D154A0">
        <w:rPr>
          <w:rFonts w:ascii="Times New Roman" w:hAnsi="Times New Roman" w:cs="Times New Roman"/>
          <w:b/>
          <w:sz w:val="24"/>
          <w:szCs w:val="24"/>
        </w:rPr>
        <w:t>Size-resolved CCN measurements</w:t>
      </w:r>
    </w:p>
    <w:p w14:paraId="5470F73A" w14:textId="4C1A131B" w:rsidR="00D154A0" w:rsidRPr="00D154A0" w:rsidRDefault="00D154A0" w:rsidP="00D154A0">
      <w:pPr>
        <w:spacing w:after="0" w:line="240" w:lineRule="auto"/>
        <w:ind w:firstLine="720"/>
        <w:jc w:val="both"/>
        <w:rPr>
          <w:rFonts w:ascii="Times New Roman" w:hAnsi="Times New Roman" w:cs="Times New Roman"/>
          <w:sz w:val="24"/>
          <w:szCs w:val="24"/>
        </w:rPr>
      </w:pPr>
      <w:r w:rsidRPr="00D154A0">
        <w:rPr>
          <w:rFonts w:ascii="Times New Roman" w:hAnsi="Times New Roman" w:cs="Times New Roman"/>
          <w:sz w:val="24"/>
          <w:szCs w:val="24"/>
        </w:rPr>
        <w:t xml:space="preserve">The number concentration of CCN and effective particle hygroscopicity, </w:t>
      </w:r>
      <w:r w:rsidRPr="00D154A0">
        <w:rPr>
          <w:rFonts w:ascii="Times New Roman" w:hAnsi="Times New Roman" w:cs="Times New Roman"/>
          <w:i/>
          <w:sz w:val="24"/>
          <w:szCs w:val="24"/>
        </w:rPr>
        <w:t>к</w:t>
      </w:r>
      <w:r w:rsidR="005C6778">
        <w:rPr>
          <w:rFonts w:ascii="Times New Roman" w:hAnsi="Times New Roman" w:cs="Times New Roman"/>
          <w:i/>
          <w:sz w:val="24"/>
          <w:szCs w:val="24"/>
        </w:rPr>
        <w:fldChar w:fldCharType="begin" w:fldLock="1"/>
      </w:r>
      <w:r w:rsidR="005C6778">
        <w:rPr>
          <w:rFonts w:ascii="Times New Roman" w:hAnsi="Times New Roman" w:cs="Times New Roman"/>
          <w:i/>
          <w:sz w:val="24"/>
          <w:szCs w:val="24"/>
        </w:rPr>
        <w:instrText>ADDIN CSL_CITATION {"citationItems":[{"id":"ITEM-1","itemData":{"abstract":"We present a method to describe the relationship between particle dry diameter and cloud condensation nu- clei (CCN) activity using a single hygroscopicity parameter κ. Values of the hygroscopicity parameter are between 0.5 and 1.4 for highly-CCN-active salts such as sodium chlo- ride, between 0.01 and 0.5 for slightly to very hygroscopic organic species, and 0 for nonhygroscopic components. Ob- servations indicate that atmospheric particulate matter is typ- ically characterized by 0.1&lt;κ&lt;0.9. Ifcompositional data are available and if the hygroscopicity parameter of each com- ponent is known, a multicomponent hygroscopicity parame- ter can be computed by weighting component hygroscopic- ity parameters by their volume fractions in the mixture. In the absence of information on chemical composition, exper- imental data for complex, multicomponent particles can be fitted to obtain the hygroscopicity parameter. The hygroscop- icity parameter can thus also be used to conveniently model the CCN activity of atmospheric particles, including those containing insoluble components. We confirm the applica- bility of the hygroscopicity parameter and its mixing rule by applying it to published hygroscopic diameter growth fac- tor and CCN-activation data for single- and multi-component particles containing varying amounts of inorganic, organic and surface active compounds. We suggest that κ may be fit to CCN data assuming σs/a=0.072 Jm−2 and present a table of κ derived for this value and T=298.15 K. The predicted hygroscopicities for mixtures that contain the surfactant ful- vic acid agree within uncertainties with the measured values. It thus appears that this approach is adequate for predict- ing CCN activity of mixed particles containing surface ac- tive materials, but the generality of this assumption requires further verification.","author":[{"dropping-particle":"","family":"Petters","given":"M D","non-dropping-particle":"","parse-names":false,"suffix":""},{"dropping-particle":"","family":"Kreidenweis","given":"S M","non-dropping-particle":"","parse-names":false,"suffix":""}],"container-title":"Atmospheric Chemistry and Physics","id":"ITEM-1","issued":{"date-parts":[["2007"]]},"page":"1961-1971","title":"A single parameter representation of hygroscopic growth and cloud condensation nucleus activity","type":"article-journal"},"uris":["http://www.mendeley.com/documents/?uuid=d85dea01-85e2-42d5-b0ce-7ac05ec342d6"]}],"mendeley":{"formattedCitation":"&lt;sup&gt;10&lt;/sup&gt;","plainTextFormattedCitation":"10","previouslyFormattedCitation":"&lt;sup&gt;10&lt;/sup&gt;"},"properties":{"noteIndex":0},"schema":"https://github.com/citation-style-language/schema/raw/master/csl-citation.json"}</w:instrText>
      </w:r>
      <w:r w:rsidR="005C6778">
        <w:rPr>
          <w:rFonts w:ascii="Times New Roman" w:hAnsi="Times New Roman" w:cs="Times New Roman"/>
          <w:i/>
          <w:sz w:val="24"/>
          <w:szCs w:val="24"/>
        </w:rPr>
        <w:fldChar w:fldCharType="separate"/>
      </w:r>
      <w:r w:rsidR="005C6778" w:rsidRPr="005C6778">
        <w:rPr>
          <w:rFonts w:ascii="Times New Roman" w:hAnsi="Times New Roman" w:cs="Times New Roman"/>
          <w:noProof/>
          <w:sz w:val="24"/>
          <w:szCs w:val="24"/>
          <w:vertAlign w:val="superscript"/>
        </w:rPr>
        <w:t>10</w:t>
      </w:r>
      <w:r w:rsidR="005C6778">
        <w:rPr>
          <w:rFonts w:ascii="Times New Roman" w:hAnsi="Times New Roman" w:cs="Times New Roman"/>
          <w:i/>
          <w:sz w:val="24"/>
          <w:szCs w:val="24"/>
        </w:rPr>
        <w:fldChar w:fldCharType="end"/>
      </w:r>
      <w:r w:rsidR="007440EF">
        <w:rPr>
          <w:rFonts w:ascii="Times New Roman" w:hAnsi="Times New Roman" w:cs="Times New Roman"/>
          <w:sz w:val="24"/>
          <w:szCs w:val="24"/>
        </w:rPr>
        <w:t>,</w:t>
      </w:r>
      <w:r w:rsidRPr="00D154A0">
        <w:rPr>
          <w:rFonts w:ascii="Times New Roman" w:hAnsi="Times New Roman" w:cs="Times New Roman"/>
          <w:sz w:val="24"/>
          <w:szCs w:val="24"/>
        </w:rPr>
        <w:t xml:space="preserve"> were retrieved using size-resolved CCN measurements based on</w:t>
      </w:r>
      <w:r w:rsidR="005C6778">
        <w:rPr>
          <w:rFonts w:ascii="Times New Roman" w:hAnsi="Times New Roman" w:cs="Times New Roman"/>
          <w:sz w:val="24"/>
          <w:szCs w:val="24"/>
        </w:rPr>
        <w:t xml:space="preserve"> Rose et al</w:t>
      </w:r>
      <w:r w:rsidR="005945AE">
        <w:rPr>
          <w:rFonts w:ascii="Times New Roman" w:hAnsi="Times New Roman" w:cs="Times New Roman"/>
          <w:sz w:val="24"/>
          <w:szCs w:val="24"/>
        </w:rPr>
        <w:t>.</w:t>
      </w:r>
      <w:r w:rsidR="005C6778">
        <w:rPr>
          <w:rFonts w:ascii="Times New Roman" w:hAnsi="Times New Roman" w:cs="Times New Roman"/>
          <w:sz w:val="24"/>
          <w:szCs w:val="24"/>
        </w:rPr>
        <w:fldChar w:fldCharType="begin" w:fldLock="1"/>
      </w:r>
      <w:r w:rsidR="005C6778">
        <w:rPr>
          <w:rFonts w:ascii="Times New Roman" w:hAnsi="Times New Roman" w:cs="Times New Roman"/>
          <w:sz w:val="24"/>
          <w:szCs w:val="24"/>
        </w:rPr>
        <w:instrText>ADDIN CSL_CITATION {"citationItems":[{"id":"ITEM-1","itemData":{"DOI":"10.5194/acp-8-1153-2008","author":[{"dropping-particle":"","family":"Rose","given":"D","non-dropping-particle":"","parse-names":false,"suffix":""},{"dropping-particle":"","family":"Gunthe","given":"S S","non-dropping-particle":"","parse-names":false,"suffix":""},{"dropping-particle":"","family":"Mikhailov","given":"E","non-dropping-particle":"","parse-names":false,"suffix":""},{"dropping-particle":"","family":"Frank","given":"G P","non-dropping-particle":"","parse-names":false,"suffix":""},{"dropping-particle":"","family":"Dusek","given":"U","non-dropping-particle":"","parse-names":false,"suffix":""},{"dropping-particle":"","family":"Andreae","given":"M O","non-dropping-particle":"","parse-names":false,"suffix":""},{"dropping-particle":"","family":"Pöschl","given":"U","non-dropping-particle":"","parse-names":false,"suffix":""}],"container-title":"Atmospheric Chemistry and Physics","id":"ITEM-1","issue":"5","issued":{"date-parts":[["2008"]]},"page":"1153-1179","title":"Calibration and measurement uncertainties of a continuous-flow cloud condensation nuclei counter (DMT-CCNC): CCN activation of ammonium sulfate and sodium chloride aerosol particles in theory and experiment","type":"article-journal","volume":"8"},"uris":["http://www.mendeley.com/documents/?uuid=e13650e8-1a0b-4231-b538-62ec44c20db9"]}],"mendeley":{"formattedCitation":"&lt;sup&gt;11&lt;/sup&gt;","plainTextFormattedCitation":"11","previouslyFormattedCitation":"&lt;sup&gt;11&lt;/sup&gt;"},"properties":{"noteIndex":0},"schema":"https://github.com/citation-style-language/schema/raw/master/csl-citation.json"}</w:instrText>
      </w:r>
      <w:r w:rsidR="005C6778">
        <w:rPr>
          <w:rFonts w:ascii="Times New Roman" w:hAnsi="Times New Roman" w:cs="Times New Roman"/>
          <w:sz w:val="24"/>
          <w:szCs w:val="24"/>
        </w:rPr>
        <w:fldChar w:fldCharType="separate"/>
      </w:r>
      <w:r w:rsidR="005C6778" w:rsidRPr="005C6778">
        <w:rPr>
          <w:rFonts w:ascii="Times New Roman" w:hAnsi="Times New Roman" w:cs="Times New Roman"/>
          <w:noProof/>
          <w:sz w:val="24"/>
          <w:szCs w:val="24"/>
          <w:vertAlign w:val="superscript"/>
        </w:rPr>
        <w:t>11</w:t>
      </w:r>
      <w:r w:rsidR="005C6778">
        <w:rPr>
          <w:rFonts w:ascii="Times New Roman" w:hAnsi="Times New Roman" w:cs="Times New Roman"/>
          <w:sz w:val="24"/>
          <w:szCs w:val="24"/>
        </w:rPr>
        <w:fldChar w:fldCharType="end"/>
      </w:r>
      <w:r w:rsidR="005945AE">
        <w:rPr>
          <w:rFonts w:ascii="Times New Roman" w:hAnsi="Times New Roman" w:cs="Times New Roman"/>
          <w:sz w:val="24"/>
          <w:szCs w:val="24"/>
        </w:rPr>
        <w:t xml:space="preserve"> </w:t>
      </w:r>
      <w:r w:rsidRPr="00D154A0">
        <w:rPr>
          <w:rFonts w:ascii="Times New Roman" w:hAnsi="Times New Roman" w:cs="Times New Roman"/>
          <w:sz w:val="24"/>
          <w:szCs w:val="24"/>
        </w:rPr>
        <w:t xml:space="preserve">Prior to analysis by instruments, the aerosol samples were conditioned to a relative humidity </w:t>
      </w:r>
      <w:r w:rsidR="007440EF">
        <w:rPr>
          <w:rFonts w:ascii="Times New Roman" w:hAnsi="Times New Roman" w:cs="Times New Roman"/>
          <w:sz w:val="24"/>
          <w:szCs w:val="24"/>
        </w:rPr>
        <w:t xml:space="preserve">of </w:t>
      </w:r>
      <w:r w:rsidRPr="00D154A0">
        <w:rPr>
          <w:rFonts w:ascii="Times New Roman" w:hAnsi="Times New Roman" w:cs="Times New Roman"/>
          <w:sz w:val="24"/>
          <w:szCs w:val="24"/>
        </w:rPr>
        <w:t xml:space="preserve">less than 20% using </w:t>
      </w:r>
      <w:r w:rsidR="007440EF">
        <w:rPr>
          <w:rFonts w:ascii="Times New Roman" w:hAnsi="Times New Roman" w:cs="Times New Roman"/>
          <w:sz w:val="24"/>
          <w:szCs w:val="24"/>
        </w:rPr>
        <w:t xml:space="preserve">a </w:t>
      </w:r>
      <w:r w:rsidRPr="00D154A0">
        <w:rPr>
          <w:rFonts w:ascii="Times New Roman" w:hAnsi="Times New Roman" w:cs="Times New Roman"/>
          <w:sz w:val="24"/>
          <w:szCs w:val="24"/>
        </w:rPr>
        <w:t>Si</w:t>
      </w:r>
      <w:r w:rsidR="00334E47">
        <w:rPr>
          <w:rFonts w:ascii="Times New Roman" w:hAnsi="Times New Roman" w:cs="Times New Roman"/>
          <w:sz w:val="24"/>
          <w:szCs w:val="24"/>
        </w:rPr>
        <w:t>lica</w:t>
      </w:r>
      <w:r w:rsidRPr="00D154A0">
        <w:rPr>
          <w:rFonts w:ascii="Times New Roman" w:hAnsi="Times New Roman" w:cs="Times New Roman"/>
          <w:sz w:val="24"/>
          <w:szCs w:val="24"/>
        </w:rPr>
        <w:t xml:space="preserve"> gel diffusion </w:t>
      </w:r>
      <w:r w:rsidR="00334E47">
        <w:rPr>
          <w:rFonts w:ascii="Times New Roman" w:hAnsi="Times New Roman" w:cs="Times New Roman"/>
          <w:sz w:val="24"/>
          <w:szCs w:val="24"/>
        </w:rPr>
        <w:t>dryer</w:t>
      </w:r>
      <w:r w:rsidRPr="00D154A0">
        <w:rPr>
          <w:rFonts w:ascii="Times New Roman" w:hAnsi="Times New Roman" w:cs="Times New Roman"/>
          <w:sz w:val="24"/>
          <w:szCs w:val="24"/>
        </w:rPr>
        <w:t>. Investigated particle size ranged from ~20 to 350</w:t>
      </w:r>
      <w:r w:rsidR="00334E47">
        <w:rPr>
          <w:rFonts w:ascii="Times New Roman" w:hAnsi="Times New Roman" w:cs="Times New Roman"/>
          <w:sz w:val="24"/>
          <w:szCs w:val="24"/>
        </w:rPr>
        <w:t xml:space="preserve"> </w:t>
      </w:r>
      <w:r w:rsidRPr="00D154A0">
        <w:rPr>
          <w:rFonts w:ascii="Times New Roman" w:hAnsi="Times New Roman" w:cs="Times New Roman"/>
          <w:sz w:val="24"/>
          <w:szCs w:val="24"/>
        </w:rPr>
        <w:t>nm, and supersaturation (</w:t>
      </w:r>
      <w:r w:rsidRPr="00D154A0">
        <w:rPr>
          <w:rFonts w:ascii="Times New Roman" w:hAnsi="Times New Roman" w:cs="Times New Roman"/>
          <w:i/>
          <w:sz w:val="24"/>
          <w:szCs w:val="24"/>
        </w:rPr>
        <w:t>S</w:t>
      </w:r>
      <w:r w:rsidRPr="00D154A0">
        <w:rPr>
          <w:rFonts w:ascii="Times New Roman" w:hAnsi="Times New Roman" w:cs="Times New Roman"/>
          <w:sz w:val="24"/>
          <w:szCs w:val="24"/>
        </w:rPr>
        <w:t xml:space="preserve">) levels ranged from </w:t>
      </w:r>
      <w:r w:rsidRPr="00D154A0">
        <w:rPr>
          <w:rFonts w:ascii="Times New Roman" w:hAnsi="Times New Roman" w:cs="Times New Roman"/>
          <w:i/>
          <w:sz w:val="24"/>
          <w:szCs w:val="24"/>
        </w:rPr>
        <w:t>S</w:t>
      </w:r>
      <w:r w:rsidRPr="00D154A0">
        <w:rPr>
          <w:rFonts w:ascii="Times New Roman" w:hAnsi="Times New Roman" w:cs="Times New Roman"/>
          <w:sz w:val="24"/>
          <w:szCs w:val="24"/>
        </w:rPr>
        <w:t xml:space="preserve"> = 0.15% to 0.78%. The experimental setup involved </w:t>
      </w:r>
      <w:r w:rsidR="007440EF">
        <w:rPr>
          <w:rFonts w:ascii="Times New Roman" w:hAnsi="Times New Roman" w:cs="Times New Roman"/>
          <w:sz w:val="24"/>
          <w:szCs w:val="24"/>
        </w:rPr>
        <w:t xml:space="preserve">the </w:t>
      </w:r>
      <w:r w:rsidRPr="00D154A0">
        <w:rPr>
          <w:rFonts w:ascii="Times New Roman" w:hAnsi="Times New Roman" w:cs="Times New Roman"/>
          <w:sz w:val="24"/>
          <w:szCs w:val="24"/>
        </w:rPr>
        <w:t>coordinated functioning of multiple instruments</w:t>
      </w:r>
      <w:r w:rsidR="007440EF">
        <w:rPr>
          <w:rFonts w:ascii="Times New Roman" w:hAnsi="Times New Roman" w:cs="Times New Roman"/>
          <w:sz w:val="24"/>
          <w:szCs w:val="24"/>
        </w:rPr>
        <w:t>,</w:t>
      </w:r>
      <w:r w:rsidRPr="00D154A0">
        <w:rPr>
          <w:rFonts w:ascii="Times New Roman" w:hAnsi="Times New Roman" w:cs="Times New Roman"/>
          <w:sz w:val="24"/>
          <w:szCs w:val="24"/>
        </w:rPr>
        <w:t xml:space="preserve"> which can be grouped into two: </w:t>
      </w:r>
      <w:proofErr w:type="spellStart"/>
      <w:r w:rsidRPr="00D154A0">
        <w:rPr>
          <w:rFonts w:ascii="Times New Roman" w:hAnsi="Times New Roman" w:cs="Times New Roman"/>
          <w:sz w:val="24"/>
          <w:szCs w:val="24"/>
        </w:rPr>
        <w:t>i</w:t>
      </w:r>
      <w:proofErr w:type="spellEnd"/>
      <w:r w:rsidRPr="00D154A0">
        <w:rPr>
          <w:rFonts w:ascii="Times New Roman" w:hAnsi="Times New Roman" w:cs="Times New Roman"/>
          <w:sz w:val="24"/>
          <w:szCs w:val="24"/>
        </w:rPr>
        <w:t xml:space="preserve">) Electrostatic classifier (EC, 3080, TSI) selected specified particle size based on electrical mobility, through a differential mobility </w:t>
      </w:r>
      <w:proofErr w:type="spellStart"/>
      <w:r w:rsidRPr="00D154A0">
        <w:rPr>
          <w:rFonts w:ascii="Times New Roman" w:hAnsi="Times New Roman" w:cs="Times New Roman"/>
          <w:sz w:val="24"/>
          <w:szCs w:val="24"/>
        </w:rPr>
        <w:t>analyzer</w:t>
      </w:r>
      <w:proofErr w:type="spellEnd"/>
      <w:r w:rsidRPr="00D154A0">
        <w:rPr>
          <w:rFonts w:ascii="Times New Roman" w:hAnsi="Times New Roman" w:cs="Times New Roman"/>
          <w:sz w:val="24"/>
          <w:szCs w:val="24"/>
        </w:rPr>
        <w:t xml:space="preserve"> (DMA, 3081, </w:t>
      </w:r>
      <w:r w:rsidR="005945AE" w:rsidRPr="00D154A0">
        <w:rPr>
          <w:rFonts w:ascii="Times New Roman" w:hAnsi="Times New Roman" w:cs="Times New Roman"/>
          <w:sz w:val="24"/>
          <w:szCs w:val="24"/>
        </w:rPr>
        <w:t>TSI) after</w:t>
      </w:r>
      <w:r w:rsidRPr="00D154A0">
        <w:rPr>
          <w:rFonts w:ascii="Times New Roman" w:hAnsi="Times New Roman" w:cs="Times New Roman"/>
          <w:sz w:val="24"/>
          <w:szCs w:val="24"/>
        </w:rPr>
        <w:t xml:space="preserve"> particles were charged by a neutralizer (Kr 85, 3077, TSI). One portion of monodisperse flow proceeded to the ultrafine condensation particle counter (UCPC, 3776, TSI) which counts all particles (condensation nuclei, CN). The UCPC sampled air at a flow</w:t>
      </w:r>
      <w:r w:rsidR="007440EF">
        <w:rPr>
          <w:rFonts w:ascii="Times New Roman" w:hAnsi="Times New Roman" w:cs="Times New Roman"/>
          <w:sz w:val="24"/>
          <w:szCs w:val="24"/>
        </w:rPr>
        <w:t xml:space="preserve"> </w:t>
      </w:r>
      <w:r w:rsidRPr="00D154A0">
        <w:rPr>
          <w:rFonts w:ascii="Times New Roman" w:hAnsi="Times New Roman" w:cs="Times New Roman"/>
          <w:sz w:val="24"/>
          <w:szCs w:val="24"/>
        </w:rPr>
        <w:t xml:space="preserve">rate of 1.5 lpm, and the sheath flow through DMA was 8 lpm. ii) The remaining monodisperse flow was sampled by the cloud condensation nuclei counter (CCNC, CCN-100, DMT) at a flow rate of 0.5 lpm. The flow was made laminar using a sheath to aerosol flow ratio of 10 through CCNC’s vertical column that sustained a water vapour supersaturation. Only the particles having critical supersaturation below the </w:t>
      </w:r>
      <w:r w:rsidRPr="00D154A0">
        <w:rPr>
          <w:rFonts w:ascii="Times New Roman" w:hAnsi="Times New Roman" w:cs="Times New Roman"/>
          <w:i/>
          <w:sz w:val="24"/>
          <w:szCs w:val="24"/>
        </w:rPr>
        <w:t>S</w:t>
      </w:r>
      <w:r w:rsidRPr="00D154A0">
        <w:rPr>
          <w:rFonts w:ascii="Times New Roman" w:hAnsi="Times New Roman" w:cs="Times New Roman"/>
          <w:sz w:val="24"/>
          <w:szCs w:val="24"/>
        </w:rPr>
        <w:t xml:space="preserve"> level achieved inside the column activates. Droplets that grow beyond 1</w:t>
      </w:r>
      <w:r w:rsidR="00334E47">
        <w:rPr>
          <w:rFonts w:ascii="Times New Roman" w:hAnsi="Times New Roman" w:cs="Times New Roman"/>
          <w:sz w:val="24"/>
          <w:szCs w:val="24"/>
        </w:rPr>
        <w:t xml:space="preserve"> </w:t>
      </w:r>
      <w:r w:rsidRPr="00D154A0">
        <w:rPr>
          <w:rFonts w:ascii="Times New Roman" w:hAnsi="Times New Roman" w:cs="Times New Roman"/>
          <w:sz w:val="24"/>
          <w:szCs w:val="24"/>
        </w:rPr>
        <w:t xml:space="preserve">μm size were considered to be activated and were counted on its way out by an optical particle counter. The simultaneous working of both instrument setup gave the activated fraction of each particle size at </w:t>
      </w:r>
      <w:r w:rsidR="00AC68A0">
        <w:rPr>
          <w:rFonts w:ascii="Times New Roman" w:hAnsi="Times New Roman" w:cs="Times New Roman"/>
          <w:sz w:val="24"/>
          <w:szCs w:val="24"/>
        </w:rPr>
        <w:t xml:space="preserve">a </w:t>
      </w:r>
      <w:r w:rsidRPr="00D154A0">
        <w:rPr>
          <w:rFonts w:ascii="Times New Roman" w:hAnsi="Times New Roman" w:cs="Times New Roman"/>
          <w:sz w:val="24"/>
          <w:szCs w:val="24"/>
        </w:rPr>
        <w:t xml:space="preserve">given </w:t>
      </w:r>
      <w:r w:rsidRPr="00D154A0">
        <w:rPr>
          <w:rFonts w:ascii="Times New Roman" w:hAnsi="Times New Roman" w:cs="Times New Roman"/>
          <w:i/>
          <w:sz w:val="24"/>
          <w:szCs w:val="24"/>
        </w:rPr>
        <w:t>S</w:t>
      </w:r>
      <w:r w:rsidRPr="00D154A0">
        <w:rPr>
          <w:rFonts w:ascii="Times New Roman" w:hAnsi="Times New Roman" w:cs="Times New Roman"/>
          <w:sz w:val="24"/>
          <w:szCs w:val="24"/>
        </w:rPr>
        <w:t xml:space="preserve"> level (</w:t>
      </w:r>
      <w:r w:rsidRPr="00D154A0">
        <w:rPr>
          <w:rFonts w:ascii="Times New Roman" w:hAnsi="Times New Roman" w:cs="Times New Roman"/>
          <w:i/>
          <w:sz w:val="24"/>
          <w:szCs w:val="24"/>
        </w:rPr>
        <w:t>N</w:t>
      </w:r>
      <w:r w:rsidRPr="00D154A0">
        <w:rPr>
          <w:rFonts w:ascii="Times New Roman" w:hAnsi="Times New Roman" w:cs="Times New Roman"/>
          <w:sz w:val="24"/>
          <w:szCs w:val="24"/>
          <w:vertAlign w:val="subscript"/>
        </w:rPr>
        <w:t>CCN</w:t>
      </w:r>
      <w:r w:rsidRPr="00D154A0">
        <w:rPr>
          <w:rFonts w:ascii="Times New Roman" w:hAnsi="Times New Roman" w:cs="Times New Roman"/>
          <w:sz w:val="24"/>
          <w:szCs w:val="24"/>
        </w:rPr>
        <w:t>(</w:t>
      </w:r>
      <w:r w:rsidRPr="00D154A0">
        <w:rPr>
          <w:rFonts w:ascii="Times New Roman" w:hAnsi="Times New Roman" w:cs="Times New Roman"/>
          <w:i/>
          <w:sz w:val="24"/>
          <w:szCs w:val="24"/>
        </w:rPr>
        <w:t>S, D</w:t>
      </w:r>
      <w:r w:rsidRPr="00D154A0">
        <w:rPr>
          <w:rFonts w:ascii="Times New Roman" w:hAnsi="Times New Roman" w:cs="Times New Roman"/>
          <w:sz w:val="24"/>
          <w:szCs w:val="24"/>
        </w:rPr>
        <w:t xml:space="preserve">)/ </w:t>
      </w:r>
      <w:r w:rsidRPr="00D154A0">
        <w:rPr>
          <w:rFonts w:ascii="Times New Roman" w:hAnsi="Times New Roman" w:cs="Times New Roman"/>
          <w:i/>
          <w:sz w:val="24"/>
          <w:szCs w:val="24"/>
        </w:rPr>
        <w:t>N</w:t>
      </w:r>
      <w:r w:rsidRPr="00D154A0">
        <w:rPr>
          <w:rFonts w:ascii="Times New Roman" w:hAnsi="Times New Roman" w:cs="Times New Roman"/>
          <w:sz w:val="24"/>
          <w:szCs w:val="24"/>
          <w:vertAlign w:val="subscript"/>
        </w:rPr>
        <w:t>CN</w:t>
      </w:r>
      <w:r w:rsidRPr="00D154A0">
        <w:rPr>
          <w:rFonts w:ascii="Times New Roman" w:hAnsi="Times New Roman" w:cs="Times New Roman"/>
          <w:sz w:val="24"/>
          <w:szCs w:val="24"/>
        </w:rPr>
        <w:t xml:space="preserve">). Plotting this data against particle size for the measured </w:t>
      </w:r>
      <w:r w:rsidRPr="00D154A0">
        <w:rPr>
          <w:rFonts w:ascii="Times New Roman" w:hAnsi="Times New Roman" w:cs="Times New Roman"/>
          <w:i/>
          <w:sz w:val="24"/>
          <w:szCs w:val="24"/>
        </w:rPr>
        <w:t xml:space="preserve">S </w:t>
      </w:r>
      <w:r w:rsidRPr="00D154A0">
        <w:rPr>
          <w:rFonts w:ascii="Times New Roman" w:hAnsi="Times New Roman" w:cs="Times New Roman"/>
          <w:sz w:val="24"/>
          <w:szCs w:val="24"/>
        </w:rPr>
        <w:t xml:space="preserve">level gives a scan or activation curve. </w:t>
      </w:r>
    </w:p>
    <w:p w14:paraId="244BE220" w14:textId="560B2BB2" w:rsidR="00D154A0" w:rsidRPr="00D154A0" w:rsidRDefault="00D154A0" w:rsidP="00D154A0">
      <w:pPr>
        <w:spacing w:after="0" w:line="240" w:lineRule="auto"/>
        <w:ind w:firstLine="720"/>
        <w:jc w:val="both"/>
        <w:rPr>
          <w:rFonts w:ascii="Times New Roman" w:hAnsi="Times New Roman" w:cs="Times New Roman"/>
          <w:sz w:val="24"/>
          <w:szCs w:val="24"/>
        </w:rPr>
      </w:pPr>
      <w:r w:rsidRPr="00D154A0">
        <w:rPr>
          <w:rFonts w:ascii="Times New Roman" w:hAnsi="Times New Roman" w:cs="Times New Roman"/>
          <w:sz w:val="24"/>
          <w:szCs w:val="24"/>
        </w:rPr>
        <w:t>The activation curves require correction to measured particle size and corresponding activated fractions. Following</w:t>
      </w:r>
      <w:r w:rsidR="005945AE">
        <w:rPr>
          <w:rFonts w:ascii="Times New Roman" w:hAnsi="Times New Roman" w:cs="Times New Roman"/>
          <w:sz w:val="24"/>
          <w:szCs w:val="24"/>
        </w:rPr>
        <w:t xml:space="preserve"> </w:t>
      </w:r>
      <w:r w:rsidR="005C6778">
        <w:rPr>
          <w:rFonts w:ascii="Times New Roman" w:hAnsi="Times New Roman" w:cs="Times New Roman"/>
          <w:sz w:val="24"/>
          <w:szCs w:val="24"/>
        </w:rPr>
        <w:t>Frank et al.</w:t>
      </w:r>
      <w:r w:rsidR="005C6778">
        <w:rPr>
          <w:rFonts w:ascii="Times New Roman" w:hAnsi="Times New Roman" w:cs="Times New Roman"/>
          <w:sz w:val="24"/>
          <w:szCs w:val="24"/>
        </w:rPr>
        <w:fldChar w:fldCharType="begin" w:fldLock="1"/>
      </w:r>
      <w:r w:rsidR="005C6778">
        <w:rPr>
          <w:rFonts w:ascii="Times New Roman" w:hAnsi="Times New Roman" w:cs="Times New Roman"/>
          <w:sz w:val="24"/>
          <w:szCs w:val="24"/>
        </w:rPr>
        <w:instrText>ADDIN CSL_CITATION {"citationItems":[{"id":"ITEM-1","itemData":{"DOI":"10.5194/acpd-6-4879-2006","author":[{"dropping-particle":"","family":"Frank","given":"G P","non-dropping-particle":"","parse-names":false,"suffix":""},{"dropping-particle":"","family":"Dusek","given":"U","non-dropping-particle":"","parse-names":false,"suffix":""},{"dropping-particle":"","family":"Andreae","given":"M O","non-dropping-particle":"","parse-names":false,"suffix":""}],"container-title":"Atmospheric Chemistry and Physics Discussions","id":"ITEM-1","issued":{"date-parts":[["2006"]]},"page":"4879-4895","title":"Technical note: A method for measuring size-resolved CCN in the atmosphere","type":"article-journal","volume":"6"},"uris":["http://www.mendeley.com/documents/?uuid=948c10ae-3ac2-4cb9-bae8-7f33b4105257"]}],"mendeley":{"formattedCitation":"&lt;sup&gt;12&lt;/sup&gt;","plainTextFormattedCitation":"12","previouslyFormattedCitation":"&lt;sup&gt;12&lt;/sup&gt;"},"properties":{"noteIndex":0},"schema":"https://github.com/citation-style-language/schema/raw/master/csl-citation.json"}</w:instrText>
      </w:r>
      <w:r w:rsidR="005C6778">
        <w:rPr>
          <w:rFonts w:ascii="Times New Roman" w:hAnsi="Times New Roman" w:cs="Times New Roman"/>
          <w:sz w:val="24"/>
          <w:szCs w:val="24"/>
        </w:rPr>
        <w:fldChar w:fldCharType="separate"/>
      </w:r>
      <w:r w:rsidR="005C6778" w:rsidRPr="005C6778">
        <w:rPr>
          <w:rFonts w:ascii="Times New Roman" w:hAnsi="Times New Roman" w:cs="Times New Roman"/>
          <w:noProof/>
          <w:sz w:val="24"/>
          <w:szCs w:val="24"/>
          <w:vertAlign w:val="superscript"/>
        </w:rPr>
        <w:t>12</w:t>
      </w:r>
      <w:r w:rsidR="005C6778">
        <w:rPr>
          <w:rFonts w:ascii="Times New Roman" w:hAnsi="Times New Roman" w:cs="Times New Roman"/>
          <w:sz w:val="24"/>
          <w:szCs w:val="24"/>
        </w:rPr>
        <w:fldChar w:fldCharType="end"/>
      </w:r>
      <w:r w:rsidR="005C6778">
        <w:rPr>
          <w:rFonts w:ascii="Times New Roman" w:hAnsi="Times New Roman" w:cs="Times New Roman"/>
          <w:sz w:val="24"/>
          <w:szCs w:val="24"/>
        </w:rPr>
        <w:t xml:space="preserve"> </w:t>
      </w:r>
      <w:r w:rsidRPr="00D154A0">
        <w:rPr>
          <w:rFonts w:ascii="Times New Roman" w:hAnsi="Times New Roman" w:cs="Times New Roman"/>
          <w:sz w:val="24"/>
          <w:szCs w:val="24"/>
        </w:rPr>
        <w:t>and</w:t>
      </w:r>
      <w:r w:rsidR="005C6778">
        <w:rPr>
          <w:rFonts w:ascii="Times New Roman" w:hAnsi="Times New Roman" w:cs="Times New Roman"/>
          <w:sz w:val="24"/>
          <w:szCs w:val="24"/>
        </w:rPr>
        <w:t xml:space="preserve"> Rose et al.</w:t>
      </w:r>
      <w:r w:rsidR="005C6778">
        <w:rPr>
          <w:rFonts w:ascii="Times New Roman" w:hAnsi="Times New Roman" w:cs="Times New Roman"/>
          <w:sz w:val="24"/>
          <w:szCs w:val="24"/>
        </w:rPr>
        <w:fldChar w:fldCharType="begin" w:fldLock="1"/>
      </w:r>
      <w:r w:rsidR="005C6778">
        <w:rPr>
          <w:rFonts w:ascii="Times New Roman" w:hAnsi="Times New Roman" w:cs="Times New Roman"/>
          <w:sz w:val="24"/>
          <w:szCs w:val="24"/>
        </w:rPr>
        <w:instrText xml:space="preserve">ADDIN CSL_CITATION {"citationItems":[{"id":"ITEM-1","itemData":{"DOI":"10.5194/acp-10-3365-2010","ISSN":"16807324","abstract":"Atmospheric aerosol particles serving as Cloud Condensation Nuclei (CCN) are key elements of the hydrological cycle and climate. We measured and characterized CCN in polluted air and biomass burning smoke during the PRIDE-PRD2006 campaign from 1-30 July 2006 at a rural site </w:instrText>
      </w:r>
      <w:r w:rsidR="005C6778">
        <w:rPr>
          <w:rFonts w:ascii="Cambria Math" w:hAnsi="Cambria Math" w:cs="Cambria Math"/>
          <w:sz w:val="24"/>
          <w:szCs w:val="24"/>
        </w:rPr>
        <w:instrText>≃</w:instrText>
      </w:r>
      <w:r w:rsidR="005C6778">
        <w:rPr>
          <w:rFonts w:ascii="Times New Roman" w:hAnsi="Times New Roman" w:cs="Times New Roman"/>
          <w:sz w:val="24"/>
          <w:szCs w:val="24"/>
        </w:rPr>
        <w:instrText xml:space="preserve">60 km northwest of the mega-city Guangzhou in southeastern China. CCN efficiency spectra (activated fraction vs. dry particle diameter; 20-290 nm) were recorded at water vapor supersaturations (S) in the range of 0.068% to 1.27%. The corresponding effective hygroscopicity parameters describing the influence of particle composition on CCN activity were in the range of k≈0.1-0.5. The campaign average value of k=0.3 equals the average value of k for other continental locations. During a strong local biomass burning event, the average value of k dropped to 0.2, which can be considered as characteristic for freshly emitted smoke from the burning of agricultural waste. At low S (≤0.27%), the maximum activated fraction remained generally well below one, indicating substantial portions of externally mixed CCN-inactive particles with much lower hygroscopicity - most likely soot particles (up to </w:instrText>
      </w:r>
      <w:r w:rsidR="005C6778">
        <w:rPr>
          <w:rFonts w:ascii="Cambria Math" w:hAnsi="Cambria Math" w:cs="Cambria Math"/>
          <w:sz w:val="24"/>
          <w:szCs w:val="24"/>
        </w:rPr>
        <w:instrText>≃</w:instrText>
      </w:r>
      <w:r w:rsidR="005C6778">
        <w:rPr>
          <w:rFonts w:ascii="Times New Roman" w:hAnsi="Times New Roman" w:cs="Times New Roman"/>
          <w:sz w:val="24"/>
          <w:szCs w:val="24"/>
        </w:rPr>
        <w:instrText xml:space="preserve">60% at </w:instrText>
      </w:r>
      <w:r w:rsidR="005C6778">
        <w:rPr>
          <w:rFonts w:ascii="Cambria Math" w:hAnsi="Cambria Math" w:cs="Cambria Math"/>
          <w:sz w:val="24"/>
          <w:szCs w:val="24"/>
        </w:rPr>
        <w:instrText>≃</w:instrText>
      </w:r>
      <w:r w:rsidR="005C6778">
        <w:rPr>
          <w:rFonts w:ascii="Times New Roman" w:hAnsi="Times New Roman" w:cs="Times New Roman"/>
          <w:sz w:val="24"/>
          <w:szCs w:val="24"/>
        </w:rPr>
        <w:instrText>250 nm). The mean CCN number concentrations (NCCN,S) ranged from 1000 cm?3 at S=0.068% to 16 000 cm?3 at S=1.27%, which is about two orders of magnitude higher than in pristine air. Nevertheless, the ratios between CCN concentration and total aerosol particle concentration (integral CCN efficiencies) were similar to the ratios observed in pristine continental air (</w:instrText>
      </w:r>
      <w:r w:rsidR="005C6778">
        <w:rPr>
          <w:rFonts w:ascii="Cambria Math" w:hAnsi="Cambria Math" w:cs="Cambria Math"/>
          <w:sz w:val="24"/>
          <w:szCs w:val="24"/>
        </w:rPr>
        <w:instrText>≃</w:instrText>
      </w:r>
      <w:r w:rsidR="005C6778">
        <w:rPr>
          <w:rFonts w:ascii="Times New Roman" w:hAnsi="Times New Roman" w:cs="Times New Roman"/>
          <w:sz w:val="24"/>
          <w:szCs w:val="24"/>
        </w:rPr>
        <w:instrText xml:space="preserve">6% to </w:instrText>
      </w:r>
      <w:r w:rsidR="005C6778">
        <w:rPr>
          <w:rFonts w:ascii="Cambria Math" w:hAnsi="Cambria Math" w:cs="Cambria Math"/>
          <w:sz w:val="24"/>
          <w:szCs w:val="24"/>
        </w:rPr>
        <w:instrText>≃</w:instrText>
      </w:r>
      <w:r w:rsidR="005C6778">
        <w:rPr>
          <w:rFonts w:ascii="Times New Roman" w:hAnsi="Times New Roman" w:cs="Times New Roman"/>
          <w:sz w:val="24"/>
          <w:szCs w:val="24"/>
        </w:rPr>
        <w:instrText xml:space="preserve">85% at S=0.068% to 1.27%). Based on the measurement data, we have tested different model approaches for the approximation/prediction of NCCN,S. Depending on S and on the model approach, the relative deviations between observed and predicted NCCN,S ranged from a few percent to several hundred percent. The largest deviations occurred at low S with a simple power law. With a Köhler model using variable k values obtained from individual CCN efficiency spectra, the relative deviations were on average less than </w:instrText>
      </w:r>
      <w:r w:rsidR="005C6778">
        <w:rPr>
          <w:rFonts w:ascii="Cambria Math" w:hAnsi="Cambria Math" w:cs="Cambria Math"/>
          <w:sz w:val="24"/>
          <w:szCs w:val="24"/>
        </w:rPr>
        <w:instrText>≃</w:instrText>
      </w:r>
      <w:r w:rsidR="005C6778">
        <w:rPr>
          <w:rFonts w:ascii="Times New Roman" w:hAnsi="Times New Roman" w:cs="Times New Roman"/>
          <w:sz w:val="24"/>
          <w:szCs w:val="24"/>
        </w:rPr>
        <w:instrText>10% and hardly exceeded 20%, confirming the applicability of the k-Köhler model approach for efficient description of the CCN activity of atmospheric aerosols. Note, however, that different types of k-parameters must be distinguished for external mixtures of CCN-active and -inactive aerosol particles (ka, kt, kcut). Using a constant average hygroscopicity parameter (k=0.3) and variable size distributions as measured, the d…","author":[{"dropping-particle":"","family":"Rose","given":"D.","non-dropping-particle":"","parse-names":false,"suffix":""},{"dropping-particle":"","family":"Nowak","given":"A.","non-dropping-particle":"","parse-names":false,"suffix":""},{"dropping-particle":"","family":"Achtert","given":"P.","non-dropping-particle":"","parse-names":false,"suffix":""},{"dropping-particle":"","family":"Wiedensohler","given":"A.","non-dropping-particle":"","parse-names":false,"suffix":""},{"dropping-particle":"","family":"Hu","given":"M.","non-dropping-particle":"","parse-names":false,"suffix":""},{"dropping-particle":"","family":"Shao","given":"M.","non-dropping-particle":"","parse-names":false,"suffix":""},{"dropping-particle":"","family":"Zhang","given":"Y.","non-dropping-particle":"","parse-names":false,"suffix":""},{"dropping-particle":"","family":"Andreae","given":"M. O.","non-dropping-particle":"","parse-names":false,"suffix":""},{"dropping-particle":"","family":"Pöschl","given":"U.","non-dropping-particle":"","parse-names":false,"suffix":""}],"container-title":"Atmospheric Chemistry and Physics","id":"ITEM-1","issue":"7","issued":{"date-parts":[["2010"]]},"page":"3365-3383","title":"Cloud condensation nuclei in polluted air and biomass burning smoke near the mega-city Guangzhou, China - Part 1: Size-resolved measurements and implications for the modeling of aerosol particle hygroscopicity and CCN activity","type":"article-journal","volume":"10"},"uris":["http://www.mendeley.com/documents/?uuid=e8f97420-03c3-41a8-b752-4109d0e51ec6"]},{"id":"ITEM-2","itemData":{"DOI":"10.5194/acp-8-1153-2008","author":[{"dropping-particle":"","family":"Rose","given":"D","non-dropping-particle":"","parse-names":false,"suffix":""},{"dropping-particle":"","family":"Gunthe","given":"S S","non-dropping-particle":"","parse-names":false,"suffix":""},{"dropping-particle":"","family":"Mikhailov","given":"E","non-dropping-particle":"","parse-names":false,"suffix":""},{"dropping-particle":"","family":"Frank","given":"G P","non-dropping-particle":"","parse-names":false,"suffix":""},{"dropping-particle":"","family":"Dusek","given":"U","non-dropping-particle":"","parse-names":false,"suffix":""},{"dropping-particle":"","family":"Andreae","given":"M O","non-dropping-particle":"","parse-names":false,"suffix":""},{"dropping-particle":"","family":"Pöschl","given":"U","non-dropping-particle":"","parse-names":false,"suffix":""}],"container-title":"Atmospheric Chemistry and Physics","id":"ITEM-2","issue":"5","issued":{"date-parts":[["2008"]]},"page":"1153-1179","title":"Calibration and measurement uncertainties of a continuous-flow cloud condensation nuclei counter (DMT-CCNC): CCN activation of ammonium sulfate and sodium chloride aerosol particles in theory and experiment","type":"article-journal","volume":"8"},"uris":["http://www.mendeley.com/documents/?uuid=e13650e8-1a0b-4231-b538-62ec44c20db9"]}],"mendeley":{"formattedCitation":"&lt;sup&gt;11,13&lt;/sup&gt;","plainTextFormattedCitation":"11,13","previouslyFormattedCitation":"&lt;sup&gt;11,13&lt;/sup&gt;"},"properties":{"noteIndex":0},"schema":"https://github.com/citation-style-language/schema/raw/master/csl-citation.json"}</w:instrText>
      </w:r>
      <w:r w:rsidR="005C6778">
        <w:rPr>
          <w:rFonts w:ascii="Times New Roman" w:hAnsi="Times New Roman" w:cs="Times New Roman"/>
          <w:sz w:val="24"/>
          <w:szCs w:val="24"/>
        </w:rPr>
        <w:fldChar w:fldCharType="separate"/>
      </w:r>
      <w:r w:rsidR="005C6778" w:rsidRPr="005C6778">
        <w:rPr>
          <w:rFonts w:ascii="Times New Roman" w:hAnsi="Times New Roman" w:cs="Times New Roman"/>
          <w:noProof/>
          <w:sz w:val="24"/>
          <w:szCs w:val="24"/>
          <w:vertAlign w:val="superscript"/>
        </w:rPr>
        <w:t>11,13</w:t>
      </w:r>
      <w:r w:rsidR="005C6778">
        <w:rPr>
          <w:rFonts w:ascii="Times New Roman" w:hAnsi="Times New Roman" w:cs="Times New Roman"/>
          <w:sz w:val="24"/>
          <w:szCs w:val="24"/>
        </w:rPr>
        <w:fldChar w:fldCharType="end"/>
      </w:r>
      <w:r w:rsidR="005945AE">
        <w:rPr>
          <w:rFonts w:ascii="Times New Roman" w:hAnsi="Times New Roman" w:cs="Times New Roman"/>
          <w:sz w:val="24"/>
          <w:szCs w:val="24"/>
        </w:rPr>
        <w:t xml:space="preserve">, </w:t>
      </w:r>
      <w:r w:rsidRPr="00D154A0">
        <w:rPr>
          <w:rFonts w:ascii="Times New Roman" w:hAnsi="Times New Roman" w:cs="Times New Roman"/>
          <w:sz w:val="24"/>
          <w:szCs w:val="24"/>
        </w:rPr>
        <w:t>multiple charge correction was performed on the ratios (</w:t>
      </w:r>
      <w:r w:rsidRPr="00D154A0">
        <w:rPr>
          <w:rFonts w:ascii="Times New Roman" w:hAnsi="Times New Roman" w:cs="Times New Roman"/>
          <w:i/>
          <w:sz w:val="24"/>
          <w:szCs w:val="24"/>
        </w:rPr>
        <w:t>N</w:t>
      </w:r>
      <w:r w:rsidRPr="00D154A0">
        <w:rPr>
          <w:rFonts w:ascii="Times New Roman" w:hAnsi="Times New Roman" w:cs="Times New Roman"/>
          <w:sz w:val="24"/>
          <w:szCs w:val="24"/>
          <w:vertAlign w:val="subscript"/>
        </w:rPr>
        <w:t>CCN</w:t>
      </w:r>
      <w:r w:rsidRPr="00D154A0">
        <w:rPr>
          <w:rFonts w:ascii="Times New Roman" w:hAnsi="Times New Roman" w:cs="Times New Roman"/>
          <w:sz w:val="24"/>
          <w:szCs w:val="24"/>
        </w:rPr>
        <w:t>(</w:t>
      </w:r>
      <w:r w:rsidRPr="00D154A0">
        <w:rPr>
          <w:rFonts w:ascii="Times New Roman" w:hAnsi="Times New Roman" w:cs="Times New Roman"/>
          <w:i/>
          <w:sz w:val="24"/>
          <w:szCs w:val="24"/>
        </w:rPr>
        <w:t>S, D</w:t>
      </w:r>
      <w:r w:rsidRPr="00D154A0">
        <w:rPr>
          <w:rFonts w:ascii="Times New Roman" w:hAnsi="Times New Roman" w:cs="Times New Roman"/>
          <w:sz w:val="24"/>
          <w:szCs w:val="24"/>
        </w:rPr>
        <w:t xml:space="preserve">)/ </w:t>
      </w:r>
      <w:r w:rsidRPr="00D154A0">
        <w:rPr>
          <w:rFonts w:ascii="Times New Roman" w:hAnsi="Times New Roman" w:cs="Times New Roman"/>
          <w:i/>
          <w:sz w:val="24"/>
          <w:szCs w:val="24"/>
        </w:rPr>
        <w:t>N</w:t>
      </w:r>
      <w:r w:rsidRPr="00D154A0">
        <w:rPr>
          <w:rFonts w:ascii="Times New Roman" w:hAnsi="Times New Roman" w:cs="Times New Roman"/>
          <w:sz w:val="24"/>
          <w:szCs w:val="24"/>
          <w:vertAlign w:val="subscript"/>
        </w:rPr>
        <w:t>CN</w:t>
      </w:r>
      <w:r w:rsidRPr="00D154A0">
        <w:rPr>
          <w:rFonts w:ascii="Times New Roman" w:hAnsi="Times New Roman" w:cs="Times New Roman"/>
          <w:sz w:val="24"/>
          <w:szCs w:val="24"/>
        </w:rPr>
        <w:t xml:space="preserve">) to remove the enhanced activation by multiply </w:t>
      </w:r>
      <w:r w:rsidRPr="00D154A0">
        <w:rPr>
          <w:rFonts w:ascii="Times New Roman" w:hAnsi="Times New Roman" w:cs="Times New Roman"/>
          <w:sz w:val="24"/>
          <w:szCs w:val="24"/>
        </w:rPr>
        <w:lastRenderedPageBreak/>
        <w:t>charged particles. These corrected ratios were then used to back</w:t>
      </w:r>
      <w:r w:rsidR="007440EF">
        <w:rPr>
          <w:rFonts w:ascii="Times New Roman" w:hAnsi="Times New Roman" w:cs="Times New Roman"/>
          <w:sz w:val="24"/>
          <w:szCs w:val="24"/>
        </w:rPr>
        <w:t>-</w:t>
      </w:r>
      <w:r w:rsidRPr="00D154A0">
        <w:rPr>
          <w:rFonts w:ascii="Times New Roman" w:hAnsi="Times New Roman" w:cs="Times New Roman"/>
          <w:sz w:val="24"/>
          <w:szCs w:val="24"/>
        </w:rPr>
        <w:t>calculate the measured diameter of particle</w:t>
      </w:r>
      <w:r w:rsidR="007440EF">
        <w:rPr>
          <w:rFonts w:ascii="Times New Roman" w:hAnsi="Times New Roman" w:cs="Times New Roman"/>
          <w:sz w:val="24"/>
          <w:szCs w:val="24"/>
        </w:rPr>
        <w:t>s</w:t>
      </w:r>
      <w:r w:rsidRPr="00D154A0">
        <w:rPr>
          <w:rFonts w:ascii="Times New Roman" w:hAnsi="Times New Roman" w:cs="Times New Roman"/>
          <w:sz w:val="24"/>
          <w:szCs w:val="24"/>
        </w:rPr>
        <w:t xml:space="preserve"> after applying transfer function correction of DMA.</w:t>
      </w:r>
      <w:r>
        <w:rPr>
          <w:rFonts w:ascii="Times New Roman" w:hAnsi="Times New Roman" w:cs="Times New Roman"/>
          <w:sz w:val="24"/>
          <w:szCs w:val="24"/>
        </w:rPr>
        <w:t xml:space="preserve"> </w:t>
      </w:r>
      <w:r w:rsidRPr="00D154A0">
        <w:rPr>
          <w:rFonts w:ascii="Times New Roman" w:hAnsi="Times New Roman" w:cs="Times New Roman"/>
          <w:sz w:val="24"/>
          <w:szCs w:val="24"/>
        </w:rPr>
        <w:t>The supersaturation</w:t>
      </w:r>
      <w:r w:rsidR="007440EF">
        <w:rPr>
          <w:rFonts w:ascii="Times New Roman" w:hAnsi="Times New Roman" w:cs="Times New Roman"/>
          <w:sz w:val="24"/>
          <w:szCs w:val="24"/>
        </w:rPr>
        <w:t>s</w:t>
      </w:r>
      <w:r w:rsidRPr="00D154A0">
        <w:rPr>
          <w:rFonts w:ascii="Times New Roman" w:hAnsi="Times New Roman" w:cs="Times New Roman"/>
          <w:sz w:val="24"/>
          <w:szCs w:val="24"/>
        </w:rPr>
        <w:t xml:space="preserve"> achieved inside </w:t>
      </w:r>
      <w:r w:rsidR="007440EF">
        <w:rPr>
          <w:rFonts w:ascii="Times New Roman" w:hAnsi="Times New Roman" w:cs="Times New Roman"/>
          <w:sz w:val="24"/>
          <w:szCs w:val="24"/>
        </w:rPr>
        <w:t xml:space="preserve">the </w:t>
      </w:r>
      <w:r w:rsidRPr="00D154A0">
        <w:rPr>
          <w:rFonts w:ascii="Times New Roman" w:hAnsi="Times New Roman" w:cs="Times New Roman"/>
          <w:sz w:val="24"/>
          <w:szCs w:val="24"/>
        </w:rPr>
        <w:t>CCNC column were calculated by periodic calibration experiments using standard ammonium sulfate aerosols (99.99%), following the procedure by</w:t>
      </w:r>
      <w:r w:rsidR="005C6778">
        <w:rPr>
          <w:rFonts w:ascii="Times New Roman" w:hAnsi="Times New Roman" w:cs="Times New Roman"/>
          <w:sz w:val="24"/>
          <w:szCs w:val="24"/>
        </w:rPr>
        <w:t xml:space="preserve"> Rose et al.</w:t>
      </w:r>
      <w:r w:rsidR="005C6778">
        <w:rPr>
          <w:rFonts w:ascii="Times New Roman" w:hAnsi="Times New Roman" w:cs="Times New Roman"/>
          <w:sz w:val="24"/>
          <w:szCs w:val="24"/>
        </w:rPr>
        <w:fldChar w:fldCharType="begin" w:fldLock="1"/>
      </w:r>
      <w:r w:rsidR="005C6778">
        <w:rPr>
          <w:rFonts w:ascii="Times New Roman" w:hAnsi="Times New Roman" w:cs="Times New Roman"/>
          <w:sz w:val="24"/>
          <w:szCs w:val="24"/>
        </w:rPr>
        <w:instrText>ADDIN CSL_CITATION {"citationItems":[{"id":"ITEM-1","itemData":{"DOI":"10.5194/acp-8-1153-2008","author":[{"dropping-particle":"","family":"Rose","given":"D","non-dropping-particle":"","parse-names":false,"suffix":""},{"dropping-particle":"","family":"Gunthe","given":"S S","non-dropping-particle":"","parse-names":false,"suffix":""},{"dropping-particle":"","family":"Mikhailov","given":"E","non-dropping-particle":"","parse-names":false,"suffix":""},{"dropping-particle":"","family":"Frank","given":"G P","non-dropping-particle":"","parse-names":false,"suffix":""},{"dropping-particle":"","family":"Dusek","given":"U","non-dropping-particle":"","parse-names":false,"suffix":""},{"dropping-particle":"","family":"Andreae","given":"M O","non-dropping-particle":"","parse-names":false,"suffix":""},{"dropping-particle":"","family":"Pöschl","given":"U","non-dropping-particle":"","parse-names":false,"suffix":""}],"container-title":"Atmospheric Chemistry and Physics","id":"ITEM-1","issue":"5","issued":{"date-parts":[["2008"]]},"page":"1153-1179","title":"Calibration and measurement uncertainties of a continuous-flow cloud condensation nuclei counter (DMT-CCNC): CCN activation of ammonium sulfate and sodium chloride aerosol particles in theory and experiment","type":"article-journal","volume":"8"},"uris":["http://www.mendeley.com/documents/?uuid=e13650e8-1a0b-4231-b538-62ec44c20db9"]}],"mendeley":{"formattedCitation":"&lt;sup&gt;11&lt;/sup&gt;","plainTextFormattedCitation":"11","previouslyFormattedCitation":"&lt;sup&gt;11&lt;/sup&gt;"},"properties":{"noteIndex":0},"schema":"https://github.com/citation-style-language/schema/raw/master/csl-citation.json"}</w:instrText>
      </w:r>
      <w:r w:rsidR="005C6778">
        <w:rPr>
          <w:rFonts w:ascii="Times New Roman" w:hAnsi="Times New Roman" w:cs="Times New Roman"/>
          <w:sz w:val="24"/>
          <w:szCs w:val="24"/>
        </w:rPr>
        <w:fldChar w:fldCharType="separate"/>
      </w:r>
      <w:r w:rsidR="005C6778" w:rsidRPr="005C6778">
        <w:rPr>
          <w:rFonts w:ascii="Times New Roman" w:hAnsi="Times New Roman" w:cs="Times New Roman"/>
          <w:noProof/>
          <w:sz w:val="24"/>
          <w:szCs w:val="24"/>
          <w:vertAlign w:val="superscript"/>
        </w:rPr>
        <w:t>11</w:t>
      </w:r>
      <w:r w:rsidR="005C6778">
        <w:rPr>
          <w:rFonts w:ascii="Times New Roman" w:hAnsi="Times New Roman" w:cs="Times New Roman"/>
          <w:sz w:val="24"/>
          <w:szCs w:val="24"/>
        </w:rPr>
        <w:fldChar w:fldCharType="end"/>
      </w:r>
      <w:r w:rsidRPr="00D154A0">
        <w:rPr>
          <w:rFonts w:ascii="Times New Roman" w:hAnsi="Times New Roman" w:cs="Times New Roman"/>
          <w:sz w:val="24"/>
          <w:szCs w:val="24"/>
        </w:rPr>
        <w:t>. Since activation of ammonium sulfate aerosol closely follows Köhler theory, the effective supersaturation (</w:t>
      </w:r>
      <w:proofErr w:type="spellStart"/>
      <w:r w:rsidRPr="00D154A0">
        <w:rPr>
          <w:rFonts w:ascii="Times New Roman" w:hAnsi="Times New Roman" w:cs="Times New Roman"/>
          <w:i/>
          <w:sz w:val="24"/>
          <w:szCs w:val="24"/>
        </w:rPr>
        <w:t>S</w:t>
      </w:r>
      <w:r w:rsidRPr="00D154A0">
        <w:rPr>
          <w:rFonts w:ascii="Times New Roman" w:hAnsi="Times New Roman" w:cs="Times New Roman"/>
          <w:sz w:val="24"/>
          <w:szCs w:val="24"/>
          <w:vertAlign w:val="subscript"/>
        </w:rPr>
        <w:t>eff</w:t>
      </w:r>
      <w:proofErr w:type="spellEnd"/>
      <w:r w:rsidRPr="00D154A0">
        <w:rPr>
          <w:rFonts w:ascii="Times New Roman" w:hAnsi="Times New Roman" w:cs="Times New Roman"/>
          <w:sz w:val="24"/>
          <w:szCs w:val="24"/>
        </w:rPr>
        <w:t xml:space="preserve">) inside </w:t>
      </w:r>
      <w:r w:rsidR="007440EF">
        <w:rPr>
          <w:rFonts w:ascii="Times New Roman" w:hAnsi="Times New Roman" w:cs="Times New Roman"/>
          <w:sz w:val="24"/>
          <w:szCs w:val="24"/>
        </w:rPr>
        <w:t xml:space="preserve">the </w:t>
      </w:r>
      <w:r w:rsidRPr="00D154A0">
        <w:rPr>
          <w:rFonts w:ascii="Times New Roman" w:hAnsi="Times New Roman" w:cs="Times New Roman"/>
          <w:sz w:val="24"/>
          <w:szCs w:val="24"/>
        </w:rPr>
        <w:t xml:space="preserve">CCNC column can be estimated against the known temperature gradient (ΔT) of the column. </w:t>
      </w:r>
      <w:proofErr w:type="spellStart"/>
      <w:r w:rsidRPr="00D154A0">
        <w:rPr>
          <w:rFonts w:ascii="Times New Roman" w:hAnsi="Times New Roman" w:cs="Times New Roman"/>
          <w:i/>
          <w:sz w:val="24"/>
          <w:szCs w:val="24"/>
        </w:rPr>
        <w:t>S</w:t>
      </w:r>
      <w:r w:rsidRPr="00D154A0">
        <w:rPr>
          <w:rFonts w:ascii="Times New Roman" w:hAnsi="Times New Roman" w:cs="Times New Roman"/>
          <w:sz w:val="24"/>
          <w:szCs w:val="24"/>
          <w:vertAlign w:val="subscript"/>
        </w:rPr>
        <w:t>eff</w:t>
      </w:r>
      <w:proofErr w:type="spellEnd"/>
      <w:r w:rsidRPr="00D154A0">
        <w:rPr>
          <w:rFonts w:ascii="Times New Roman" w:hAnsi="Times New Roman" w:cs="Times New Roman"/>
          <w:sz w:val="24"/>
          <w:szCs w:val="24"/>
        </w:rPr>
        <w:t xml:space="preserve"> showed a consistently good linear relationship with ΔT during calibration experiments. The linear fit of </w:t>
      </w:r>
      <w:proofErr w:type="spellStart"/>
      <w:r w:rsidRPr="00D154A0">
        <w:rPr>
          <w:rFonts w:ascii="Times New Roman" w:hAnsi="Times New Roman" w:cs="Times New Roman"/>
          <w:i/>
          <w:sz w:val="24"/>
          <w:szCs w:val="24"/>
        </w:rPr>
        <w:t>S</w:t>
      </w:r>
      <w:r w:rsidRPr="00D154A0">
        <w:rPr>
          <w:rFonts w:ascii="Times New Roman" w:hAnsi="Times New Roman" w:cs="Times New Roman"/>
          <w:sz w:val="24"/>
          <w:szCs w:val="24"/>
          <w:vertAlign w:val="subscript"/>
        </w:rPr>
        <w:t>eff</w:t>
      </w:r>
      <w:proofErr w:type="spellEnd"/>
      <w:r w:rsidRPr="00D154A0">
        <w:rPr>
          <w:rFonts w:ascii="Times New Roman" w:hAnsi="Times New Roman" w:cs="Times New Roman"/>
          <w:sz w:val="24"/>
          <w:szCs w:val="24"/>
        </w:rPr>
        <w:t xml:space="preserve"> vs. ΔT was used for estimating </w:t>
      </w:r>
      <w:proofErr w:type="spellStart"/>
      <w:r w:rsidRPr="00D154A0">
        <w:rPr>
          <w:rFonts w:ascii="Times New Roman" w:hAnsi="Times New Roman" w:cs="Times New Roman"/>
          <w:i/>
          <w:sz w:val="24"/>
          <w:szCs w:val="24"/>
        </w:rPr>
        <w:t>S</w:t>
      </w:r>
      <w:r w:rsidRPr="00D154A0">
        <w:rPr>
          <w:rFonts w:ascii="Times New Roman" w:hAnsi="Times New Roman" w:cs="Times New Roman"/>
          <w:sz w:val="24"/>
          <w:szCs w:val="24"/>
          <w:vertAlign w:val="subscript"/>
        </w:rPr>
        <w:t>eff</w:t>
      </w:r>
      <w:proofErr w:type="spellEnd"/>
      <w:r w:rsidRPr="00D154A0">
        <w:rPr>
          <w:rFonts w:ascii="Times New Roman" w:hAnsi="Times New Roman" w:cs="Times New Roman"/>
          <w:sz w:val="24"/>
          <w:szCs w:val="24"/>
          <w:vertAlign w:val="subscript"/>
        </w:rPr>
        <w:t xml:space="preserve"> </w:t>
      </w:r>
      <w:r w:rsidRPr="00D154A0">
        <w:rPr>
          <w:rFonts w:ascii="Times New Roman" w:hAnsi="Times New Roman" w:cs="Times New Roman"/>
          <w:sz w:val="24"/>
          <w:szCs w:val="24"/>
        </w:rPr>
        <w:t>during ambient aerosol measurements.</w:t>
      </w:r>
    </w:p>
    <w:p w14:paraId="5E75D0B4" w14:textId="2C48AC80" w:rsidR="00D154A0" w:rsidRDefault="00D154A0" w:rsidP="00D154A0">
      <w:pPr>
        <w:spacing w:after="0" w:line="240" w:lineRule="auto"/>
        <w:jc w:val="both"/>
        <w:rPr>
          <w:rFonts w:ascii="Times New Roman" w:hAnsi="Times New Roman" w:cs="Times New Roman"/>
          <w:sz w:val="24"/>
          <w:szCs w:val="24"/>
          <w:lang w:val="en-US"/>
        </w:rPr>
      </w:pPr>
    </w:p>
    <w:p w14:paraId="7B0E68B0" w14:textId="77777777" w:rsidR="004E23FA" w:rsidRPr="00D154A0" w:rsidRDefault="004E23FA" w:rsidP="00D154A0">
      <w:pPr>
        <w:spacing w:after="0" w:line="240" w:lineRule="auto"/>
        <w:jc w:val="both"/>
        <w:rPr>
          <w:rFonts w:ascii="Times New Roman" w:hAnsi="Times New Roman" w:cs="Times New Roman"/>
          <w:sz w:val="24"/>
          <w:szCs w:val="24"/>
          <w:lang w:val="en-US"/>
        </w:rPr>
      </w:pPr>
    </w:p>
    <w:p w14:paraId="78B84F24" w14:textId="77777777" w:rsidR="00A46758" w:rsidRPr="00E9469A" w:rsidRDefault="00A46758" w:rsidP="00A46758">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Calculation of condensation sink and coagulation sink</w:t>
      </w:r>
    </w:p>
    <w:p w14:paraId="51C1167B" w14:textId="7A783FCE"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r w:rsidRPr="00E9469A">
        <w:rPr>
          <w:rFonts w:ascii="Times New Roman" w:hAnsi="Times New Roman" w:cs="Times New Roman"/>
          <w:sz w:val="24"/>
          <w:szCs w:val="24"/>
        </w:rPr>
        <w:t xml:space="preserve">Pre-existing large particles in the atmosphere prevent </w:t>
      </w:r>
      <w:r w:rsidR="00D92474">
        <w:rPr>
          <w:rFonts w:ascii="Times New Roman" w:hAnsi="Times New Roman" w:cs="Times New Roman"/>
          <w:sz w:val="24"/>
          <w:szCs w:val="24"/>
        </w:rPr>
        <w:t>new</w:t>
      </w:r>
      <w:r w:rsidRPr="00E9469A">
        <w:rPr>
          <w:rFonts w:ascii="Times New Roman" w:hAnsi="Times New Roman" w:cs="Times New Roman"/>
          <w:sz w:val="24"/>
          <w:szCs w:val="24"/>
        </w:rPr>
        <w:t xml:space="preserve"> particle formation, as they provide the surface area for condensation of </w:t>
      </w:r>
      <w:proofErr w:type="spellStart"/>
      <w:r w:rsidRPr="00E9469A">
        <w:rPr>
          <w:rFonts w:ascii="Times New Roman" w:hAnsi="Times New Roman" w:cs="Times New Roman"/>
          <w:sz w:val="24"/>
          <w:szCs w:val="24"/>
        </w:rPr>
        <w:t>vapors</w:t>
      </w:r>
      <w:proofErr w:type="spellEnd"/>
      <w:r w:rsidRPr="00E9469A">
        <w:rPr>
          <w:rFonts w:ascii="Times New Roman" w:hAnsi="Times New Roman" w:cs="Times New Roman"/>
          <w:sz w:val="24"/>
          <w:szCs w:val="24"/>
        </w:rPr>
        <w:t>, and small particles can also be scavenged. The condensation sink (</w:t>
      </w:r>
      <w:r w:rsidRPr="00E9469A">
        <w:rPr>
          <w:rFonts w:ascii="Times New Roman" w:hAnsi="Times New Roman" w:cs="Times New Roman"/>
          <w:i/>
          <w:sz w:val="24"/>
          <w:szCs w:val="24"/>
        </w:rPr>
        <w:t>CS</w:t>
      </w:r>
      <w:r w:rsidRPr="00E9469A">
        <w:rPr>
          <w:rFonts w:ascii="Times New Roman" w:hAnsi="Times New Roman" w:cs="Times New Roman"/>
          <w:sz w:val="24"/>
          <w:szCs w:val="24"/>
        </w:rPr>
        <w:t xml:space="preserve">) determines how rapidly vapor molecules will condense onto existing particles and depends strongly on the shape of the particle size distribution. Here, </w:t>
      </w:r>
      <w:r w:rsidRPr="00E9469A">
        <w:rPr>
          <w:rFonts w:ascii="Times New Roman" w:hAnsi="Times New Roman" w:cs="Times New Roman"/>
          <w:i/>
          <w:sz w:val="24"/>
          <w:szCs w:val="24"/>
        </w:rPr>
        <w:t xml:space="preserve">CS </w:t>
      </w:r>
      <w:r w:rsidRPr="00E9469A">
        <w:rPr>
          <w:rFonts w:ascii="Times New Roman" w:hAnsi="Times New Roman" w:cs="Times New Roman"/>
          <w:sz w:val="24"/>
          <w:szCs w:val="24"/>
        </w:rPr>
        <w:t>was calculated as follows</w:t>
      </w:r>
      <w:r w:rsidR="005C6778">
        <w:rPr>
          <w:rFonts w:ascii="Times New Roman" w:hAnsi="Times New Roman" w:cs="Times New Roman"/>
          <w:sz w:val="24"/>
          <w:szCs w:val="24"/>
        </w:rPr>
        <w:fldChar w:fldCharType="begin" w:fldLock="1"/>
      </w:r>
      <w:r w:rsidR="005C6778">
        <w:rPr>
          <w:rFonts w:ascii="Times New Roman" w:hAnsi="Times New Roman" w:cs="Times New Roman"/>
          <w:sz w:val="24"/>
          <w:szCs w:val="24"/>
        </w:rPr>
        <w:instrText>ADDIN CSL_CITATION {"citationItems":[{"id":"ITEM-1","itemData":{"ISSN":"0148-0227","author":[{"dropping-particle":"","family":"Kulmala","given":"Markka","non-dropping-particle":"","parse-names":false,"suffix":""},{"dropping-particle":"","family":"Laaksonen","given":"Ari","non-dropping-particle":"","parse-names":false,"suffix":""},{"dropping-particle":"","family":"Pirjola","given":"Liisa","non-dropping-particle":"","parse-names":false,"suffix":""}],"container-title":"Journal of Geophysical Research: Atmospheres","id":"ITEM-1","issue":"D7","issued":{"date-parts":[["1998"]]},"page":"8301-8307","publisher":"Wiley Online Library","title":"Parameterizations for sulfuric acid/water nucleation rates","type":"article-journal","volume":"103"},"uris":["http://www.mendeley.com/documents/?uuid=fa721950-fe0d-43bf-8be1-c91382320296"]}],"mendeley":{"formattedCitation":"&lt;sup&gt;14&lt;/sup&gt;","plainTextFormattedCitation":"14","previouslyFormattedCitation":"&lt;sup&gt;14&lt;/sup&gt;"},"properties":{"noteIndex":0},"schema":"https://github.com/citation-style-language/schema/raw/master/csl-citation.json"}</w:instrText>
      </w:r>
      <w:r w:rsidR="005C6778">
        <w:rPr>
          <w:rFonts w:ascii="Times New Roman" w:hAnsi="Times New Roman" w:cs="Times New Roman"/>
          <w:sz w:val="24"/>
          <w:szCs w:val="24"/>
        </w:rPr>
        <w:fldChar w:fldCharType="separate"/>
      </w:r>
      <w:r w:rsidR="005C6778" w:rsidRPr="005C6778">
        <w:rPr>
          <w:rFonts w:ascii="Times New Roman" w:hAnsi="Times New Roman" w:cs="Times New Roman"/>
          <w:noProof/>
          <w:sz w:val="24"/>
          <w:szCs w:val="24"/>
          <w:vertAlign w:val="superscript"/>
        </w:rPr>
        <w:t>14</w:t>
      </w:r>
      <w:r w:rsidR="005C6778">
        <w:rPr>
          <w:rFonts w:ascii="Times New Roman" w:hAnsi="Times New Roman" w:cs="Times New Roman"/>
          <w:sz w:val="24"/>
          <w:szCs w:val="24"/>
        </w:rPr>
        <w:fldChar w:fldCharType="end"/>
      </w:r>
      <w:r w:rsidRPr="00E9469A">
        <w:rPr>
          <w:rFonts w:ascii="Times New Roman" w:hAnsi="Times New Roman" w:cs="Times New Roman"/>
          <w:sz w:val="24"/>
          <w:szCs w:val="24"/>
        </w:rPr>
        <w:t xml:space="preserve">:  </w:t>
      </w:r>
    </w:p>
    <w:p w14:paraId="77885701" w14:textId="77777777"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p>
    <w:p w14:paraId="447EB7E6" w14:textId="10A74E78"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CS=2π∙</m:t>
          </m:r>
          <m:sSub>
            <m:sSubPr>
              <m:ctrlPr>
                <w:rPr>
                  <w:rFonts w:ascii="Cambria Math" w:hAnsi="Cambria Math" w:cs="Times New Roman"/>
                  <w:sz w:val="24"/>
                  <w:szCs w:val="24"/>
                </w:rPr>
              </m:ctrlPr>
            </m:sSubPr>
            <m:e>
              <m:r>
                <m:rPr>
                  <m:sty m:val="p"/>
                </m:rPr>
                <w:rPr>
                  <w:rFonts w:ascii="Cambria Math" w:hAnsi="Cambria Math" w:cs="Times New Roman"/>
                  <w:sz w:val="24"/>
                  <w:szCs w:val="24"/>
                </w:rPr>
                <m:t>D</m:t>
              </m:r>
            </m:e>
            <m:sub>
              <m:r>
                <w:rPr>
                  <w:rFonts w:ascii="Cambria Math" w:hAnsi="Cambria Math" w:cs="Times New Roman"/>
                  <w:sz w:val="24"/>
                  <w:szCs w:val="24"/>
                </w:rPr>
                <m:t>j</m:t>
              </m:r>
            </m:sub>
          </m:sSub>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m,j</m:t>
                  </m:r>
                </m:sub>
              </m:sSub>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w:rPr>
                      <w:rFonts w:ascii="Cambria Math" w:hAnsi="Cambria Math" w:cs="Times New Roman"/>
                      <w:sz w:val="24"/>
                      <w:szCs w:val="24"/>
                    </w:rPr>
                    <m:t>j</m:t>
                  </m:r>
                </m:sub>
              </m:s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e>
          </m:nary>
          <m:r>
            <w:rPr>
              <w:rFonts w:ascii="Cambria Math" w:hAnsi="Cambria Math" w:cs="Times New Roman"/>
              <w:sz w:val="24"/>
              <w:szCs w:val="24"/>
            </w:rPr>
            <m:t xml:space="preserve">                                                                                                          (1)</m:t>
          </m:r>
        </m:oMath>
      </m:oMathPara>
    </w:p>
    <w:p w14:paraId="4C61DA2E" w14:textId="77777777"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p>
    <w:p w14:paraId="60FBF891" w14:textId="77777777" w:rsidR="00A46758" w:rsidRPr="00E9469A" w:rsidRDefault="00000000" w:rsidP="00A46758">
      <w:pPr>
        <w:autoSpaceDE w:val="0"/>
        <w:autoSpaceDN w:val="0"/>
        <w:adjustRightInd w:val="0"/>
        <w:spacing w:after="0" w:line="24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m,j</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Kn</m:t>
                </m:r>
              </m:e>
              <m:sub>
                <m:r>
                  <w:rPr>
                    <w:rFonts w:ascii="Cambria Math" w:hAnsi="Cambria Math" w:cs="Times New Roman"/>
                    <w:sz w:val="24"/>
                    <w:szCs w:val="24"/>
                  </w:rPr>
                  <m:t>j</m:t>
                </m:r>
              </m:sub>
            </m:sSub>
          </m:num>
          <m:den>
            <m:r>
              <w:rPr>
                <w:rFonts w:ascii="Cambria Math" w:hAnsi="Cambria Math" w:cs="Times New Roman"/>
                <w:sz w:val="24"/>
                <w:szCs w:val="24"/>
              </w:rPr>
              <m:t>1+0.337</m:t>
            </m:r>
            <m:sSub>
              <m:sSubPr>
                <m:ctrlPr>
                  <w:rPr>
                    <w:rFonts w:ascii="Cambria Math" w:hAnsi="Cambria Math" w:cs="Times New Roman"/>
                    <w:i/>
                    <w:sz w:val="24"/>
                    <w:szCs w:val="24"/>
                  </w:rPr>
                </m:ctrlPr>
              </m:sSubPr>
              <m:e>
                <m:r>
                  <w:rPr>
                    <w:rFonts w:ascii="Cambria Math" w:hAnsi="Cambria Math" w:cs="Times New Roman"/>
                    <w:sz w:val="24"/>
                    <w:szCs w:val="24"/>
                  </w:rPr>
                  <m:t>Kn</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sSub>
                  <m:sSubPr>
                    <m:ctrlPr>
                      <w:rPr>
                        <w:rFonts w:ascii="Cambria Math" w:hAnsi="Cambria Math" w:cs="Times New Roman"/>
                        <w:i/>
                        <w:sz w:val="24"/>
                        <w:szCs w:val="24"/>
                      </w:rPr>
                    </m:ctrlPr>
                  </m:sSubPr>
                  <m:e>
                    <m:r>
                      <w:rPr>
                        <w:rFonts w:ascii="Cambria Math" w:hAnsi="Cambria Math" w:cs="Times New Roman"/>
                        <w:sz w:val="24"/>
                        <w:szCs w:val="24"/>
                      </w:rPr>
                      <m:t>Kn</m:t>
                    </m:r>
                  </m:e>
                  <m:sub>
                    <m:r>
                      <w:rPr>
                        <w:rFonts w:ascii="Cambria Math" w:hAnsi="Cambria Math" w:cs="Times New Roman"/>
                        <w:sz w:val="24"/>
                        <w:szCs w:val="24"/>
                      </w:rPr>
                      <m:t>j</m:t>
                    </m:r>
                  </m:sub>
                </m:sSub>
              </m:num>
              <m:den>
                <m:r>
                  <w:rPr>
                    <w:rFonts w:ascii="Cambria Math" w:hAnsi="Cambria Math" w:cs="Times New Roman"/>
                    <w:sz w:val="24"/>
                    <w:szCs w:val="24"/>
                  </w:rPr>
                  <m:t>3α</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Kn</m:t>
                        </m:r>
                      </m:e>
                      <m:sub>
                        <m:r>
                          <w:rPr>
                            <w:rFonts w:ascii="Cambria Math" w:hAnsi="Cambria Math" w:cs="Times New Roman"/>
                            <w:sz w:val="24"/>
                            <w:szCs w:val="24"/>
                          </w:rPr>
                          <m:t>j</m:t>
                        </m:r>
                      </m:sub>
                    </m:sSub>
                  </m:e>
                  <m:sup>
                    <m:r>
                      <w:rPr>
                        <w:rFonts w:ascii="Cambria Math" w:hAnsi="Cambria Math" w:cs="Times New Roman"/>
                        <w:sz w:val="24"/>
                        <w:szCs w:val="24"/>
                      </w:rPr>
                      <m:t>2</m:t>
                    </m:r>
                  </m:sup>
                </m:sSup>
              </m:num>
              <m:den>
                <m:r>
                  <w:rPr>
                    <w:rFonts w:ascii="Cambria Math" w:hAnsi="Cambria Math" w:cs="Times New Roman"/>
                    <w:sz w:val="24"/>
                    <w:szCs w:val="24"/>
                  </w:rPr>
                  <m:t>3α</m:t>
                </m:r>
              </m:den>
            </m:f>
          </m:den>
        </m:f>
      </m:oMath>
      <w:r w:rsidR="00A46758" w:rsidRPr="00E9469A">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Kn</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υ</m:t>
                </m:r>
              </m:sub>
            </m:sSub>
          </m:num>
          <m:den>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w:rPr>
                    <w:rFonts w:ascii="Cambria Math" w:hAnsi="Cambria Math" w:cs="Times New Roman"/>
                    <w:sz w:val="24"/>
                    <w:szCs w:val="24"/>
                  </w:rPr>
                  <m:t>j</m:t>
                </m:r>
              </m:sub>
            </m:sSub>
          </m:den>
        </m:f>
        <m:r>
          <w:rPr>
            <w:rFonts w:ascii="Cambria Math" w:hAnsi="Cambria Math" w:cs="Times New Roman"/>
            <w:sz w:val="24"/>
            <w:szCs w:val="24"/>
          </w:rPr>
          <m:t xml:space="preserve"> </m:t>
        </m:r>
      </m:oMath>
    </w:p>
    <w:p w14:paraId="3D7BB50F" w14:textId="77777777"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p>
    <w:p w14:paraId="4DDDC6E2" w14:textId="77777777"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r w:rsidRPr="00E9469A">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m</m:t>
            </m:r>
          </m:sub>
        </m:sSub>
      </m:oMath>
      <w:r w:rsidRPr="00E9469A">
        <w:rPr>
          <w:rFonts w:ascii="Times New Roman" w:hAnsi="Times New Roman" w:cs="Times New Roman"/>
          <w:sz w:val="24"/>
          <w:szCs w:val="24"/>
        </w:rPr>
        <w:t xml:space="preserve"> is the size-dependent transition correction factor, </w:t>
      </w:r>
      <m:oMath>
        <m:r>
          <w:rPr>
            <w:rFonts w:ascii="Cambria Math" w:hAnsi="Cambria Math" w:cs="Times New Roman"/>
            <w:sz w:val="24"/>
            <w:szCs w:val="24"/>
          </w:rPr>
          <m:t>Kn</m:t>
        </m:r>
      </m:oMath>
      <w:r w:rsidRPr="00E9469A">
        <w:rPr>
          <w:rFonts w:ascii="Times New Roman" w:hAnsi="Times New Roman" w:cs="Times New Roman"/>
          <w:sz w:val="24"/>
          <w:szCs w:val="24"/>
        </w:rPr>
        <w:t xml:space="preserve"> is the Knudsen number, D is the diffusion coefficient for H</w:t>
      </w:r>
      <w:r w:rsidRPr="00E9469A">
        <w:rPr>
          <w:rFonts w:ascii="Times New Roman" w:hAnsi="Times New Roman" w:cs="Times New Roman"/>
          <w:sz w:val="24"/>
          <w:szCs w:val="24"/>
          <w:vertAlign w:val="subscript"/>
        </w:rPr>
        <w:t>2</w:t>
      </w:r>
      <w:r w:rsidRPr="00E9469A">
        <w:rPr>
          <w:rFonts w:ascii="Times New Roman" w:hAnsi="Times New Roman" w:cs="Times New Roman"/>
          <w:sz w:val="24"/>
          <w:szCs w:val="24"/>
        </w:rPr>
        <w:t>SO</w:t>
      </w:r>
      <w:r w:rsidRPr="00E9469A">
        <w:rPr>
          <w:rFonts w:ascii="Times New Roman" w:hAnsi="Times New Roman" w:cs="Times New Roman"/>
          <w:sz w:val="24"/>
          <w:szCs w:val="24"/>
          <w:vertAlign w:val="subscript"/>
        </w:rPr>
        <w:t>4</w:t>
      </w:r>
      <w:r w:rsidRPr="00E9469A">
        <w:rPr>
          <w:rFonts w:ascii="Times New Roman" w:hAnsi="Times New Roman" w:cs="Times New Roman"/>
          <w:sz w:val="24"/>
          <w:szCs w:val="24"/>
        </w:rPr>
        <w:t xml:space="preserve"> (0.104 cm</w:t>
      </w:r>
      <w:r w:rsidRPr="00E9469A">
        <w:rPr>
          <w:rFonts w:ascii="Times New Roman" w:hAnsi="Times New Roman" w:cs="Times New Roman"/>
          <w:sz w:val="24"/>
          <w:szCs w:val="24"/>
          <w:vertAlign w:val="superscript"/>
        </w:rPr>
        <w:t>2</w:t>
      </w:r>
      <w:r w:rsidRPr="00E9469A">
        <w:rPr>
          <w:rFonts w:ascii="Times New Roman" w:hAnsi="Times New Roman" w:cs="Times New Roman"/>
          <w:sz w:val="24"/>
          <w:szCs w:val="24"/>
        </w:rPr>
        <w:t xml:space="preserve"> s</w:t>
      </w:r>
      <w:r w:rsidRPr="00E9469A">
        <w:rPr>
          <w:rFonts w:ascii="Times New Roman" w:hAnsi="Times New Roman" w:cs="Times New Roman"/>
          <w:sz w:val="24"/>
          <w:szCs w:val="24"/>
          <w:vertAlign w:val="superscript"/>
        </w:rPr>
        <w:t>−1</w:t>
      </w:r>
      <w:r w:rsidRPr="00E9469A">
        <w:rPr>
          <w:rFonts w:ascii="Times New Roman" w:hAnsi="Times New Roman" w:cs="Times New Roman"/>
          <w:sz w:val="24"/>
          <w:szCs w:val="24"/>
        </w:rPr>
        <w:t xml:space="preserve">), </w:t>
      </w:r>
      <m:oMath>
        <m:r>
          <w:rPr>
            <w:rFonts w:ascii="Cambria Math" w:hAnsi="Cambria Math" w:cs="Times New Roman"/>
            <w:sz w:val="24"/>
            <w:szCs w:val="24"/>
          </w:rPr>
          <m:t>α</m:t>
        </m:r>
      </m:oMath>
      <w:r w:rsidRPr="00E9469A">
        <w:rPr>
          <w:rFonts w:ascii="Times New Roman" w:hAnsi="Times New Roman" w:cs="Times New Roman"/>
          <w:sz w:val="24"/>
          <w:szCs w:val="24"/>
        </w:rPr>
        <w:t xml:space="preserve"> is mass accommodation coefficient (taken as unity), </w:t>
      </w:r>
      <m:oMath>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υ</m:t>
            </m:r>
          </m:sub>
        </m:sSub>
      </m:oMath>
      <w:r w:rsidRPr="00E9469A">
        <w:rPr>
          <w:rFonts w:ascii="Times New Roman" w:hAnsi="Times New Roman" w:cs="Times New Roman"/>
          <w:sz w:val="24"/>
          <w:szCs w:val="24"/>
        </w:rPr>
        <w:t xml:space="preserve"> is the mean free path of H</w:t>
      </w:r>
      <w:r w:rsidRPr="00E9469A">
        <w:rPr>
          <w:rFonts w:ascii="Times New Roman" w:hAnsi="Times New Roman" w:cs="Times New Roman"/>
          <w:sz w:val="24"/>
          <w:szCs w:val="24"/>
          <w:vertAlign w:val="subscript"/>
        </w:rPr>
        <w:t>2</w:t>
      </w:r>
      <w:r w:rsidRPr="00E9469A">
        <w:rPr>
          <w:rFonts w:ascii="Times New Roman" w:hAnsi="Times New Roman" w:cs="Times New Roman"/>
          <w:sz w:val="24"/>
          <w:szCs w:val="24"/>
        </w:rPr>
        <w:t>SO</w:t>
      </w:r>
      <w:r w:rsidRPr="00E9469A">
        <w:rPr>
          <w:rFonts w:ascii="Times New Roman" w:hAnsi="Times New Roman" w:cs="Times New Roman"/>
          <w:sz w:val="24"/>
          <w:szCs w:val="24"/>
          <w:vertAlign w:val="subscript"/>
        </w:rPr>
        <w:t>4</w:t>
      </w:r>
      <w:r w:rsidRPr="00E9469A">
        <w:rPr>
          <w:rFonts w:ascii="Times New Roman" w:hAnsi="Times New Roman" w:cs="Times New Roman"/>
          <w:sz w:val="24"/>
          <w:szCs w:val="24"/>
        </w:rPr>
        <w:t xml:space="preserve"> molecule (6.7×10</w:t>
      </w:r>
      <w:r w:rsidRPr="00E9469A">
        <w:rPr>
          <w:rFonts w:ascii="Times New Roman" w:hAnsi="Times New Roman" w:cs="Times New Roman"/>
          <w:sz w:val="24"/>
          <w:szCs w:val="24"/>
          <w:vertAlign w:val="superscript"/>
        </w:rPr>
        <w:t>−6</w:t>
      </w:r>
      <w:r w:rsidRPr="00E9469A">
        <w:rPr>
          <w:rFonts w:ascii="Times New Roman" w:hAnsi="Times New Roman" w:cs="Times New Roman"/>
          <w:sz w:val="24"/>
          <w:szCs w:val="24"/>
        </w:rPr>
        <w:t xml:space="preserve"> cm, at 1 </w:t>
      </w:r>
      <w:proofErr w:type="spellStart"/>
      <w:r w:rsidRPr="00E9469A">
        <w:rPr>
          <w:rFonts w:ascii="Times New Roman" w:hAnsi="Times New Roman" w:cs="Times New Roman"/>
          <w:sz w:val="24"/>
          <w:szCs w:val="24"/>
        </w:rPr>
        <w:t>atm</w:t>
      </w:r>
      <w:proofErr w:type="spellEnd"/>
      <w:r w:rsidRPr="00E9469A">
        <w:rPr>
          <w:rFonts w:ascii="Times New Roman" w:hAnsi="Times New Roman" w:cs="Times New Roman"/>
          <w:sz w:val="24"/>
          <w:szCs w:val="24"/>
        </w:rPr>
        <w:t xml:space="preserve"> and 298 K). </w:t>
      </w:r>
    </w:p>
    <w:p w14:paraId="50239C0D" w14:textId="77777777" w:rsidR="00A46758" w:rsidRDefault="00A46758" w:rsidP="00A46758">
      <w:pPr>
        <w:spacing w:after="0" w:line="240" w:lineRule="auto"/>
        <w:jc w:val="both"/>
        <w:rPr>
          <w:rFonts w:ascii="Times New Roman" w:hAnsi="Times New Roman" w:cs="Times New Roman"/>
          <w:b/>
          <w:bCs/>
          <w:sz w:val="24"/>
          <w:szCs w:val="24"/>
          <w:lang w:val="en-US"/>
        </w:rPr>
      </w:pPr>
    </w:p>
    <w:p w14:paraId="0126714C" w14:textId="77777777"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r w:rsidRPr="00E9469A">
        <w:rPr>
          <w:rFonts w:ascii="Times New Roman" w:hAnsi="Times New Roman" w:cs="Times New Roman"/>
          <w:sz w:val="24"/>
          <w:szCs w:val="24"/>
        </w:rPr>
        <w:t xml:space="preserve">The coagulation </w:t>
      </w:r>
      <w:r>
        <w:rPr>
          <w:rFonts w:ascii="Times New Roman" w:hAnsi="Times New Roman" w:cs="Times New Roman"/>
          <w:sz w:val="24"/>
          <w:szCs w:val="24"/>
        </w:rPr>
        <w:t>sink (</w:t>
      </w:r>
      <w:proofErr w:type="spellStart"/>
      <w:r>
        <w:rPr>
          <w:rFonts w:ascii="Times New Roman" w:hAnsi="Times New Roman" w:cs="Times New Roman"/>
          <w:sz w:val="24"/>
          <w:szCs w:val="24"/>
        </w:rPr>
        <w:t>CoagS</w:t>
      </w:r>
      <w:proofErr w:type="spellEnd"/>
      <w:r>
        <w:rPr>
          <w:rFonts w:ascii="Times New Roman" w:hAnsi="Times New Roman" w:cs="Times New Roman"/>
          <w:sz w:val="24"/>
          <w:szCs w:val="24"/>
        </w:rPr>
        <w:t xml:space="preserve">) </w:t>
      </w:r>
      <w:r w:rsidRPr="00E9469A">
        <w:rPr>
          <w:rFonts w:ascii="Times New Roman" w:hAnsi="Times New Roman" w:cs="Times New Roman"/>
          <w:sz w:val="24"/>
          <w:szCs w:val="24"/>
        </w:rPr>
        <w:t>was estimated as</w:t>
      </w:r>
      <w:r>
        <w:rPr>
          <w:rFonts w:ascii="Times New Roman" w:hAnsi="Times New Roman" w:cs="Times New Roman"/>
          <w:sz w:val="24"/>
          <w:szCs w:val="24"/>
        </w:rPr>
        <w:t xml:space="preserve"> follows</w:t>
      </w:r>
      <w:r w:rsidRPr="00E9469A">
        <w:rPr>
          <w:rFonts w:ascii="Times New Roman" w:hAnsi="Times New Roman" w:cs="Times New Roman"/>
          <w:sz w:val="24"/>
          <w:szCs w:val="24"/>
        </w:rPr>
        <w:t>:</w:t>
      </w:r>
    </w:p>
    <w:p w14:paraId="3AD52A88" w14:textId="77777777"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p>
    <w:p w14:paraId="1ECD668C" w14:textId="24329104"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CoagS=</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m:t>
              </m:r>
            </m:sub>
            <m:sup/>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e>
          </m:nary>
          <m:r>
            <w:rPr>
              <w:rFonts w:ascii="Cambria Math" w:hAnsi="Cambria Math" w:cs="Times New Roman"/>
              <w:sz w:val="24"/>
              <w:szCs w:val="24"/>
            </w:rPr>
            <m:t xml:space="preserve">                                                                                                                           (2)</m:t>
          </m:r>
        </m:oMath>
      </m:oMathPara>
    </w:p>
    <w:p w14:paraId="48E3BE35" w14:textId="77777777"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p>
    <w:p w14:paraId="6404DDAE" w14:textId="055F9627" w:rsidR="00A46758" w:rsidRPr="00E9469A" w:rsidRDefault="00000000" w:rsidP="00A46758">
      <w:pPr>
        <w:autoSpaceDE w:val="0"/>
        <w:autoSpaceDN w:val="0"/>
        <w:adjustRightInd w:val="0"/>
        <w:spacing w:after="0" w:line="24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oMath>
      <w:r w:rsidR="00A46758" w:rsidRPr="00E9469A">
        <w:rPr>
          <w:rFonts w:ascii="Times New Roman" w:hAnsi="Times New Roman" w:cs="Times New Roman"/>
          <w:sz w:val="24"/>
          <w:szCs w:val="24"/>
        </w:rPr>
        <w:t xml:space="preserve"> is the particle number concentration of size bin </w:t>
      </w:r>
      <w:r w:rsidR="00A46758" w:rsidRPr="00E9469A">
        <w:rPr>
          <w:rFonts w:ascii="Times New Roman" w:hAnsi="Times New Roman" w:cs="Times New Roman"/>
          <w:i/>
          <w:sz w:val="24"/>
          <w:szCs w:val="24"/>
        </w:rPr>
        <w:t>j</w:t>
      </w:r>
      <w:r w:rsidR="00A46758" w:rsidRPr="00E9469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oMath>
      <w:r w:rsidR="00A46758" w:rsidRPr="00E9469A">
        <w:rPr>
          <w:rFonts w:ascii="Times New Roman" w:hAnsi="Times New Roman" w:cs="Times New Roman"/>
          <w:sz w:val="24"/>
          <w:szCs w:val="24"/>
        </w:rPr>
        <w:t xml:space="preserve"> is the coagulation coefficient between size bin </w:t>
      </w:r>
      <w:proofErr w:type="spellStart"/>
      <w:r w:rsidR="00A46758" w:rsidRPr="00E9469A">
        <w:rPr>
          <w:rFonts w:ascii="Times New Roman" w:hAnsi="Times New Roman" w:cs="Times New Roman"/>
          <w:i/>
          <w:sz w:val="24"/>
          <w:szCs w:val="24"/>
        </w:rPr>
        <w:t>i</w:t>
      </w:r>
      <w:proofErr w:type="spellEnd"/>
      <w:r w:rsidR="00A46758" w:rsidRPr="00E9469A">
        <w:rPr>
          <w:rFonts w:ascii="Times New Roman" w:hAnsi="Times New Roman" w:cs="Times New Roman"/>
          <w:sz w:val="24"/>
          <w:szCs w:val="24"/>
        </w:rPr>
        <w:t xml:space="preserve"> (i.e. the reference) and </w:t>
      </w:r>
      <w:r w:rsidR="00A46758" w:rsidRPr="00E9469A">
        <w:rPr>
          <w:rFonts w:ascii="Times New Roman" w:hAnsi="Times New Roman" w:cs="Times New Roman"/>
          <w:i/>
          <w:sz w:val="24"/>
          <w:szCs w:val="24"/>
        </w:rPr>
        <w:t>j</w:t>
      </w:r>
      <w:r w:rsidR="00A46758" w:rsidRPr="00E9469A">
        <w:rPr>
          <w:rFonts w:ascii="Times New Roman" w:hAnsi="Times New Roman" w:cs="Times New Roman"/>
          <w:sz w:val="24"/>
          <w:szCs w:val="24"/>
        </w:rPr>
        <w:t>, and is given as</w:t>
      </w:r>
      <w:r w:rsidR="005C6778">
        <w:rPr>
          <w:rFonts w:ascii="Times New Roman" w:hAnsi="Times New Roman" w:cs="Times New Roman"/>
          <w:sz w:val="24"/>
          <w:szCs w:val="24"/>
        </w:rPr>
        <w:fldChar w:fldCharType="begin" w:fldLock="1"/>
      </w:r>
      <w:r w:rsidR="005C6778">
        <w:rPr>
          <w:rFonts w:ascii="Times New Roman" w:hAnsi="Times New Roman" w:cs="Times New Roman"/>
          <w:sz w:val="24"/>
          <w:szCs w:val="24"/>
        </w:rPr>
        <w:instrText>ADDIN CSL_CITATION {"citationItems":[{"id":"ITEM-1","itemData":{"ISSN":"0471720186","author":[{"dropping-particle":"","family":"Seinfeld","given":"J H","non-dropping-particle":"","parse-names":false,"suffix":""},{"dropping-particle":"","family":"Pandis","given":"S N","non-dropping-particle":"","parse-names":false,"suffix":""}],"container-title":"Atmospheric chemistry and physics","id":"ITEM-1","issued":{"date-parts":[["2006"]]},"publisher":"John Wiley &amp; Sons Location Hoboken, NJ","title":"Atmospheric chemistry and physics: From air pollution to climate change","type":"article-journal"},"uris":["http://www.mendeley.com/documents/?uuid=54d3194e-97c8-4113-9181-9473708e6429"]}],"mendeley":{"formattedCitation":"&lt;sup&gt;15&lt;/sup&gt;","plainTextFormattedCitation":"15","previouslyFormattedCitation":"&lt;sup&gt;15&lt;/sup&gt;"},"properties":{"noteIndex":0},"schema":"https://github.com/citation-style-language/schema/raw/master/csl-citation.json"}</w:instrText>
      </w:r>
      <w:r w:rsidR="005C6778">
        <w:rPr>
          <w:rFonts w:ascii="Times New Roman" w:hAnsi="Times New Roman" w:cs="Times New Roman"/>
          <w:sz w:val="24"/>
          <w:szCs w:val="24"/>
        </w:rPr>
        <w:fldChar w:fldCharType="separate"/>
      </w:r>
      <w:r w:rsidR="005C6778" w:rsidRPr="005C6778">
        <w:rPr>
          <w:rFonts w:ascii="Times New Roman" w:hAnsi="Times New Roman" w:cs="Times New Roman"/>
          <w:noProof/>
          <w:sz w:val="24"/>
          <w:szCs w:val="24"/>
          <w:vertAlign w:val="superscript"/>
        </w:rPr>
        <w:t>15</w:t>
      </w:r>
      <w:r w:rsidR="005C6778">
        <w:rPr>
          <w:rFonts w:ascii="Times New Roman" w:hAnsi="Times New Roman" w:cs="Times New Roman"/>
          <w:sz w:val="24"/>
          <w:szCs w:val="24"/>
        </w:rPr>
        <w:fldChar w:fldCharType="end"/>
      </w:r>
      <w:r w:rsidR="00A46758" w:rsidRPr="00E9469A">
        <w:rPr>
          <w:rFonts w:ascii="Times New Roman" w:hAnsi="Times New Roman" w:cs="Times New Roman"/>
          <w:sz w:val="24"/>
          <w:szCs w:val="24"/>
        </w:rPr>
        <w:t>:</w:t>
      </w:r>
    </w:p>
    <w:p w14:paraId="29B941AA" w14:textId="77777777"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p>
    <w:p w14:paraId="4318EE59" w14:textId="732C7B23" w:rsidR="00A46758" w:rsidRPr="00E9469A" w:rsidRDefault="00000000" w:rsidP="00A46758">
      <w:pPr>
        <w:autoSpaceDE w:val="0"/>
        <w:autoSpaceDN w:val="0"/>
        <w:adjustRightInd w:val="0"/>
        <w:spacing w:after="0" w:line="24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r>
          <w:rPr>
            <w:rFonts w:ascii="Cambria Math" w:hAnsi="Cambria Math" w:cs="Times New Roman"/>
            <w:sz w:val="24"/>
            <w:szCs w:val="24"/>
          </w:rPr>
          <m:t>=2π∙</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w:rPr>
                    <w:rFonts w:ascii="Cambria Math" w:hAnsi="Cambria Math" w:cs="Times New Roman"/>
                    <w:sz w:val="24"/>
                    <w:szCs w:val="24"/>
                  </w:rPr>
                  <m:t>j</m:t>
                </m:r>
              </m:sub>
            </m:sSub>
          </m:e>
        </m:d>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D</m:t>
                </m:r>
              </m:e>
              <m:sub>
                <m:r>
                  <w:rPr>
                    <w:rFonts w:ascii="Cambria Math" w:hAnsi="Cambria Math" w:cs="Times New Roman"/>
                    <w:sz w:val="24"/>
                    <w:szCs w:val="24"/>
                  </w:rPr>
                  <m:t>j</m:t>
                </m:r>
              </m:sub>
            </m:sSub>
          </m:e>
        </m:d>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∙β</m:t>
                </m:r>
              </m:e>
              <m:sub>
                <m:r>
                  <m:rPr>
                    <m:sty m:val="p"/>
                  </m:rPr>
                  <w:rPr>
                    <w:rFonts w:ascii="Cambria Math" w:hAnsi="Cambria Math" w:cs="Times New Roman"/>
                    <w:sz w:val="24"/>
                    <w:szCs w:val="24"/>
                  </w:rPr>
                  <m:t>F</m:t>
                </m:r>
              </m:sub>
            </m:sSub>
          </m:e>
          <m:sub>
            <m:r>
              <w:rPr>
                <w:rFonts w:ascii="Cambria Math" w:hAnsi="Cambria Math" w:cs="Times New Roman"/>
                <w:sz w:val="24"/>
                <w:szCs w:val="24"/>
              </w:rPr>
              <m:t>i,j</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3</m:t>
            </m:r>
          </m:e>
        </m:d>
      </m:oMath>
      <w:r w:rsidR="00A46758" w:rsidRPr="00E9469A">
        <w:rPr>
          <w:rFonts w:ascii="Times New Roman" w:hAnsi="Times New Roman" w:cs="Times New Roman"/>
          <w:sz w:val="24"/>
          <w:szCs w:val="24"/>
        </w:rPr>
        <w:t xml:space="preserve"> </w:t>
      </w:r>
    </w:p>
    <w:p w14:paraId="2E7CB323" w14:textId="77777777"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p>
    <w:p w14:paraId="00F10149" w14:textId="77777777" w:rsidR="00A46758" w:rsidRPr="00E9469A" w:rsidRDefault="00A46758" w:rsidP="00A46758">
      <w:pPr>
        <w:autoSpaceDE w:val="0"/>
        <w:autoSpaceDN w:val="0"/>
        <w:adjustRightInd w:val="0"/>
        <w:spacing w:after="0" w:line="240" w:lineRule="auto"/>
        <w:jc w:val="both"/>
        <w:rPr>
          <w:rFonts w:ascii="Times New Roman" w:hAnsi="Times New Roman" w:cs="Times New Roman"/>
          <w:sz w:val="24"/>
          <w:szCs w:val="24"/>
        </w:rPr>
      </w:pPr>
      <w:r w:rsidRPr="00E9469A">
        <w:rPr>
          <w:rFonts w:ascii="Times New Roman" w:hAnsi="Times New Roman" w:cs="Times New Roman"/>
          <w:sz w:val="24"/>
          <w:szCs w:val="24"/>
        </w:rPr>
        <w:t xml:space="preserve">where </w:t>
      </w:r>
      <m:oMath>
        <m:r>
          <w:rPr>
            <w:rFonts w:ascii="Cambria Math" w:hAnsi="Cambria Math" w:cs="Times New Roman"/>
            <w:sz w:val="24"/>
            <w:szCs w:val="24"/>
          </w:rPr>
          <m:t>d</m:t>
        </m:r>
      </m:oMath>
      <w:r w:rsidRPr="00E9469A">
        <w:rPr>
          <w:rFonts w:ascii="Times New Roman" w:hAnsi="Times New Roman" w:cs="Times New Roman"/>
          <w:sz w:val="24"/>
          <w:szCs w:val="24"/>
        </w:rPr>
        <w:t xml:space="preserve"> is the diameter of a size bin, </w:t>
      </w:r>
      <m:oMath>
        <m:r>
          <m:rPr>
            <m:sty m:val="p"/>
          </m:rPr>
          <w:rPr>
            <w:rFonts w:ascii="Cambria Math" w:hAnsi="Cambria Math" w:cs="Times New Roman"/>
            <w:sz w:val="24"/>
            <w:szCs w:val="24"/>
          </w:rPr>
          <m:t>D</m:t>
        </m:r>
      </m:oMath>
      <w:r w:rsidRPr="00E9469A">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m:rPr>
                <m:sty m:val="p"/>
              </m:rPr>
              <w:rPr>
                <w:rFonts w:ascii="Cambria Math" w:hAnsi="Cambria Math" w:cs="Times New Roman"/>
                <w:sz w:val="24"/>
                <w:szCs w:val="24"/>
              </w:rPr>
              <m:t>F</m:t>
            </m:r>
          </m:sub>
        </m:sSub>
      </m:oMath>
      <w:r w:rsidRPr="00E9469A">
        <w:rPr>
          <w:rFonts w:ascii="Times New Roman" w:hAnsi="Times New Roman" w:cs="Times New Roman"/>
          <w:sz w:val="24"/>
          <w:szCs w:val="24"/>
        </w:rPr>
        <w:t xml:space="preserve"> are the size dependent diffusion coefficient and Fuchs correction factor of particles, respectively. </w:t>
      </w:r>
    </w:p>
    <w:p w14:paraId="4B00C4E4" w14:textId="77777777" w:rsidR="00E9469A" w:rsidRDefault="00E9469A" w:rsidP="00D154A0">
      <w:pPr>
        <w:spacing w:after="0" w:line="240" w:lineRule="auto"/>
        <w:jc w:val="both"/>
        <w:rPr>
          <w:rFonts w:ascii="Times New Roman" w:hAnsi="Times New Roman" w:cs="Times New Roman"/>
          <w:b/>
          <w:bCs/>
          <w:sz w:val="24"/>
          <w:szCs w:val="24"/>
          <w:lang w:val="en-US"/>
        </w:rPr>
      </w:pPr>
    </w:p>
    <w:p w14:paraId="6F4324C9" w14:textId="77777777" w:rsidR="00D92474" w:rsidRDefault="00D92474">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035114F" w14:textId="7C58A1C6" w:rsidR="005945AE" w:rsidRPr="005945AE" w:rsidRDefault="009F212E" w:rsidP="00D154A0">
      <w:pPr>
        <w:spacing w:after="0" w:line="240" w:lineRule="auto"/>
        <w:jc w:val="both"/>
        <w:rPr>
          <w:rFonts w:ascii="Times New Roman" w:hAnsi="Times New Roman" w:cs="Times New Roman"/>
          <w:b/>
          <w:bCs/>
          <w:sz w:val="24"/>
          <w:szCs w:val="24"/>
          <w:lang w:val="en-US"/>
        </w:rPr>
      </w:pPr>
      <w:r w:rsidRPr="00D154A0">
        <w:rPr>
          <w:rFonts w:ascii="Times New Roman" w:hAnsi="Times New Roman" w:cs="Times New Roman"/>
          <w:b/>
          <w:bCs/>
          <w:sz w:val="24"/>
          <w:szCs w:val="24"/>
          <w:lang w:val="en-US"/>
        </w:rPr>
        <w:lastRenderedPageBreak/>
        <w:t>References</w:t>
      </w:r>
    </w:p>
    <w:p w14:paraId="04F98898" w14:textId="67BDB8E4"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5C6778">
        <w:rPr>
          <w:rFonts w:ascii="Times New Roman" w:hAnsi="Times New Roman" w:cs="Times New Roman"/>
          <w:noProof/>
          <w:sz w:val="24"/>
          <w:szCs w:val="24"/>
        </w:rPr>
        <w:t>1.</w:t>
      </w:r>
      <w:r w:rsidRPr="005C6778">
        <w:rPr>
          <w:rFonts w:ascii="Times New Roman" w:hAnsi="Times New Roman" w:cs="Times New Roman"/>
          <w:noProof/>
          <w:sz w:val="24"/>
          <w:szCs w:val="24"/>
        </w:rPr>
        <w:tab/>
        <w:t xml:space="preserve">Drinovec, L. </w:t>
      </w:r>
      <w:r w:rsidRPr="005C6778">
        <w:rPr>
          <w:rFonts w:ascii="Times New Roman" w:hAnsi="Times New Roman" w:cs="Times New Roman"/>
          <w:i/>
          <w:iCs/>
          <w:noProof/>
          <w:sz w:val="24"/>
          <w:szCs w:val="24"/>
        </w:rPr>
        <w:t>et al.</w:t>
      </w:r>
      <w:r w:rsidRPr="005C6778">
        <w:rPr>
          <w:rFonts w:ascii="Times New Roman" w:hAnsi="Times New Roman" w:cs="Times New Roman"/>
          <w:noProof/>
          <w:sz w:val="24"/>
          <w:szCs w:val="24"/>
        </w:rPr>
        <w:t xml:space="preserve"> The ‘dual-spot’ Aethalometer: an improved measurement of aerosol black carbon with real-time loading compensation. </w:t>
      </w:r>
      <w:r w:rsidRPr="005C6778">
        <w:rPr>
          <w:rFonts w:ascii="Times New Roman" w:hAnsi="Times New Roman" w:cs="Times New Roman"/>
          <w:i/>
          <w:iCs/>
          <w:noProof/>
          <w:sz w:val="24"/>
          <w:szCs w:val="24"/>
        </w:rPr>
        <w:t>Atmos. Meas. Tech.</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8</w:t>
      </w:r>
      <w:r w:rsidRPr="005C6778">
        <w:rPr>
          <w:rFonts w:ascii="Times New Roman" w:hAnsi="Times New Roman" w:cs="Times New Roman"/>
          <w:noProof/>
          <w:sz w:val="24"/>
          <w:szCs w:val="24"/>
        </w:rPr>
        <w:t>, 1965–1979 (2015).</w:t>
      </w:r>
    </w:p>
    <w:p w14:paraId="73F9E085"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2.</w:t>
      </w:r>
      <w:r w:rsidRPr="005C6778">
        <w:rPr>
          <w:rFonts w:ascii="Times New Roman" w:hAnsi="Times New Roman" w:cs="Times New Roman"/>
          <w:noProof/>
          <w:sz w:val="24"/>
          <w:szCs w:val="24"/>
        </w:rPr>
        <w:tab/>
        <w:t xml:space="preserve">Hansen, A. D. A., Rosen, H. &amp; Novakov, T. The aethalometer — An instrument for the real-time measurement of optical absorption by aerosol particles. </w:t>
      </w:r>
      <w:r w:rsidRPr="005C6778">
        <w:rPr>
          <w:rFonts w:ascii="Times New Roman" w:hAnsi="Times New Roman" w:cs="Times New Roman"/>
          <w:i/>
          <w:iCs/>
          <w:noProof/>
          <w:sz w:val="24"/>
          <w:szCs w:val="24"/>
        </w:rPr>
        <w:t>Sci. Total Environ.</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36</w:t>
      </w:r>
      <w:r w:rsidRPr="005C6778">
        <w:rPr>
          <w:rFonts w:ascii="Times New Roman" w:hAnsi="Times New Roman" w:cs="Times New Roman"/>
          <w:noProof/>
          <w:sz w:val="24"/>
          <w:szCs w:val="24"/>
        </w:rPr>
        <w:t>, 191–196 (1984).</w:t>
      </w:r>
    </w:p>
    <w:p w14:paraId="54273C16"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3.</w:t>
      </w:r>
      <w:r w:rsidRPr="005C6778">
        <w:rPr>
          <w:rFonts w:ascii="Times New Roman" w:hAnsi="Times New Roman" w:cs="Times New Roman"/>
          <w:noProof/>
          <w:sz w:val="24"/>
          <w:szCs w:val="24"/>
        </w:rPr>
        <w:tab/>
        <w:t xml:space="preserve">Wiedensohler, A. An approximation of the bipolar charge distribution for particles in the submicron size range. </w:t>
      </w:r>
      <w:r w:rsidRPr="005C6778">
        <w:rPr>
          <w:rFonts w:ascii="Times New Roman" w:hAnsi="Times New Roman" w:cs="Times New Roman"/>
          <w:i/>
          <w:iCs/>
          <w:noProof/>
          <w:sz w:val="24"/>
          <w:szCs w:val="24"/>
        </w:rPr>
        <w:t>J. Aerosol Sci.</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19</w:t>
      </w:r>
      <w:r w:rsidRPr="005C6778">
        <w:rPr>
          <w:rFonts w:ascii="Times New Roman" w:hAnsi="Times New Roman" w:cs="Times New Roman"/>
          <w:noProof/>
          <w:sz w:val="24"/>
          <w:szCs w:val="24"/>
        </w:rPr>
        <w:t>, 387–389 (1988).</w:t>
      </w:r>
    </w:p>
    <w:p w14:paraId="0038F5E2"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4.</w:t>
      </w:r>
      <w:r w:rsidRPr="005C6778">
        <w:rPr>
          <w:rFonts w:ascii="Times New Roman" w:hAnsi="Times New Roman" w:cs="Times New Roman"/>
          <w:noProof/>
          <w:sz w:val="24"/>
          <w:szCs w:val="24"/>
        </w:rPr>
        <w:tab/>
        <w:t xml:space="preserve">Ahn, K.-H. &amp; Liu, B. Y. H. Particle activation and droplet growth processes in condensation nucleus counter—I. Theoretical background. </w:t>
      </w:r>
      <w:r w:rsidRPr="005C6778">
        <w:rPr>
          <w:rFonts w:ascii="Times New Roman" w:hAnsi="Times New Roman" w:cs="Times New Roman"/>
          <w:i/>
          <w:iCs/>
          <w:noProof/>
          <w:sz w:val="24"/>
          <w:szCs w:val="24"/>
        </w:rPr>
        <w:t>J. Aerosol Sci.</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21</w:t>
      </w:r>
      <w:r w:rsidRPr="005C6778">
        <w:rPr>
          <w:rFonts w:ascii="Times New Roman" w:hAnsi="Times New Roman" w:cs="Times New Roman"/>
          <w:noProof/>
          <w:sz w:val="24"/>
          <w:szCs w:val="24"/>
        </w:rPr>
        <w:t>, 249–261 (1990).</w:t>
      </w:r>
    </w:p>
    <w:p w14:paraId="243D8312"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5.</w:t>
      </w:r>
      <w:r w:rsidRPr="005C6778">
        <w:rPr>
          <w:rFonts w:ascii="Times New Roman" w:hAnsi="Times New Roman" w:cs="Times New Roman"/>
          <w:noProof/>
          <w:sz w:val="24"/>
          <w:szCs w:val="24"/>
        </w:rPr>
        <w:tab/>
        <w:t xml:space="preserve">Ng, N. L. </w:t>
      </w:r>
      <w:r w:rsidRPr="005C6778">
        <w:rPr>
          <w:rFonts w:ascii="Times New Roman" w:hAnsi="Times New Roman" w:cs="Times New Roman"/>
          <w:i/>
          <w:iCs/>
          <w:noProof/>
          <w:sz w:val="24"/>
          <w:szCs w:val="24"/>
        </w:rPr>
        <w:t>et al.</w:t>
      </w:r>
      <w:r w:rsidRPr="005C6778">
        <w:rPr>
          <w:rFonts w:ascii="Times New Roman" w:hAnsi="Times New Roman" w:cs="Times New Roman"/>
          <w:noProof/>
          <w:sz w:val="24"/>
          <w:szCs w:val="24"/>
        </w:rPr>
        <w:t xml:space="preserve"> An Aerosol Chemical Speciation Monitor (ACSM) for Routine Monitoring of the Composition and Mass Concentrations of Ambient Aerosol. </w:t>
      </w:r>
      <w:r w:rsidRPr="005C6778">
        <w:rPr>
          <w:rFonts w:ascii="Times New Roman" w:hAnsi="Times New Roman" w:cs="Times New Roman"/>
          <w:i/>
          <w:iCs/>
          <w:noProof/>
          <w:sz w:val="24"/>
          <w:szCs w:val="24"/>
        </w:rPr>
        <w:t>Aerosol Sci. Technol.</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45</w:t>
      </w:r>
      <w:r w:rsidRPr="005C6778">
        <w:rPr>
          <w:rFonts w:ascii="Times New Roman" w:hAnsi="Times New Roman" w:cs="Times New Roman"/>
          <w:noProof/>
          <w:sz w:val="24"/>
          <w:szCs w:val="24"/>
        </w:rPr>
        <w:t>, 780–794 (2011).</w:t>
      </w:r>
    </w:p>
    <w:p w14:paraId="66DA0435"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6.</w:t>
      </w:r>
      <w:r w:rsidRPr="005C6778">
        <w:rPr>
          <w:rFonts w:ascii="Times New Roman" w:hAnsi="Times New Roman" w:cs="Times New Roman"/>
          <w:noProof/>
          <w:sz w:val="24"/>
          <w:szCs w:val="24"/>
        </w:rPr>
        <w:tab/>
        <w:t xml:space="preserve">Liu, P. S. K. </w:t>
      </w:r>
      <w:r w:rsidRPr="005C6778">
        <w:rPr>
          <w:rFonts w:ascii="Times New Roman" w:hAnsi="Times New Roman" w:cs="Times New Roman"/>
          <w:i/>
          <w:iCs/>
          <w:noProof/>
          <w:sz w:val="24"/>
          <w:szCs w:val="24"/>
        </w:rPr>
        <w:t>et al.</w:t>
      </w:r>
      <w:r w:rsidRPr="005C6778">
        <w:rPr>
          <w:rFonts w:ascii="Times New Roman" w:hAnsi="Times New Roman" w:cs="Times New Roman"/>
          <w:noProof/>
          <w:sz w:val="24"/>
          <w:szCs w:val="24"/>
        </w:rPr>
        <w:t xml:space="preserve"> Transmission efficiency of an aerodynamic focusing lens system: Comparison of model calculations and laboratory measurements for the aerodyne aerosol mass spectrometer. </w:t>
      </w:r>
      <w:r w:rsidRPr="005C6778">
        <w:rPr>
          <w:rFonts w:ascii="Times New Roman" w:hAnsi="Times New Roman" w:cs="Times New Roman"/>
          <w:i/>
          <w:iCs/>
          <w:noProof/>
          <w:sz w:val="24"/>
          <w:szCs w:val="24"/>
        </w:rPr>
        <w:t>Aerosol Sci. Technol.</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41</w:t>
      </w:r>
      <w:r w:rsidRPr="005C6778">
        <w:rPr>
          <w:rFonts w:ascii="Times New Roman" w:hAnsi="Times New Roman" w:cs="Times New Roman"/>
          <w:noProof/>
          <w:sz w:val="24"/>
          <w:szCs w:val="24"/>
        </w:rPr>
        <w:t>, 721–733 (2007).</w:t>
      </w:r>
    </w:p>
    <w:p w14:paraId="54E05618"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7.</w:t>
      </w:r>
      <w:r w:rsidRPr="005C6778">
        <w:rPr>
          <w:rFonts w:ascii="Times New Roman" w:hAnsi="Times New Roman" w:cs="Times New Roman"/>
          <w:noProof/>
          <w:sz w:val="24"/>
          <w:szCs w:val="24"/>
        </w:rPr>
        <w:tab/>
        <w:t xml:space="preserve">Canagaratna, M. R. </w:t>
      </w:r>
      <w:r w:rsidRPr="005C6778">
        <w:rPr>
          <w:rFonts w:ascii="Times New Roman" w:hAnsi="Times New Roman" w:cs="Times New Roman"/>
          <w:i/>
          <w:iCs/>
          <w:noProof/>
          <w:sz w:val="24"/>
          <w:szCs w:val="24"/>
        </w:rPr>
        <w:t>et al.</w:t>
      </w:r>
      <w:r w:rsidRPr="005C6778">
        <w:rPr>
          <w:rFonts w:ascii="Times New Roman" w:hAnsi="Times New Roman" w:cs="Times New Roman"/>
          <w:noProof/>
          <w:sz w:val="24"/>
          <w:szCs w:val="24"/>
        </w:rPr>
        <w:t xml:space="preserve"> Chemical and microphysical characterization of ambient aerosols with the aerodyne aerosol mass spectrometer. </w:t>
      </w:r>
      <w:r w:rsidRPr="005C6778">
        <w:rPr>
          <w:rFonts w:ascii="Times New Roman" w:hAnsi="Times New Roman" w:cs="Times New Roman"/>
          <w:i/>
          <w:iCs/>
          <w:noProof/>
          <w:sz w:val="24"/>
          <w:szCs w:val="24"/>
        </w:rPr>
        <w:t>MASS Spectrom. Rev.</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26</w:t>
      </w:r>
      <w:r w:rsidRPr="005C6778">
        <w:rPr>
          <w:rFonts w:ascii="Times New Roman" w:hAnsi="Times New Roman" w:cs="Times New Roman"/>
          <w:noProof/>
          <w:sz w:val="24"/>
          <w:szCs w:val="24"/>
        </w:rPr>
        <w:t>, 185–222 (2007).</w:t>
      </w:r>
    </w:p>
    <w:p w14:paraId="3D53C5B0"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8.</w:t>
      </w:r>
      <w:r w:rsidRPr="005C6778">
        <w:rPr>
          <w:rFonts w:ascii="Times New Roman" w:hAnsi="Times New Roman" w:cs="Times New Roman"/>
          <w:noProof/>
          <w:sz w:val="24"/>
          <w:szCs w:val="24"/>
        </w:rPr>
        <w:tab/>
        <w:t xml:space="preserve">Crenn, V. </w:t>
      </w:r>
      <w:r w:rsidRPr="005C6778">
        <w:rPr>
          <w:rFonts w:ascii="Times New Roman" w:hAnsi="Times New Roman" w:cs="Times New Roman"/>
          <w:i/>
          <w:iCs/>
          <w:noProof/>
          <w:sz w:val="24"/>
          <w:szCs w:val="24"/>
        </w:rPr>
        <w:t>et al.</w:t>
      </w:r>
      <w:r w:rsidRPr="005C6778">
        <w:rPr>
          <w:rFonts w:ascii="Times New Roman" w:hAnsi="Times New Roman" w:cs="Times New Roman"/>
          <w:noProof/>
          <w:sz w:val="24"/>
          <w:szCs w:val="24"/>
        </w:rPr>
        <w:t xml:space="preserve"> ACTRIS ACSM intercomparison – Part 1: Reproducibility of concentration and fragment results from 13 individual Quadrupole Aerosol Chemical Speciation Monitors (Q-ACSM) and consistency with co-located instruments. </w:t>
      </w:r>
      <w:r w:rsidRPr="005C6778">
        <w:rPr>
          <w:rFonts w:ascii="Times New Roman" w:hAnsi="Times New Roman" w:cs="Times New Roman"/>
          <w:i/>
          <w:iCs/>
          <w:noProof/>
          <w:sz w:val="24"/>
          <w:szCs w:val="24"/>
        </w:rPr>
        <w:t>Atmos. Meas. Tech.</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8</w:t>
      </w:r>
      <w:r w:rsidRPr="005C6778">
        <w:rPr>
          <w:rFonts w:ascii="Times New Roman" w:hAnsi="Times New Roman" w:cs="Times New Roman"/>
          <w:noProof/>
          <w:sz w:val="24"/>
          <w:szCs w:val="24"/>
        </w:rPr>
        <w:t>, 5063–5087 (2015).</w:t>
      </w:r>
    </w:p>
    <w:p w14:paraId="51D3CB27"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9.</w:t>
      </w:r>
      <w:r w:rsidRPr="005C6778">
        <w:rPr>
          <w:rFonts w:ascii="Times New Roman" w:hAnsi="Times New Roman" w:cs="Times New Roman"/>
          <w:noProof/>
          <w:sz w:val="24"/>
          <w:szCs w:val="24"/>
        </w:rPr>
        <w:tab/>
        <w:t xml:space="preserve">Middlebrook, A. M., Bahreini, R., Jimenez, J. L. &amp; Canagaratna, M. R. Evaluation of Composition-Dependent Collection Efficiencies for the Aerodyne Aerosol Mass Spectrometer using Field Data. </w:t>
      </w:r>
      <w:r w:rsidRPr="005C6778">
        <w:rPr>
          <w:rFonts w:ascii="Times New Roman" w:hAnsi="Times New Roman" w:cs="Times New Roman"/>
          <w:i/>
          <w:iCs/>
          <w:noProof/>
          <w:sz w:val="24"/>
          <w:szCs w:val="24"/>
        </w:rPr>
        <w:t>Aerosol Sci. Technol.</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46</w:t>
      </w:r>
      <w:r w:rsidRPr="005C6778">
        <w:rPr>
          <w:rFonts w:ascii="Times New Roman" w:hAnsi="Times New Roman" w:cs="Times New Roman"/>
          <w:noProof/>
          <w:sz w:val="24"/>
          <w:szCs w:val="24"/>
        </w:rPr>
        <w:t>, 258–271 (2012).</w:t>
      </w:r>
    </w:p>
    <w:p w14:paraId="45256551"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10.</w:t>
      </w:r>
      <w:r w:rsidRPr="005C6778">
        <w:rPr>
          <w:rFonts w:ascii="Times New Roman" w:hAnsi="Times New Roman" w:cs="Times New Roman"/>
          <w:noProof/>
          <w:sz w:val="24"/>
          <w:szCs w:val="24"/>
        </w:rPr>
        <w:tab/>
        <w:t xml:space="preserve">Petters, M. D. &amp; Kreidenweis, S. M. A single parameter representation of hygroscopic growth and cloud condensation nucleus activity. </w:t>
      </w:r>
      <w:r w:rsidRPr="005C6778">
        <w:rPr>
          <w:rFonts w:ascii="Times New Roman" w:hAnsi="Times New Roman" w:cs="Times New Roman"/>
          <w:i/>
          <w:iCs/>
          <w:noProof/>
          <w:sz w:val="24"/>
          <w:szCs w:val="24"/>
        </w:rPr>
        <w:t>Atmos. Chem. Phys.</w:t>
      </w:r>
      <w:r w:rsidRPr="005C6778">
        <w:rPr>
          <w:rFonts w:ascii="Times New Roman" w:hAnsi="Times New Roman" w:cs="Times New Roman"/>
          <w:noProof/>
          <w:sz w:val="24"/>
          <w:szCs w:val="24"/>
        </w:rPr>
        <w:t xml:space="preserve"> 1961–1971 (2007).</w:t>
      </w:r>
    </w:p>
    <w:p w14:paraId="46ACBF93"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11.</w:t>
      </w:r>
      <w:r w:rsidRPr="005C6778">
        <w:rPr>
          <w:rFonts w:ascii="Times New Roman" w:hAnsi="Times New Roman" w:cs="Times New Roman"/>
          <w:noProof/>
          <w:sz w:val="24"/>
          <w:szCs w:val="24"/>
        </w:rPr>
        <w:tab/>
        <w:t xml:space="preserve">Rose, D. </w:t>
      </w:r>
      <w:r w:rsidRPr="005C6778">
        <w:rPr>
          <w:rFonts w:ascii="Times New Roman" w:hAnsi="Times New Roman" w:cs="Times New Roman"/>
          <w:i/>
          <w:iCs/>
          <w:noProof/>
          <w:sz w:val="24"/>
          <w:szCs w:val="24"/>
        </w:rPr>
        <w:t>et al.</w:t>
      </w:r>
      <w:r w:rsidRPr="005C6778">
        <w:rPr>
          <w:rFonts w:ascii="Times New Roman" w:hAnsi="Times New Roman" w:cs="Times New Roman"/>
          <w:noProof/>
          <w:sz w:val="24"/>
          <w:szCs w:val="24"/>
        </w:rPr>
        <w:t xml:space="preserve"> Calibration and measurement uncertainties of a continuous-flow cloud condensation nuclei counter (DMT-CCNC): CCN activation of ammonium sulfate and sodium chloride aerosol particles in theory and experiment. </w:t>
      </w:r>
      <w:r w:rsidRPr="005C6778">
        <w:rPr>
          <w:rFonts w:ascii="Times New Roman" w:hAnsi="Times New Roman" w:cs="Times New Roman"/>
          <w:i/>
          <w:iCs/>
          <w:noProof/>
          <w:sz w:val="24"/>
          <w:szCs w:val="24"/>
        </w:rPr>
        <w:t>Atmos. Chem. Phys.</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8</w:t>
      </w:r>
      <w:r w:rsidRPr="005C6778">
        <w:rPr>
          <w:rFonts w:ascii="Times New Roman" w:hAnsi="Times New Roman" w:cs="Times New Roman"/>
          <w:noProof/>
          <w:sz w:val="24"/>
          <w:szCs w:val="24"/>
        </w:rPr>
        <w:t>, 1153–1179 (2008).</w:t>
      </w:r>
    </w:p>
    <w:p w14:paraId="6C3E3A80"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12.</w:t>
      </w:r>
      <w:r w:rsidRPr="005C6778">
        <w:rPr>
          <w:rFonts w:ascii="Times New Roman" w:hAnsi="Times New Roman" w:cs="Times New Roman"/>
          <w:noProof/>
          <w:sz w:val="24"/>
          <w:szCs w:val="24"/>
        </w:rPr>
        <w:tab/>
        <w:t xml:space="preserve">Frank, G. P., Dusek, U. &amp; Andreae, M. O. Technical note: A method for measuring size-resolved CCN in the atmosphere. </w:t>
      </w:r>
      <w:r w:rsidRPr="005C6778">
        <w:rPr>
          <w:rFonts w:ascii="Times New Roman" w:hAnsi="Times New Roman" w:cs="Times New Roman"/>
          <w:i/>
          <w:iCs/>
          <w:noProof/>
          <w:sz w:val="24"/>
          <w:szCs w:val="24"/>
        </w:rPr>
        <w:t>Atmos. Chem. Phys. Discuss.</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6</w:t>
      </w:r>
      <w:r w:rsidRPr="005C6778">
        <w:rPr>
          <w:rFonts w:ascii="Times New Roman" w:hAnsi="Times New Roman" w:cs="Times New Roman"/>
          <w:noProof/>
          <w:sz w:val="24"/>
          <w:szCs w:val="24"/>
        </w:rPr>
        <w:t>, 4879–4895 (2006).</w:t>
      </w:r>
    </w:p>
    <w:p w14:paraId="2A572102"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13.</w:t>
      </w:r>
      <w:r w:rsidRPr="005C6778">
        <w:rPr>
          <w:rFonts w:ascii="Times New Roman" w:hAnsi="Times New Roman" w:cs="Times New Roman"/>
          <w:noProof/>
          <w:sz w:val="24"/>
          <w:szCs w:val="24"/>
        </w:rPr>
        <w:tab/>
        <w:t xml:space="preserve">Rose, D. </w:t>
      </w:r>
      <w:r w:rsidRPr="005C6778">
        <w:rPr>
          <w:rFonts w:ascii="Times New Roman" w:hAnsi="Times New Roman" w:cs="Times New Roman"/>
          <w:i/>
          <w:iCs/>
          <w:noProof/>
          <w:sz w:val="24"/>
          <w:szCs w:val="24"/>
        </w:rPr>
        <w:t>et al.</w:t>
      </w:r>
      <w:r w:rsidRPr="005C6778">
        <w:rPr>
          <w:rFonts w:ascii="Times New Roman" w:hAnsi="Times New Roman" w:cs="Times New Roman"/>
          <w:noProof/>
          <w:sz w:val="24"/>
          <w:szCs w:val="24"/>
        </w:rPr>
        <w:t xml:space="preserve"> Cloud condensation nuclei in polluted air and biomass burning smoke near the mega-city Guangzhou, China - Part 1: Size-resolved measurements and implications for the modeling of aerosol particle hygroscopicity and CCN activity. </w:t>
      </w:r>
      <w:r w:rsidRPr="005C6778">
        <w:rPr>
          <w:rFonts w:ascii="Times New Roman" w:hAnsi="Times New Roman" w:cs="Times New Roman"/>
          <w:i/>
          <w:iCs/>
          <w:noProof/>
          <w:sz w:val="24"/>
          <w:szCs w:val="24"/>
        </w:rPr>
        <w:t>Atmos. Chem. Phys.</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10</w:t>
      </w:r>
      <w:r w:rsidRPr="005C6778">
        <w:rPr>
          <w:rFonts w:ascii="Times New Roman" w:hAnsi="Times New Roman" w:cs="Times New Roman"/>
          <w:noProof/>
          <w:sz w:val="24"/>
          <w:szCs w:val="24"/>
        </w:rPr>
        <w:t>, 3365–3383 (2010).</w:t>
      </w:r>
    </w:p>
    <w:p w14:paraId="6B9A21C4"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5C6778">
        <w:rPr>
          <w:rFonts w:ascii="Times New Roman" w:hAnsi="Times New Roman" w:cs="Times New Roman"/>
          <w:noProof/>
          <w:sz w:val="24"/>
          <w:szCs w:val="24"/>
        </w:rPr>
        <w:t>14.</w:t>
      </w:r>
      <w:r w:rsidRPr="005C6778">
        <w:rPr>
          <w:rFonts w:ascii="Times New Roman" w:hAnsi="Times New Roman" w:cs="Times New Roman"/>
          <w:noProof/>
          <w:sz w:val="24"/>
          <w:szCs w:val="24"/>
        </w:rPr>
        <w:tab/>
        <w:t xml:space="preserve">Kulmala, M., Laaksonen, A. &amp; Pirjola, L. Parameterizations for sulfuric acid/water nucleation rates. </w:t>
      </w:r>
      <w:r w:rsidRPr="005C6778">
        <w:rPr>
          <w:rFonts w:ascii="Times New Roman" w:hAnsi="Times New Roman" w:cs="Times New Roman"/>
          <w:i/>
          <w:iCs/>
          <w:noProof/>
          <w:sz w:val="24"/>
          <w:szCs w:val="24"/>
        </w:rPr>
        <w:t>J. Geophys. Res. Atmos.</w:t>
      </w:r>
      <w:r w:rsidRPr="005C6778">
        <w:rPr>
          <w:rFonts w:ascii="Times New Roman" w:hAnsi="Times New Roman" w:cs="Times New Roman"/>
          <w:noProof/>
          <w:sz w:val="24"/>
          <w:szCs w:val="24"/>
        </w:rPr>
        <w:t xml:space="preserve"> </w:t>
      </w:r>
      <w:r w:rsidRPr="005C6778">
        <w:rPr>
          <w:rFonts w:ascii="Times New Roman" w:hAnsi="Times New Roman" w:cs="Times New Roman"/>
          <w:b/>
          <w:bCs/>
          <w:noProof/>
          <w:sz w:val="24"/>
          <w:szCs w:val="24"/>
        </w:rPr>
        <w:t>103</w:t>
      </w:r>
      <w:r w:rsidRPr="005C6778">
        <w:rPr>
          <w:rFonts w:ascii="Times New Roman" w:hAnsi="Times New Roman" w:cs="Times New Roman"/>
          <w:noProof/>
          <w:sz w:val="24"/>
          <w:szCs w:val="24"/>
        </w:rPr>
        <w:t>, 8301–8307 (1998).</w:t>
      </w:r>
    </w:p>
    <w:p w14:paraId="130E4674" w14:textId="77777777" w:rsidR="005C6778" w:rsidRPr="005C6778" w:rsidRDefault="005C6778" w:rsidP="005C6778">
      <w:pPr>
        <w:widowControl w:val="0"/>
        <w:autoSpaceDE w:val="0"/>
        <w:autoSpaceDN w:val="0"/>
        <w:adjustRightInd w:val="0"/>
        <w:spacing w:after="0" w:line="240" w:lineRule="auto"/>
        <w:ind w:left="640" w:hanging="640"/>
        <w:rPr>
          <w:rFonts w:ascii="Times New Roman" w:hAnsi="Times New Roman" w:cs="Times New Roman"/>
          <w:noProof/>
          <w:sz w:val="24"/>
        </w:rPr>
      </w:pPr>
      <w:r w:rsidRPr="005C6778">
        <w:rPr>
          <w:rFonts w:ascii="Times New Roman" w:hAnsi="Times New Roman" w:cs="Times New Roman"/>
          <w:noProof/>
          <w:sz w:val="24"/>
          <w:szCs w:val="24"/>
        </w:rPr>
        <w:t>15.</w:t>
      </w:r>
      <w:r w:rsidRPr="005C6778">
        <w:rPr>
          <w:rFonts w:ascii="Times New Roman" w:hAnsi="Times New Roman" w:cs="Times New Roman"/>
          <w:noProof/>
          <w:sz w:val="24"/>
          <w:szCs w:val="24"/>
        </w:rPr>
        <w:tab/>
        <w:t xml:space="preserve">Seinfeld, J. H. &amp; Pandis, S. N. Atmospheric chemistry and physics: From air pollution to climate change. </w:t>
      </w:r>
      <w:r w:rsidRPr="005C6778">
        <w:rPr>
          <w:rFonts w:ascii="Times New Roman" w:hAnsi="Times New Roman" w:cs="Times New Roman"/>
          <w:i/>
          <w:iCs/>
          <w:noProof/>
          <w:sz w:val="24"/>
          <w:szCs w:val="24"/>
        </w:rPr>
        <w:t>Atmos. Chem. Phys.</w:t>
      </w:r>
      <w:r w:rsidRPr="005C6778">
        <w:rPr>
          <w:rFonts w:ascii="Times New Roman" w:hAnsi="Times New Roman" w:cs="Times New Roman"/>
          <w:noProof/>
          <w:sz w:val="24"/>
          <w:szCs w:val="24"/>
        </w:rPr>
        <w:t xml:space="preserve"> (2006).</w:t>
      </w:r>
    </w:p>
    <w:p w14:paraId="03934742" w14:textId="0D935201" w:rsidR="005945AE" w:rsidRDefault="005C6778" w:rsidP="00D154A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076F963C" w14:textId="7122CF47" w:rsidR="00D154A0" w:rsidRPr="00D154A0" w:rsidRDefault="00D154A0" w:rsidP="00D154A0">
      <w:pPr>
        <w:spacing w:after="0" w:line="240" w:lineRule="auto"/>
        <w:jc w:val="both"/>
        <w:rPr>
          <w:rFonts w:ascii="Times New Roman" w:hAnsi="Times New Roman" w:cs="Times New Roman"/>
          <w:sz w:val="24"/>
          <w:szCs w:val="24"/>
          <w:lang w:val="en-US"/>
        </w:rPr>
      </w:pPr>
    </w:p>
    <w:sectPr w:rsidR="00D154A0" w:rsidRPr="00D154A0" w:rsidSect="002A47BF">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438C"/>
    <w:multiLevelType w:val="hybridMultilevel"/>
    <w:tmpl w:val="1FBAADF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592445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ishwarya Singh">
    <w15:presenceInfo w15:providerId="Windows Live" w15:userId="9da833b9bb2ca7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0MLI0NjWytLQ0NTNS0lEKTi0uzszPAykwrQUAWhJjPSwAAAA="/>
    <w:docVar w:name="EN.InstantFormat" w:val="&lt;ENInstantFormat&gt;&lt;Enabled&gt;1&lt;/Enabled&gt;&lt;ScanUnformatted&gt;1&lt;/ScanUnformatted&gt;&lt;ScanChanges&gt;1&lt;/ScanChanges&gt;&lt;Suspended&gt;0&lt;/Suspended&gt;&lt;/ENInstantFormat&gt;"/>
    <w:docVar w:name="EN.Layout" w:val="&lt;ENLayout&gt;&lt;Style&gt;American Geophysical Union Style Guid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752C2"/>
    <w:rsid w:val="00003378"/>
    <w:rsid w:val="00023EF8"/>
    <w:rsid w:val="00030EF8"/>
    <w:rsid w:val="00042985"/>
    <w:rsid w:val="000847BD"/>
    <w:rsid w:val="000A11CB"/>
    <w:rsid w:val="000B1903"/>
    <w:rsid w:val="000E5770"/>
    <w:rsid w:val="00144B60"/>
    <w:rsid w:val="00150FDB"/>
    <w:rsid w:val="0015763E"/>
    <w:rsid w:val="00177CC3"/>
    <w:rsid w:val="001D6A3B"/>
    <w:rsid w:val="001F63C9"/>
    <w:rsid w:val="00250863"/>
    <w:rsid w:val="002854DF"/>
    <w:rsid w:val="00296F5E"/>
    <w:rsid w:val="002A47BF"/>
    <w:rsid w:val="002A4F6C"/>
    <w:rsid w:val="002A7152"/>
    <w:rsid w:val="00302FE3"/>
    <w:rsid w:val="0030640D"/>
    <w:rsid w:val="00334E47"/>
    <w:rsid w:val="0035218B"/>
    <w:rsid w:val="003B6BC2"/>
    <w:rsid w:val="003C1A20"/>
    <w:rsid w:val="004219A9"/>
    <w:rsid w:val="00433BBC"/>
    <w:rsid w:val="00477614"/>
    <w:rsid w:val="00495E80"/>
    <w:rsid w:val="004D1444"/>
    <w:rsid w:val="004E23FA"/>
    <w:rsid w:val="004F6950"/>
    <w:rsid w:val="005070FF"/>
    <w:rsid w:val="00522EBA"/>
    <w:rsid w:val="005945AE"/>
    <w:rsid w:val="005C6778"/>
    <w:rsid w:val="005D25A3"/>
    <w:rsid w:val="0060600F"/>
    <w:rsid w:val="00615830"/>
    <w:rsid w:val="0064739C"/>
    <w:rsid w:val="006C58F6"/>
    <w:rsid w:val="007420D5"/>
    <w:rsid w:val="007440EF"/>
    <w:rsid w:val="00765B8E"/>
    <w:rsid w:val="00785379"/>
    <w:rsid w:val="00797541"/>
    <w:rsid w:val="007B1217"/>
    <w:rsid w:val="00803FA1"/>
    <w:rsid w:val="008301B3"/>
    <w:rsid w:val="00836066"/>
    <w:rsid w:val="008552A2"/>
    <w:rsid w:val="008F7174"/>
    <w:rsid w:val="009043BD"/>
    <w:rsid w:val="00911E8D"/>
    <w:rsid w:val="009608A7"/>
    <w:rsid w:val="009F212E"/>
    <w:rsid w:val="00A32010"/>
    <w:rsid w:val="00A46758"/>
    <w:rsid w:val="00A666B6"/>
    <w:rsid w:val="00AC68A0"/>
    <w:rsid w:val="00B24050"/>
    <w:rsid w:val="00B56343"/>
    <w:rsid w:val="00B67711"/>
    <w:rsid w:val="00BA7561"/>
    <w:rsid w:val="00BE7E67"/>
    <w:rsid w:val="00C52A69"/>
    <w:rsid w:val="00C752C2"/>
    <w:rsid w:val="00CD04B4"/>
    <w:rsid w:val="00CD1B7C"/>
    <w:rsid w:val="00D154A0"/>
    <w:rsid w:val="00D92474"/>
    <w:rsid w:val="00DE0DDA"/>
    <w:rsid w:val="00E32BD0"/>
    <w:rsid w:val="00E33FD8"/>
    <w:rsid w:val="00E36F78"/>
    <w:rsid w:val="00E41D13"/>
    <w:rsid w:val="00E6786D"/>
    <w:rsid w:val="00E9469A"/>
    <w:rsid w:val="00F21B54"/>
    <w:rsid w:val="00F23813"/>
    <w:rsid w:val="00F53B73"/>
    <w:rsid w:val="00FC0CB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595F9"/>
  <w15:docId w15:val="{1BEDC403-72A1-45BC-A83A-D98FDAFD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830"/>
    <w:rPr>
      <w:rFonts w:ascii="Segoe UI" w:hAnsi="Segoe UI" w:cs="Segoe UI"/>
      <w:sz w:val="18"/>
      <w:szCs w:val="18"/>
    </w:rPr>
  </w:style>
  <w:style w:type="character" w:styleId="CommentReference">
    <w:name w:val="annotation reference"/>
    <w:basedOn w:val="DefaultParagraphFont"/>
    <w:uiPriority w:val="99"/>
    <w:semiHidden/>
    <w:unhideWhenUsed/>
    <w:rsid w:val="00797541"/>
    <w:rPr>
      <w:sz w:val="16"/>
      <w:szCs w:val="16"/>
    </w:rPr>
  </w:style>
  <w:style w:type="paragraph" w:styleId="CommentText">
    <w:name w:val="annotation text"/>
    <w:basedOn w:val="Normal"/>
    <w:link w:val="CommentTextChar"/>
    <w:uiPriority w:val="99"/>
    <w:semiHidden/>
    <w:unhideWhenUsed/>
    <w:rsid w:val="00797541"/>
    <w:pPr>
      <w:spacing w:line="240" w:lineRule="auto"/>
    </w:pPr>
    <w:rPr>
      <w:sz w:val="20"/>
      <w:szCs w:val="20"/>
    </w:rPr>
  </w:style>
  <w:style w:type="character" w:customStyle="1" w:styleId="CommentTextChar">
    <w:name w:val="Comment Text Char"/>
    <w:basedOn w:val="DefaultParagraphFont"/>
    <w:link w:val="CommentText"/>
    <w:uiPriority w:val="99"/>
    <w:semiHidden/>
    <w:rsid w:val="00797541"/>
    <w:rPr>
      <w:sz w:val="20"/>
      <w:szCs w:val="20"/>
    </w:rPr>
  </w:style>
  <w:style w:type="paragraph" w:styleId="CommentSubject">
    <w:name w:val="annotation subject"/>
    <w:basedOn w:val="CommentText"/>
    <w:next w:val="CommentText"/>
    <w:link w:val="CommentSubjectChar"/>
    <w:uiPriority w:val="99"/>
    <w:semiHidden/>
    <w:unhideWhenUsed/>
    <w:rsid w:val="00797541"/>
    <w:rPr>
      <w:b/>
      <w:bCs/>
    </w:rPr>
  </w:style>
  <w:style w:type="character" w:customStyle="1" w:styleId="CommentSubjectChar">
    <w:name w:val="Comment Subject Char"/>
    <w:basedOn w:val="CommentTextChar"/>
    <w:link w:val="CommentSubject"/>
    <w:uiPriority w:val="99"/>
    <w:semiHidden/>
    <w:rsid w:val="00797541"/>
    <w:rPr>
      <w:b/>
      <w:bCs/>
      <w:sz w:val="20"/>
      <w:szCs w:val="20"/>
    </w:rPr>
  </w:style>
  <w:style w:type="paragraph" w:styleId="NormalWeb">
    <w:name w:val="Normal (Web)"/>
    <w:basedOn w:val="Normal"/>
    <w:link w:val="NormalWebChar"/>
    <w:uiPriority w:val="99"/>
    <w:semiHidden/>
    <w:unhideWhenUsed/>
    <w:rsid w:val="00D154A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D154A0"/>
    <w:rPr>
      <w:b/>
      <w:bCs/>
    </w:rPr>
  </w:style>
  <w:style w:type="paragraph" w:styleId="Revision">
    <w:name w:val="Revision"/>
    <w:hidden/>
    <w:uiPriority w:val="99"/>
    <w:semiHidden/>
    <w:rsid w:val="00F21B54"/>
    <w:pPr>
      <w:spacing w:after="0" w:line="240" w:lineRule="auto"/>
    </w:pPr>
  </w:style>
  <w:style w:type="character" w:styleId="Hyperlink">
    <w:name w:val="Hyperlink"/>
    <w:basedOn w:val="DefaultParagraphFont"/>
    <w:uiPriority w:val="99"/>
    <w:unhideWhenUsed/>
    <w:rsid w:val="007B1217"/>
    <w:rPr>
      <w:color w:val="0563C1" w:themeColor="hyperlink"/>
      <w:u w:val="single"/>
    </w:rPr>
  </w:style>
  <w:style w:type="paragraph" w:customStyle="1" w:styleId="EndNoteBibliographyTitle">
    <w:name w:val="EndNote Bibliography Title"/>
    <w:basedOn w:val="Normal"/>
    <w:link w:val="EndNoteBibliographyTitleChar"/>
    <w:rsid w:val="005945AE"/>
    <w:pPr>
      <w:spacing w:after="0"/>
      <w:jc w:val="center"/>
    </w:pPr>
    <w:rPr>
      <w:rFonts w:ascii="Calibri" w:hAnsi="Calibri" w:cs="Calibri"/>
      <w:noProof/>
      <w:lang w:val="en-US"/>
    </w:rPr>
  </w:style>
  <w:style w:type="character" w:customStyle="1" w:styleId="NormalWebChar">
    <w:name w:val="Normal (Web) Char"/>
    <w:basedOn w:val="DefaultParagraphFont"/>
    <w:link w:val="NormalWeb"/>
    <w:uiPriority w:val="99"/>
    <w:semiHidden/>
    <w:rsid w:val="005945AE"/>
    <w:rPr>
      <w:rFonts w:ascii="Times New Roman" w:eastAsia="Times New Roman" w:hAnsi="Times New Roman" w:cs="Times New Roman"/>
      <w:sz w:val="24"/>
      <w:szCs w:val="24"/>
      <w:lang w:eastAsia="en-IN"/>
    </w:rPr>
  </w:style>
  <w:style w:type="character" w:customStyle="1" w:styleId="EndNoteBibliographyTitleChar">
    <w:name w:val="EndNote Bibliography Title Char"/>
    <w:basedOn w:val="NormalWebChar"/>
    <w:link w:val="EndNoteBibliographyTitle"/>
    <w:rsid w:val="005945AE"/>
    <w:rPr>
      <w:rFonts w:ascii="Calibri" w:eastAsia="Times New Roman" w:hAnsi="Calibri" w:cs="Calibri"/>
      <w:noProof/>
      <w:sz w:val="24"/>
      <w:szCs w:val="24"/>
      <w:lang w:val="en-US" w:eastAsia="en-IN"/>
    </w:rPr>
  </w:style>
  <w:style w:type="paragraph" w:customStyle="1" w:styleId="EndNoteBibliography">
    <w:name w:val="EndNote Bibliography"/>
    <w:basedOn w:val="Normal"/>
    <w:link w:val="EndNoteBibliographyChar"/>
    <w:rsid w:val="005945AE"/>
    <w:pPr>
      <w:spacing w:line="240" w:lineRule="auto"/>
      <w:jc w:val="both"/>
    </w:pPr>
    <w:rPr>
      <w:rFonts w:ascii="Calibri" w:hAnsi="Calibri" w:cs="Calibri"/>
      <w:noProof/>
      <w:lang w:val="en-US"/>
    </w:rPr>
  </w:style>
  <w:style w:type="character" w:customStyle="1" w:styleId="EndNoteBibliographyChar">
    <w:name w:val="EndNote Bibliography Char"/>
    <w:basedOn w:val="NormalWebChar"/>
    <w:link w:val="EndNoteBibliography"/>
    <w:rsid w:val="005945AE"/>
    <w:rPr>
      <w:rFonts w:ascii="Calibri" w:eastAsia="Times New Roman" w:hAnsi="Calibri" w:cs="Calibri"/>
      <w:noProof/>
      <w:sz w:val="24"/>
      <w:szCs w:val="24"/>
      <w:lang w:val="en-US" w:eastAsia="en-IN"/>
    </w:rPr>
  </w:style>
  <w:style w:type="character" w:styleId="UnresolvedMention">
    <w:name w:val="Unresolved Mention"/>
    <w:basedOn w:val="DefaultParagraphFont"/>
    <w:uiPriority w:val="99"/>
    <w:semiHidden/>
    <w:unhideWhenUsed/>
    <w:rsid w:val="00594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577517">
      <w:bodyDiv w:val="1"/>
      <w:marLeft w:val="0"/>
      <w:marRight w:val="0"/>
      <w:marTop w:val="0"/>
      <w:marBottom w:val="0"/>
      <w:divBdr>
        <w:top w:val="none" w:sz="0" w:space="0" w:color="auto"/>
        <w:left w:val="none" w:sz="0" w:space="0" w:color="auto"/>
        <w:bottom w:val="none" w:sz="0" w:space="0" w:color="auto"/>
        <w:right w:val="none" w:sz="0" w:space="0" w:color="auto"/>
      </w:divBdr>
      <w:divsChild>
        <w:div w:id="1963416576">
          <w:marLeft w:val="0"/>
          <w:marRight w:val="0"/>
          <w:marTop w:val="0"/>
          <w:marBottom w:val="105"/>
          <w:divBdr>
            <w:top w:val="none" w:sz="0" w:space="0" w:color="auto"/>
            <w:left w:val="none" w:sz="0" w:space="0" w:color="auto"/>
            <w:bottom w:val="none" w:sz="0" w:space="0" w:color="auto"/>
            <w:right w:val="none" w:sz="0" w:space="0" w:color="auto"/>
          </w:divBdr>
          <w:divsChild>
            <w:div w:id="1203397609">
              <w:marLeft w:val="0"/>
              <w:marRight w:val="0"/>
              <w:marTop w:val="0"/>
              <w:marBottom w:val="0"/>
              <w:divBdr>
                <w:top w:val="none" w:sz="0" w:space="0" w:color="auto"/>
                <w:left w:val="none" w:sz="0" w:space="0" w:color="auto"/>
                <w:bottom w:val="none" w:sz="0" w:space="0" w:color="auto"/>
                <w:right w:val="none" w:sz="0" w:space="0" w:color="auto"/>
              </w:divBdr>
              <w:divsChild>
                <w:div w:id="13918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98250">
          <w:marLeft w:val="0"/>
          <w:marRight w:val="0"/>
          <w:marTop w:val="330"/>
          <w:marBottom w:val="330"/>
          <w:divBdr>
            <w:top w:val="none" w:sz="0" w:space="0" w:color="auto"/>
            <w:left w:val="none" w:sz="0" w:space="0" w:color="auto"/>
            <w:bottom w:val="none" w:sz="0" w:space="0" w:color="auto"/>
            <w:right w:val="none" w:sz="0" w:space="0" w:color="auto"/>
          </w:divBdr>
          <w:divsChild>
            <w:div w:id="1495680637">
              <w:marLeft w:val="0"/>
              <w:marRight w:val="0"/>
              <w:marTop w:val="0"/>
              <w:marBottom w:val="150"/>
              <w:divBdr>
                <w:top w:val="none" w:sz="0" w:space="0" w:color="auto"/>
                <w:left w:val="none" w:sz="0" w:space="0" w:color="auto"/>
                <w:bottom w:val="none" w:sz="0" w:space="0" w:color="auto"/>
                <w:right w:val="none" w:sz="0" w:space="0" w:color="auto"/>
              </w:divBdr>
            </w:div>
          </w:divsChild>
        </w:div>
        <w:div w:id="900140222">
          <w:marLeft w:val="0"/>
          <w:marRight w:val="0"/>
          <w:marTop w:val="0"/>
          <w:marBottom w:val="0"/>
          <w:divBdr>
            <w:top w:val="none" w:sz="0" w:space="0" w:color="auto"/>
            <w:left w:val="none" w:sz="0" w:space="0" w:color="auto"/>
            <w:bottom w:val="none" w:sz="0" w:space="0" w:color="auto"/>
            <w:right w:val="none" w:sz="0" w:space="0" w:color="auto"/>
          </w:divBdr>
          <w:divsChild>
            <w:div w:id="448672830">
              <w:marLeft w:val="0"/>
              <w:marRight w:val="0"/>
              <w:marTop w:val="0"/>
              <w:marBottom w:val="0"/>
              <w:divBdr>
                <w:top w:val="none" w:sz="0" w:space="0" w:color="auto"/>
                <w:left w:val="none" w:sz="0" w:space="0" w:color="auto"/>
                <w:bottom w:val="none" w:sz="0" w:space="0" w:color="auto"/>
                <w:right w:val="none" w:sz="0" w:space="0" w:color="auto"/>
              </w:divBdr>
              <w:divsChild>
                <w:div w:id="1713463173">
                  <w:marLeft w:val="0"/>
                  <w:marRight w:val="0"/>
                  <w:marTop w:val="0"/>
                  <w:marBottom w:val="0"/>
                  <w:divBdr>
                    <w:top w:val="none" w:sz="0" w:space="0" w:color="auto"/>
                    <w:left w:val="none" w:sz="0" w:space="0" w:color="auto"/>
                    <w:bottom w:val="none" w:sz="0" w:space="0" w:color="auto"/>
                    <w:right w:val="none" w:sz="0" w:space="0" w:color="auto"/>
                  </w:divBdr>
                </w:div>
                <w:div w:id="430861586">
                  <w:marLeft w:val="0"/>
                  <w:marRight w:val="0"/>
                  <w:marTop w:val="0"/>
                  <w:marBottom w:val="0"/>
                  <w:divBdr>
                    <w:top w:val="none" w:sz="0" w:space="0" w:color="auto"/>
                    <w:left w:val="none" w:sz="0" w:space="0" w:color="auto"/>
                    <w:bottom w:val="none" w:sz="0" w:space="0" w:color="auto"/>
                    <w:right w:val="none" w:sz="0" w:space="0" w:color="auto"/>
                  </w:divBdr>
                </w:div>
                <w:div w:id="1514568">
                  <w:marLeft w:val="0"/>
                  <w:marRight w:val="0"/>
                  <w:marTop w:val="0"/>
                  <w:marBottom w:val="0"/>
                  <w:divBdr>
                    <w:top w:val="none" w:sz="0" w:space="0" w:color="auto"/>
                    <w:left w:val="none" w:sz="0" w:space="0" w:color="auto"/>
                    <w:bottom w:val="none" w:sz="0" w:space="0" w:color="auto"/>
                    <w:right w:val="none" w:sz="0" w:space="0" w:color="auto"/>
                  </w:divBdr>
                </w:div>
                <w:div w:id="212796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8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engfei.liu@eas.gatech.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unthe@iitm.ac.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1FFCC882-8A61-423F-90E2-BD77660EC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8993</Words>
  <Characters>48748</Characters>
  <Application>Microsoft Office Word</Application>
  <DocSecurity>0</DocSecurity>
  <Lines>1037</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snehitha manaswini</dc:creator>
  <cp:keywords/>
  <dc:description/>
  <cp:lastModifiedBy>Aishwarya Singh</cp:lastModifiedBy>
  <cp:revision>3</cp:revision>
  <dcterms:created xsi:type="dcterms:W3CDTF">2023-03-11T10:55:00Z</dcterms:created>
  <dcterms:modified xsi:type="dcterms:W3CDTF">2023-03-11T11:11:00Z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f273442ad4191cb02235f92486c15133681dbe207767db09ce1f0613a03d5644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1e53e855-769b-30e9-86e7-e82dfbdb3312</vt:lpwstr>
  </property>
  <property fmtid="{D5CDD505-2E9C-101B-9397-08002B2CF9AE}" pid="25" name="Mendeley Citation Style_1">
    <vt:lpwstr>http://www.zotero.org/styles/nature</vt:lpwstr>
  </property>
</Properties>
</file>