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9A7" w:rsidRPr="00AB0732" w:rsidRDefault="009659A7" w:rsidP="009659A7">
      <w:pPr>
        <w:pStyle w:val="1"/>
        <w:jc w:val="center"/>
        <w:rPr>
          <w:rFonts w:ascii="Times New Roman" w:hAnsi="Times New Roman" w:cs="Times New Roman"/>
        </w:rPr>
      </w:pPr>
      <w:r w:rsidRPr="00AB0732">
        <w:rPr>
          <w:rFonts w:ascii="Times New Roman" w:hAnsi="Times New Roman" w:cs="Times New Roman"/>
        </w:rPr>
        <w:t xml:space="preserve">Supplementary </w:t>
      </w:r>
      <w:bookmarkStart w:id="0" w:name="_GoBack"/>
      <w:bookmarkEnd w:id="0"/>
      <w:r w:rsidRPr="00AB0732">
        <w:rPr>
          <w:rFonts w:ascii="Times New Roman" w:hAnsi="Times New Roman" w:cs="Times New Roman"/>
        </w:rPr>
        <w:t>material</w:t>
      </w:r>
    </w:p>
    <w:p w:rsidR="00AB0732" w:rsidRPr="009C5AA3" w:rsidRDefault="00AB0732" w:rsidP="00AB0732">
      <w:pPr>
        <w:rPr>
          <w:rFonts w:ascii="Times New Roman" w:hAnsi="Times New Roman" w:cs="Times New Roman"/>
          <w:szCs w:val="21"/>
        </w:rPr>
      </w:pPr>
    </w:p>
    <w:p w:rsidR="00AB0732" w:rsidRPr="009C5AA3" w:rsidRDefault="00AB0732" w:rsidP="00AB0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AA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9C5AA3">
        <w:rPr>
          <w:rFonts w:ascii="Times New Roman" w:hAnsi="Times New Roman" w:cs="Times New Roman"/>
          <w:b/>
          <w:sz w:val="24"/>
          <w:szCs w:val="24"/>
        </w:rPr>
        <w:t xml:space="preserve"> Multivariate </w:t>
      </w:r>
      <w:r w:rsidRPr="009C5AA3">
        <w:rPr>
          <w:rFonts w:ascii="Times New Roman" w:eastAsia="宋体" w:hAnsi="Times New Roman" w:cs="Times New Roman"/>
          <w:b/>
          <w:sz w:val="24"/>
          <w:szCs w:val="24"/>
        </w:rPr>
        <w:t>logistic regression analysis of the prognostic</w:t>
      </w:r>
      <w:r w:rsidRPr="009C5AA3">
        <w:rPr>
          <w:rFonts w:ascii="Times New Roman" w:hAnsi="Times New Roman" w:cs="Times New Roman" w:hint="eastAsia"/>
          <w:b/>
          <w:sz w:val="24"/>
          <w:szCs w:val="24"/>
        </w:rPr>
        <w:t xml:space="preserve"> value</w:t>
      </w:r>
      <w:r w:rsidRPr="009C5A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AA3">
        <w:rPr>
          <w:rFonts w:ascii="Times New Roman" w:hAnsi="Times New Roman" w:cs="Times New Roman" w:hint="eastAsia"/>
          <w:b/>
          <w:sz w:val="24"/>
          <w:szCs w:val="24"/>
        </w:rPr>
        <w:t xml:space="preserve">of </w:t>
      </w:r>
      <w:r w:rsidRPr="009C5AA3">
        <w:rPr>
          <w:rFonts w:ascii="Times New Roman" w:hAnsi="Times New Roman" w:cs="Times New Roman"/>
          <w:b/>
          <w:sz w:val="24"/>
          <w:szCs w:val="24"/>
        </w:rPr>
        <w:t>the clinical indicators for the LF subclasses</w:t>
      </w:r>
    </w:p>
    <w:tbl>
      <w:tblPr>
        <w:tblStyle w:val="11"/>
        <w:tblW w:w="14873" w:type="dxa"/>
        <w:jc w:val="center"/>
        <w:tblLook w:val="04A0" w:firstRow="1" w:lastRow="0" w:firstColumn="1" w:lastColumn="0" w:noHBand="0" w:noVBand="1"/>
      </w:tblPr>
      <w:tblGrid>
        <w:gridCol w:w="1603"/>
        <w:gridCol w:w="1706"/>
        <w:gridCol w:w="1695"/>
        <w:gridCol w:w="1698"/>
        <w:gridCol w:w="1487"/>
        <w:gridCol w:w="1471"/>
        <w:gridCol w:w="1499"/>
        <w:gridCol w:w="2217"/>
        <w:gridCol w:w="1497"/>
      </w:tblGrid>
      <w:tr w:rsidR="00AB0732" w:rsidRPr="009C5AA3" w:rsidTr="00070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Group</w:t>
            </w: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Indicator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Subclass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β value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S. E.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Wald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OR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95% CI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-</w:t>
            </w: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value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pStyle w:val="a4"/>
              <w:numPr>
                <w:ilvl w:val="0"/>
                <w:numId w:val="8"/>
              </w:numPr>
              <w:ind w:firstLineChars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HBV</w:t>
            </w: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ALT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0.202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1.000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0.999-1.002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0.653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0.346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1.000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0.999-1.001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0.556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-0.001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2.343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0.999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0.998-1.000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0.126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1.362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1.000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0.999-1.000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0.243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0.111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1.000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0.998-1.003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0.739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PT-INR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-1.027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0.892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1.324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0.358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0.062-2.059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0.250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-0.076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0.415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0.033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0.927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0.411-2.092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0.885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0.151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0.203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0.557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1.163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0.782-1.731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0.455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2.079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0.679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9.366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7.999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2.112-30.291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0.002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0.747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0.603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1.534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2.111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0.647-6.887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0.216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TBil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-0.012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0.013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0.821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0.988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0.964-1.014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0.365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0.004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1.440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1.004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0.998-1.010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0.230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  <w:vAlign w:val="bottom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0.003</w:t>
            </w:r>
          </w:p>
        </w:tc>
        <w:tc>
          <w:tcPr>
            <w:tcW w:w="1487" w:type="dxa"/>
            <w:vAlign w:val="bottom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0.002</w:t>
            </w:r>
          </w:p>
        </w:tc>
        <w:tc>
          <w:tcPr>
            <w:tcW w:w="1471" w:type="dxa"/>
            <w:vAlign w:val="bottom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1.598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1.003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0.999-1.007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0.206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0.002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0.779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1.001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0.998-1.004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0.379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0.003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0.002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2.171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1.003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0.999-1.008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0.141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AT III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-0.324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0.163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3.962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0.724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0.526-0.995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0.047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-0.019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0.031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0.381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0.981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0.923-1.042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0.005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0.020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0.071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1.005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0.966-1.046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0.790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-0.012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0.020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0.366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0.988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0.951-1.027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0.545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0.014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0.015</w:t>
            </w: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0.932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1.014</w:t>
            </w:r>
          </w:p>
        </w:tc>
        <w:tc>
          <w:tcPr>
            <w:tcW w:w="2217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0.985-1.044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0.334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  <w:tcBorders>
              <w:top w:val="single" w:sz="4" w:space="0" w:color="auto"/>
              <w:bottom w:val="nil"/>
            </w:tcBorders>
          </w:tcPr>
          <w:p w:rsidR="00AB0732" w:rsidRPr="009C5AA3" w:rsidRDefault="00AB0732" w:rsidP="00070590">
            <w:pPr>
              <w:pStyle w:val="a4"/>
              <w:numPr>
                <w:ilvl w:val="0"/>
                <w:numId w:val="8"/>
              </w:numPr>
              <w:ind w:firstLineChars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Non-HBV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ALT</w:t>
            </w:r>
          </w:p>
        </w:tc>
        <w:tc>
          <w:tcPr>
            <w:tcW w:w="1695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  <w:tcBorders>
              <w:top w:val="single" w:sz="4" w:space="0" w:color="auto"/>
              <w:bottom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-0.002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0.002</w:t>
            </w:r>
          </w:p>
        </w:tc>
        <w:tc>
          <w:tcPr>
            <w:tcW w:w="1471" w:type="dxa"/>
            <w:tcBorders>
              <w:top w:val="single" w:sz="4" w:space="0" w:color="auto"/>
              <w:bottom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0.356</w:t>
            </w:r>
          </w:p>
        </w:tc>
        <w:tc>
          <w:tcPr>
            <w:tcW w:w="1499" w:type="dxa"/>
            <w:tcBorders>
              <w:top w:val="single" w:sz="4" w:space="0" w:color="auto"/>
              <w:bottom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0.998</w:t>
            </w:r>
          </w:p>
        </w:tc>
        <w:tc>
          <w:tcPr>
            <w:tcW w:w="2217" w:type="dxa"/>
            <w:tcBorders>
              <w:top w:val="single" w:sz="4" w:space="0" w:color="auto"/>
              <w:bottom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0.994-1.002</w:t>
            </w:r>
          </w:p>
        </w:tc>
        <w:tc>
          <w:tcPr>
            <w:tcW w:w="1497" w:type="dxa"/>
            <w:tcBorders>
              <w:top w:val="single" w:sz="4" w:space="0" w:color="auto"/>
              <w:bottom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0.290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-0.004</w:t>
            </w:r>
          </w:p>
        </w:tc>
        <w:tc>
          <w:tcPr>
            <w:tcW w:w="1487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0.007</w:t>
            </w:r>
          </w:p>
        </w:tc>
        <w:tc>
          <w:tcPr>
            <w:tcW w:w="1471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0.262</w:t>
            </w:r>
          </w:p>
        </w:tc>
        <w:tc>
          <w:tcPr>
            <w:tcW w:w="1499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0.966</w:t>
            </w:r>
          </w:p>
        </w:tc>
        <w:tc>
          <w:tcPr>
            <w:tcW w:w="2217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0.982-1.010</w:t>
            </w:r>
          </w:p>
        </w:tc>
        <w:tc>
          <w:tcPr>
            <w:tcW w:w="1497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0.609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0.008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1.000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0.999-1.001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0.927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0.003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0.004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0.628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1.003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0.995-1.011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0.428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-0.004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0.007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0.262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</w:t>
            </w: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.996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0.982-1.010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0.609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PT-INR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-0.929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1.093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0.722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0.395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0.046-3.367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0.396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1.936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0.559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11.976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6.931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2.315</w:t>
            </w: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20.750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001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3.622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1.545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5.496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37.415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1.811-773.011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19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0.422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0.911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0.215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1.526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0.256-9.095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0.643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0.781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0.769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1.031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2.184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0.484-9.867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0.310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TBil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0.001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0.005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0.013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1.001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0.991-1.010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0.909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-0.003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0.004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0.678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0.997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0.990-1.004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0.000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0.011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1.000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0.993-1.006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0.918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-0.004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0.014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0.076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</w:t>
            </w: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.996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0.970-1.023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0.783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-0.003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0.004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0.678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0.997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0.990-1.004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AT III</w:t>
            </w: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-0.040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0.054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0.557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0.455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0.865-1.067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0.961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0.038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0.033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1.313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0.997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0.990-1.004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-0.099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0.061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2.660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0.906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0.804-1.020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0.103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0.051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0.072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0.495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1.052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0.914-1.211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0.482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698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0.038</w:t>
            </w:r>
          </w:p>
        </w:tc>
        <w:tc>
          <w:tcPr>
            <w:tcW w:w="148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0.033</w:t>
            </w:r>
          </w:p>
        </w:tc>
        <w:tc>
          <w:tcPr>
            <w:tcW w:w="147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1.313</w:t>
            </w:r>
          </w:p>
        </w:tc>
        <w:tc>
          <w:tcPr>
            <w:tcW w:w="1499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1.039</w:t>
            </w:r>
          </w:p>
        </w:tc>
        <w:tc>
          <w:tcPr>
            <w:tcW w:w="221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0.973-1.108</w:t>
            </w:r>
          </w:p>
        </w:tc>
        <w:tc>
          <w:tcPr>
            <w:tcW w:w="1497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0.252</w:t>
            </w:r>
          </w:p>
        </w:tc>
      </w:tr>
    </w:tbl>
    <w:p w:rsidR="00AB0732" w:rsidRPr="009C5AA3" w:rsidRDefault="00AB0732" w:rsidP="00AB0732">
      <w:pPr>
        <w:rPr>
          <w:rFonts w:ascii="Times New Roman" w:hAnsi="Times New Roman" w:cs="Times New Roman"/>
          <w:sz w:val="24"/>
          <w:szCs w:val="24"/>
        </w:rPr>
      </w:pPr>
      <w:r w:rsidRPr="009C5AA3">
        <w:rPr>
          <w:rFonts w:ascii="Times New Roman" w:hAnsi="Times New Roman" w:cs="Times New Roman" w:hint="eastAsia"/>
          <w:sz w:val="24"/>
          <w:szCs w:val="24"/>
        </w:rPr>
        <w:t xml:space="preserve">Note: </w:t>
      </w:r>
      <w:r w:rsidRPr="009C5AA3">
        <w:rPr>
          <w:rFonts w:ascii="Times New Roman" w:hAnsi="Times New Roman" w:cs="Times New Roman"/>
          <w:sz w:val="24"/>
          <w:szCs w:val="24"/>
        </w:rPr>
        <w:t xml:space="preserve">Statistical significant differences were analyzed using the </w:t>
      </w:r>
      <w:r w:rsidRPr="009C5AA3">
        <w:rPr>
          <w:rFonts w:ascii="Times New Roman" w:hAnsi="Times New Roman" w:cs="Times New Roman" w:hint="eastAsia"/>
          <w:sz w:val="24"/>
          <w:szCs w:val="24"/>
        </w:rPr>
        <w:t>l</w:t>
      </w:r>
      <w:r w:rsidRPr="009C5AA3">
        <w:rPr>
          <w:rFonts w:ascii="Times New Roman" w:hAnsi="Times New Roman" w:cs="Times New Roman"/>
          <w:sz w:val="24"/>
          <w:szCs w:val="24"/>
        </w:rPr>
        <w:t>ogistic regression</w:t>
      </w:r>
      <w:r w:rsidRPr="009C5AA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5AA3">
        <w:rPr>
          <w:rFonts w:ascii="Times New Roman" w:hAnsi="Times New Roman" w:cs="Times New Roman"/>
          <w:sz w:val="24"/>
          <w:szCs w:val="24"/>
        </w:rPr>
        <w:t>calculation method by SPSS statistics 22.0 software</w:t>
      </w:r>
      <w:r w:rsidRPr="009C5AA3">
        <w:rPr>
          <w:rFonts w:ascii="Times New Roman" w:hAnsi="Times New Roman" w:cs="Times New Roman" w:hint="eastAsia"/>
          <w:sz w:val="24"/>
          <w:szCs w:val="24"/>
        </w:rPr>
        <w:t>.</w:t>
      </w:r>
    </w:p>
    <w:p w:rsidR="00AB0732" w:rsidRDefault="00AB0732" w:rsidP="00AB07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0732" w:rsidRDefault="00AB0732" w:rsidP="00AB07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0732" w:rsidRDefault="00AB0732" w:rsidP="00AB07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0732" w:rsidRPr="009C5AA3" w:rsidRDefault="00AB0732" w:rsidP="00AB0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AA3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9C5AA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9C5AA3">
        <w:rPr>
          <w:rFonts w:ascii="Times New Roman" w:hAnsi="Times New Roman" w:cs="Times New Roman"/>
          <w:b/>
          <w:sz w:val="24"/>
          <w:szCs w:val="24"/>
        </w:rPr>
        <w:t xml:space="preserve"> ROC curve analysis of the prognostic value of ALT, PT-INR, TBil, and AT III values in the LF subclasses </w:t>
      </w:r>
    </w:p>
    <w:tbl>
      <w:tblPr>
        <w:tblStyle w:val="11"/>
        <w:tblW w:w="15226" w:type="dxa"/>
        <w:jc w:val="center"/>
        <w:tblLook w:val="04A0" w:firstRow="1" w:lastRow="0" w:firstColumn="1" w:lastColumn="0" w:noHBand="0" w:noVBand="1"/>
      </w:tblPr>
      <w:tblGrid>
        <w:gridCol w:w="1603"/>
        <w:gridCol w:w="1726"/>
        <w:gridCol w:w="1573"/>
        <w:gridCol w:w="1123"/>
        <w:gridCol w:w="1903"/>
        <w:gridCol w:w="1059"/>
        <w:gridCol w:w="1728"/>
        <w:gridCol w:w="1379"/>
        <w:gridCol w:w="1591"/>
        <w:gridCol w:w="1541"/>
      </w:tblGrid>
      <w:tr w:rsidR="00AB0732" w:rsidRPr="009C5AA3" w:rsidTr="00070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Group</w:t>
            </w: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Indicator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Subclass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AUC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95% CI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Cutoff value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Sensitivity (%)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Specificity (%)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-</w:t>
            </w: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value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numPr>
                <w:ilvl w:val="0"/>
                <w:numId w:val="7"/>
              </w:numPr>
              <w:ind w:firstLineChars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HBV</w:t>
            </w: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ALT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0.601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0.342-0.870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0.135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662.00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88.89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0.438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0.566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0.267-0.864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0.152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839.00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64.29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66.67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0.650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0.661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0.499-0.823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0.083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402.00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73.68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0.501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0.360-0.643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0.072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1344.00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81.97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34.48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0.983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0.583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0.416-0.749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113.00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81.82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0.332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PT-INR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0.571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0.255-0.888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0.161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1.91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57.14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80.00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0.626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0.546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0.196-0.897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0.179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1.63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84.62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0.767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0.572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0.405-0.738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1.86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72.73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57.89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0.393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0.726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0.612-0.840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0.058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2.05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57.14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84.62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0.001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0.528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0.358-0.697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0.086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2.48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90.48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0.749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TBil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0.604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0.293-0.915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0.159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227.50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100.00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37.50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0.519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0.632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0.380-0.884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0.129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304.00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69.23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71.43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0.342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0.657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0.504-0.809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0.078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402.40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39.29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90.91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0.059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0.452-0.699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0.063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260.00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59.68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59.26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0.259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0.665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0.501-0.820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0.079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244.00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47.83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83.33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0.528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pStyle w:val="a4"/>
              <w:ind w:left="360" w:firstLineChars="0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AT III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0.814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0.596-1.000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0.112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71.43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0.032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0.806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0.577-1.000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0.117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66.67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83.33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0.052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0.514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0.330-0.698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0.094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23.50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62.96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0.880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0.577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0.449-0.705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0.065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36.84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86.96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0.283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0.539</w:t>
            </w:r>
          </w:p>
        </w:tc>
        <w:tc>
          <w:tcPr>
            <w:tcW w:w="1926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0.356-0.723</w:t>
            </w:r>
          </w:p>
        </w:tc>
        <w:tc>
          <w:tcPr>
            <w:tcW w:w="1072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0.094</w:t>
            </w:r>
          </w:p>
        </w:tc>
        <w:tc>
          <w:tcPr>
            <w:tcW w:w="1760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45.50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30.00</w:t>
            </w:r>
          </w:p>
        </w:tc>
        <w:tc>
          <w:tcPr>
            <w:tcW w:w="1605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90.48</w:t>
            </w: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0.667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pStyle w:val="a4"/>
              <w:numPr>
                <w:ilvl w:val="0"/>
                <w:numId w:val="7"/>
              </w:numPr>
              <w:ind w:firstLineChars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Non-HBV</w:t>
            </w:r>
          </w:p>
        </w:tc>
        <w:tc>
          <w:tcPr>
            <w:tcW w:w="1751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ALT</w:t>
            </w: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0.579</w:t>
            </w:r>
          </w:p>
        </w:tc>
        <w:tc>
          <w:tcPr>
            <w:tcW w:w="1926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0.339-0.820</w:t>
            </w:r>
          </w:p>
        </w:tc>
        <w:tc>
          <w:tcPr>
            <w:tcW w:w="1072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Chars="50" w:firstLin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0.123</w:t>
            </w:r>
          </w:p>
        </w:tc>
        <w:tc>
          <w:tcPr>
            <w:tcW w:w="1760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754.50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42.86</w:t>
            </w:r>
          </w:p>
        </w:tc>
        <w:tc>
          <w:tcPr>
            <w:tcW w:w="1605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100.00</w:t>
            </w:r>
          </w:p>
        </w:tc>
        <w:tc>
          <w:tcPr>
            <w:tcW w:w="1565" w:type="dxa"/>
            <w:tcBorders>
              <w:top w:val="single" w:sz="4" w:space="0" w:color="auto"/>
              <w:bottom w:val="nil"/>
            </w:tcBorders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0.529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  <w:tcBorders>
              <w:top w:val="nil"/>
            </w:tcBorders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0.544</w:t>
            </w:r>
          </w:p>
        </w:tc>
        <w:tc>
          <w:tcPr>
            <w:tcW w:w="1926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0.365-0.723</w:t>
            </w:r>
          </w:p>
        </w:tc>
        <w:tc>
          <w:tcPr>
            <w:tcW w:w="1072" w:type="dxa"/>
            <w:tcBorders>
              <w:top w:val="nil"/>
            </w:tcBorders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0.091</w:t>
            </w:r>
          </w:p>
        </w:tc>
        <w:tc>
          <w:tcPr>
            <w:tcW w:w="1760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460.50</w:t>
            </w:r>
          </w:p>
        </w:tc>
        <w:tc>
          <w:tcPr>
            <w:tcW w:w="1383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63.16</w:t>
            </w:r>
          </w:p>
        </w:tc>
        <w:tc>
          <w:tcPr>
            <w:tcW w:w="1605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58.33</w:t>
            </w:r>
          </w:p>
        </w:tc>
        <w:tc>
          <w:tcPr>
            <w:tcW w:w="1565" w:type="dxa"/>
            <w:tcBorders>
              <w:top w:val="nil"/>
            </w:tcBorders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0.625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0.616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0.308-0.924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0.157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47.50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82.61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66.67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0.389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0.597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0.458-0.736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0.071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194.50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57.58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66.67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0.176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0.558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0.375-0.742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0.094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48.00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76.92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54.84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0.550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PT-INR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0.671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0.435-0.908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0.121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1.70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83.33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55.56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0.189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39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591</w:t>
            </w: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-0.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886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75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1.92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65.00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79.17</w:t>
            </w:r>
          </w:p>
        </w:tc>
        <w:tc>
          <w:tcPr>
            <w:tcW w:w="1565" w:type="dxa"/>
          </w:tcPr>
          <w:p w:rsidR="00AB0732" w:rsidRPr="009C5AA3" w:rsidRDefault="00AB0732" w:rsidP="00AB0732">
            <w:pPr>
              <w:ind w:leftChars="100" w:left="210" w:firstLineChars="200"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0.007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769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596</w:t>
            </w: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0.943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089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2.11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68.10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100.00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</w:t>
            </w:r>
            <w:r w:rsidRPr="009C5AA3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04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0.567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0.384-0.749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0.093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2.15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88.24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30.43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0.477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0.593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0.386-0.799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0.105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1.85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66.67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62.96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0.411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TBil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  <w:vAlign w:val="center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0.691</w:t>
            </w:r>
          </w:p>
        </w:tc>
        <w:tc>
          <w:tcPr>
            <w:tcW w:w="1926" w:type="dxa"/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0.485-0.896</w:t>
            </w:r>
          </w:p>
        </w:tc>
        <w:tc>
          <w:tcPr>
            <w:tcW w:w="1072" w:type="dxa"/>
            <w:vAlign w:val="center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0.105</w:t>
            </w:r>
          </w:p>
        </w:tc>
        <w:tc>
          <w:tcPr>
            <w:tcW w:w="1760" w:type="dxa"/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395.60</w:t>
            </w:r>
          </w:p>
        </w:tc>
        <w:tc>
          <w:tcPr>
            <w:tcW w:w="1383" w:type="dxa"/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64.29</w:t>
            </w:r>
          </w:p>
        </w:tc>
        <w:tc>
          <w:tcPr>
            <w:tcW w:w="1605" w:type="dxa"/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86.67</w:t>
            </w:r>
          </w:p>
        </w:tc>
        <w:tc>
          <w:tcPr>
            <w:tcW w:w="1565" w:type="dxa"/>
            <w:vAlign w:val="center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0.081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0.537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0.358-0.716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0.091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252.50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62.50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63.16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0.678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0.507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0.286-0.728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0.113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357.00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68.18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61.54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0.946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0.506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0.300-0.712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0.105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382.70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31.25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96.15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0.948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0.546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0.383-0.709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0.083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272.00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33.33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86.96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AT III</w:t>
            </w: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0.875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0.608-1.000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0.136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42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100.00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0.083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0.583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0.402-0.763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0.092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68.42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52.38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0.371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0.653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0.311-0.995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0.175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50.00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100.00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0.379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0.625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0.302-0.949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0.165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26.00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83.33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50.00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0.439</w:t>
            </w:r>
          </w:p>
        </w:tc>
      </w:tr>
      <w:tr w:rsidR="00AB0732" w:rsidRPr="009C5AA3" w:rsidTr="000705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AB0732" w:rsidRPr="009C5AA3" w:rsidRDefault="00AB0732" w:rsidP="00070590">
            <w:pPr>
              <w:ind w:firstLine="48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751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CLF</w:t>
            </w:r>
          </w:p>
        </w:tc>
        <w:tc>
          <w:tcPr>
            <w:tcW w:w="1139" w:type="dxa"/>
          </w:tcPr>
          <w:p w:rsidR="00AB0732" w:rsidRPr="009C5AA3" w:rsidRDefault="00AB0732" w:rsidP="000705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0.607</w:t>
            </w:r>
          </w:p>
        </w:tc>
        <w:tc>
          <w:tcPr>
            <w:tcW w:w="1926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0.415-0.799</w:t>
            </w:r>
          </w:p>
        </w:tc>
        <w:tc>
          <w:tcPr>
            <w:tcW w:w="1072" w:type="dxa"/>
          </w:tcPr>
          <w:p w:rsidR="00AB0732" w:rsidRPr="009C5AA3" w:rsidRDefault="00AB0732" w:rsidP="00070590">
            <w:pPr>
              <w:ind w:hanging="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0.098</w:t>
            </w:r>
          </w:p>
        </w:tc>
        <w:tc>
          <w:tcPr>
            <w:tcW w:w="1760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26.50</w:t>
            </w:r>
          </w:p>
        </w:tc>
        <w:tc>
          <w:tcPr>
            <w:tcW w:w="1383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78.57</w:t>
            </w:r>
          </w:p>
        </w:tc>
        <w:tc>
          <w:tcPr>
            <w:tcW w:w="160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47.62</w:t>
            </w:r>
          </w:p>
        </w:tc>
        <w:tc>
          <w:tcPr>
            <w:tcW w:w="1565" w:type="dxa"/>
          </w:tcPr>
          <w:p w:rsidR="00AB0732" w:rsidRPr="009C5AA3" w:rsidRDefault="00AB0732" w:rsidP="00070590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C5A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0.289</w:t>
            </w:r>
          </w:p>
        </w:tc>
      </w:tr>
    </w:tbl>
    <w:p w:rsidR="00AB0732" w:rsidRPr="009C5AA3" w:rsidRDefault="00AB0732" w:rsidP="00AB0732">
      <w:pPr>
        <w:rPr>
          <w:rFonts w:ascii="Times New Roman" w:hAnsi="Times New Roman" w:cs="Times New Roman"/>
          <w:sz w:val="24"/>
          <w:szCs w:val="24"/>
        </w:rPr>
      </w:pPr>
      <w:r w:rsidRPr="009C5AA3">
        <w:rPr>
          <w:rFonts w:ascii="Times New Roman" w:eastAsia="宋体" w:hAnsi="Times New Roman" w:cs="Times New Roman" w:hint="eastAsia"/>
          <w:sz w:val="24"/>
          <w:szCs w:val="24"/>
        </w:rPr>
        <w:t xml:space="preserve">Note: </w:t>
      </w:r>
      <w:r w:rsidRPr="009C5AA3">
        <w:rPr>
          <w:rFonts w:ascii="Times New Roman" w:eastAsia="宋体" w:hAnsi="Times New Roman" w:cs="Times New Roman"/>
          <w:sz w:val="24"/>
          <w:szCs w:val="24"/>
        </w:rPr>
        <w:t>Statistical significant differences were analyzed using the receiver operating characteristic (ROC) curve, and area under the curve (AUC) analysis</w:t>
      </w:r>
      <w:r w:rsidRPr="009C5AA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9C5AA3">
        <w:rPr>
          <w:rFonts w:ascii="Times New Roman" w:eastAsia="宋体" w:hAnsi="Times New Roman" w:cs="Times New Roman"/>
          <w:sz w:val="24"/>
          <w:szCs w:val="24"/>
        </w:rPr>
        <w:t>by</w:t>
      </w:r>
      <w:r w:rsidRPr="009C5AA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C5AA3">
        <w:rPr>
          <w:rFonts w:ascii="Times New Roman" w:eastAsia="宋体" w:hAnsi="Times New Roman" w:cs="Times New Roman"/>
          <w:sz w:val="24"/>
          <w:szCs w:val="24"/>
        </w:rPr>
        <w:t>GraphPad Prism 8.0.1 statistical software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AB0732" w:rsidRDefault="00AB0732" w:rsidP="009659A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9A7" w:rsidRPr="00AB0732" w:rsidRDefault="00732419" w:rsidP="009659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732">
        <w:rPr>
          <w:rFonts w:ascii="Times New Roman" w:hAnsi="Times New Roman" w:cs="Times New Roman"/>
          <w:b/>
          <w:sz w:val="24"/>
          <w:szCs w:val="24"/>
        </w:rPr>
        <w:t>Table</w:t>
      </w:r>
      <w:r w:rsidRPr="00AB073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AB0732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AB07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59A7" w:rsidRPr="00AB0732">
        <w:rPr>
          <w:rFonts w:ascii="Times New Roman" w:hAnsi="Times New Roman" w:cs="Times New Roman"/>
          <w:b/>
          <w:sz w:val="24"/>
          <w:szCs w:val="24"/>
        </w:rPr>
        <w:t>Estimation of the annual incidence of HBV</w:t>
      </w:r>
      <w:r w:rsidR="009659A7" w:rsidRPr="00AB0732">
        <w:rPr>
          <w:rFonts w:ascii="Times New Roman" w:hAnsi="Times New Roman" w:cs="Times New Roman" w:hint="eastAsia"/>
          <w:b/>
          <w:sz w:val="24"/>
          <w:szCs w:val="24"/>
        </w:rPr>
        <w:t>-LF in Wuxi city</w:t>
      </w:r>
      <w:r w:rsidR="000C623A" w:rsidRPr="00AB0732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</w:t>
      </w:r>
    </w:p>
    <w:tbl>
      <w:tblPr>
        <w:tblStyle w:val="11"/>
        <w:tblW w:w="10211" w:type="dxa"/>
        <w:jc w:val="center"/>
        <w:tblLook w:val="04A0" w:firstRow="1" w:lastRow="0" w:firstColumn="1" w:lastColumn="0" w:noHBand="0" w:noVBand="1"/>
      </w:tblPr>
      <w:tblGrid>
        <w:gridCol w:w="2693"/>
        <w:gridCol w:w="1217"/>
        <w:gridCol w:w="1330"/>
        <w:gridCol w:w="1267"/>
        <w:gridCol w:w="2029"/>
        <w:gridCol w:w="1675"/>
      </w:tblGrid>
      <w:tr w:rsidR="00F2267D" w:rsidRPr="00AB0732" w:rsidTr="00F226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Class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2018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2019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2020</w:t>
            </w:r>
          </w:p>
        </w:tc>
        <w:tc>
          <w:tcPr>
            <w:tcW w:w="2029" w:type="dxa"/>
            <w:hideMark/>
          </w:tcPr>
          <w:p w:rsidR="00F2267D" w:rsidRPr="00AB0732" w:rsidRDefault="00603122" w:rsidP="0073241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Median</w:t>
            </w:r>
          </w:p>
        </w:tc>
        <w:tc>
          <w:tcPr>
            <w:tcW w:w="1675" w:type="dxa"/>
          </w:tcPr>
          <w:p w:rsidR="00F2267D" w:rsidRPr="00AB0732" w:rsidRDefault="00F2267D" w:rsidP="00F2267D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i/>
                <w:color w:val="auto"/>
                <w:sz w:val="24"/>
                <w:szCs w:val="24"/>
              </w:rPr>
              <w:t>P</w:t>
            </w: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-value</w:t>
            </w:r>
            <w:r w:rsidRPr="00AB0732">
              <w:rPr>
                <w:rFonts w:ascii="Times New Roman" w:hAnsi="Times New Roman" w:cs="Times New Roman"/>
                <w:b w:val="0"/>
                <w:vertAlign w:val="superscript"/>
              </w:rPr>
              <w:t xml:space="preserve"> </w:t>
            </w:r>
            <w:r w:rsidRPr="00AB0732">
              <w:rPr>
                <w:rFonts w:ascii="Times New Roman" w:hAnsi="Times New Roman" w:cs="Times New Roman" w:hint="eastAsia"/>
                <w:b w:val="0"/>
                <w:vertAlign w:val="superscript"/>
              </w:rPr>
              <w:t>b</w:t>
            </w:r>
          </w:p>
        </w:tc>
      </w:tr>
      <w:tr w:rsidR="00F2267D" w:rsidRPr="00AB0732" w:rsidTr="00DB2037">
        <w:trPr>
          <w:trHeight w:val="8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HBV infected individuals</w:t>
            </w:r>
            <w:r w:rsidRPr="00AB0732">
              <w:rPr>
                <w:rFonts w:ascii="Times New Roman" w:hAnsi="Times New Roman" w:cs="Times New Roman"/>
                <w:b w:val="0"/>
                <w:vertAlign w:val="superscript"/>
              </w:rPr>
              <w:t xml:space="preserve"> a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1041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1059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929</w:t>
            </w:r>
          </w:p>
        </w:tc>
        <w:tc>
          <w:tcPr>
            <w:tcW w:w="2029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1009.67</w:t>
            </w:r>
          </w:p>
        </w:tc>
        <w:tc>
          <w:tcPr>
            <w:tcW w:w="1675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NA</w:t>
            </w:r>
          </w:p>
        </w:tc>
      </w:tr>
      <w:tr w:rsidR="00F2267D" w:rsidRPr="00AB0732" w:rsidTr="00F2267D">
        <w:trPr>
          <w:trHeight w:val="6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lastRenderedPageBreak/>
              <w:t>A</w:t>
            </w: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LF, n (%)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3 (0.29)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 (0.19)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2029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1.67 (0.17)</w:t>
            </w:r>
          </w:p>
        </w:tc>
        <w:tc>
          <w:tcPr>
            <w:tcW w:w="1675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</w:tr>
      <w:tr w:rsidR="00F2267D" w:rsidRPr="00AB0732" w:rsidTr="00F2267D">
        <w:trPr>
          <w:trHeight w:val="8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SLF, n (%)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4 (0.38)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5 (0.47)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3 (0.32)</w:t>
            </w:r>
          </w:p>
        </w:tc>
        <w:tc>
          <w:tcPr>
            <w:tcW w:w="2029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4 (0.40)</w:t>
            </w:r>
          </w:p>
        </w:tc>
        <w:tc>
          <w:tcPr>
            <w:tcW w:w="1675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</w:tr>
      <w:tr w:rsidR="00F2267D" w:rsidRPr="00AB0732" w:rsidTr="00F2267D">
        <w:trPr>
          <w:trHeight w:val="6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ACLF, n (%)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16 (1.54)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18 (1.70)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15 (1.61)</w:t>
            </w:r>
          </w:p>
        </w:tc>
        <w:tc>
          <w:tcPr>
            <w:tcW w:w="2029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16.33 (1.62)</w:t>
            </w:r>
          </w:p>
        </w:tc>
        <w:tc>
          <w:tcPr>
            <w:tcW w:w="1675" w:type="dxa"/>
          </w:tcPr>
          <w:p w:rsidR="00F2267D" w:rsidRPr="00AB0732" w:rsidRDefault="00F2267D" w:rsidP="00B705D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0.08</w:t>
            </w:r>
            <w:r w:rsidR="00B705D0" w:rsidRPr="00AB073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F2267D" w:rsidRPr="00AB0732" w:rsidTr="00F2267D">
        <w:trPr>
          <w:trHeight w:val="6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SA</w:t>
            </w: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LF, n (%)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37 (3.55)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22 (2.08)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24 (2.58)</w:t>
            </w:r>
          </w:p>
        </w:tc>
        <w:tc>
          <w:tcPr>
            <w:tcW w:w="2029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27.67 (2.74)</w:t>
            </w:r>
          </w:p>
        </w:tc>
        <w:tc>
          <w:tcPr>
            <w:tcW w:w="1675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NA</w:t>
            </w:r>
          </w:p>
        </w:tc>
      </w:tr>
      <w:tr w:rsidR="00F2267D" w:rsidRPr="00AB0732" w:rsidTr="00F2267D">
        <w:trPr>
          <w:trHeight w:val="6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CLF, n (%)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27 (2.59)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36 (3.40)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16 (1.72)</w:t>
            </w:r>
          </w:p>
        </w:tc>
        <w:tc>
          <w:tcPr>
            <w:tcW w:w="2029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26.33 (2.61)</w:t>
            </w:r>
          </w:p>
        </w:tc>
        <w:tc>
          <w:tcPr>
            <w:tcW w:w="1675" w:type="dxa"/>
          </w:tcPr>
          <w:p w:rsidR="00F2267D" w:rsidRPr="00AB0732" w:rsidRDefault="00F2267D" w:rsidP="00B705D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0.853</w:t>
            </w:r>
          </w:p>
        </w:tc>
      </w:tr>
      <w:tr w:rsidR="00F2267D" w:rsidRPr="00AB0732" w:rsidTr="00F2267D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732419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Total incidence, n (%)</w:t>
            </w:r>
          </w:p>
        </w:tc>
        <w:tc>
          <w:tcPr>
            <w:tcW w:w="121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87 (8.36)</w:t>
            </w:r>
          </w:p>
        </w:tc>
        <w:tc>
          <w:tcPr>
            <w:tcW w:w="1330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83 (7.84)</w:t>
            </w:r>
          </w:p>
        </w:tc>
        <w:tc>
          <w:tcPr>
            <w:tcW w:w="1267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58 (6.24)</w:t>
            </w:r>
          </w:p>
        </w:tc>
        <w:tc>
          <w:tcPr>
            <w:tcW w:w="2029" w:type="dxa"/>
            <w:hideMark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76 (7.53)</w:t>
            </w:r>
          </w:p>
        </w:tc>
        <w:tc>
          <w:tcPr>
            <w:tcW w:w="1675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</w:tr>
      <w:tr w:rsidR="00F2267D" w:rsidRPr="00AB0732" w:rsidTr="00F2267D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</w:tcPr>
          <w:p w:rsidR="00F2267D" w:rsidRPr="00AB0732" w:rsidRDefault="00F2267D" w:rsidP="00F2267D">
            <w:pPr>
              <w:widowControl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i/>
                <w:color w:val="auto"/>
                <w:sz w:val="24"/>
                <w:szCs w:val="24"/>
              </w:rPr>
              <w:t>P</w:t>
            </w: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-value</w:t>
            </w:r>
            <w:r w:rsidRPr="00AB0732">
              <w:rPr>
                <w:rFonts w:ascii="Times New Roman" w:hAnsi="Times New Roman" w:cs="Times New Roman"/>
                <w:b w:val="0"/>
                <w:vertAlign w:val="superscript"/>
              </w:rPr>
              <w:t xml:space="preserve"> </w:t>
            </w:r>
            <w:r w:rsidRPr="00AB0732">
              <w:rPr>
                <w:rFonts w:ascii="Times New Roman" w:hAnsi="Times New Roman" w:cs="Times New Roman" w:hint="eastAsia"/>
                <w:b w:val="0"/>
                <w:vertAlign w:val="superscript"/>
              </w:rPr>
              <w:t>c</w:t>
            </w:r>
          </w:p>
        </w:tc>
        <w:tc>
          <w:tcPr>
            <w:tcW w:w="1217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NA</w:t>
            </w:r>
          </w:p>
        </w:tc>
        <w:tc>
          <w:tcPr>
            <w:tcW w:w="1330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0.662</w:t>
            </w:r>
          </w:p>
        </w:tc>
        <w:tc>
          <w:tcPr>
            <w:tcW w:w="1267" w:type="dxa"/>
          </w:tcPr>
          <w:p w:rsidR="00F2267D" w:rsidRPr="00AB0732" w:rsidRDefault="00F2267D" w:rsidP="00B705D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0.07</w:t>
            </w:r>
            <w:r w:rsidR="00B705D0"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029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NA</w:t>
            </w:r>
          </w:p>
        </w:tc>
        <w:tc>
          <w:tcPr>
            <w:tcW w:w="1675" w:type="dxa"/>
          </w:tcPr>
          <w:p w:rsidR="00F2267D" w:rsidRPr="00AB0732" w:rsidRDefault="00F2267D" w:rsidP="0073241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B0732">
              <w:rPr>
                <w:rFonts w:ascii="Times New Roman" w:eastAsia="宋体" w:hAnsi="Times New Roman" w:cs="Times New Roman" w:hint="eastAsia"/>
                <w:color w:val="auto"/>
                <w:sz w:val="24"/>
                <w:szCs w:val="24"/>
              </w:rPr>
              <w:t>NA</w:t>
            </w:r>
          </w:p>
        </w:tc>
      </w:tr>
    </w:tbl>
    <w:p w:rsidR="00DF775D" w:rsidRDefault="00F2267D" w:rsidP="00AC7230">
      <w:pPr>
        <w:rPr>
          <w:rFonts w:ascii="Times New Roman" w:hAnsi="Times New Roman" w:cs="Times New Roman"/>
          <w:b/>
          <w:sz w:val="28"/>
          <w:szCs w:val="28"/>
        </w:rPr>
      </w:pPr>
      <w:r w:rsidRPr="00AB0732">
        <w:rPr>
          <w:rFonts w:ascii="Times New Roman" w:hAnsi="Times New Roman" w:cs="Times New Roman" w:hint="eastAsia"/>
          <w:szCs w:val="21"/>
        </w:rPr>
        <w:t xml:space="preserve">Notes: </w:t>
      </w:r>
      <w:r w:rsidR="009659A7" w:rsidRPr="00AB0732">
        <w:rPr>
          <w:rFonts w:ascii="Times New Roman" w:hAnsi="Times New Roman" w:cs="Times New Roman"/>
          <w:szCs w:val="21"/>
        </w:rPr>
        <w:t>a</w:t>
      </w:r>
      <w:r w:rsidRPr="00AB0732">
        <w:rPr>
          <w:rFonts w:ascii="Times New Roman" w:hAnsi="Times New Roman" w:cs="Times New Roman" w:hint="eastAsia"/>
          <w:szCs w:val="21"/>
        </w:rPr>
        <w:t>,</w:t>
      </w:r>
      <w:r w:rsidR="009659A7" w:rsidRPr="00AB0732">
        <w:rPr>
          <w:rFonts w:ascii="Times New Roman" w:hAnsi="Times New Roman" w:cs="Times New Roman"/>
          <w:szCs w:val="21"/>
        </w:rPr>
        <w:t xml:space="preserve"> The data </w:t>
      </w:r>
      <w:r w:rsidR="009659A7" w:rsidRPr="00AB0732">
        <w:rPr>
          <w:rFonts w:ascii="Times New Roman" w:eastAsia="宋体" w:hAnsi="Times New Roman" w:cs="Times New Roman"/>
          <w:szCs w:val="21"/>
        </w:rPr>
        <w:t>were</w:t>
      </w:r>
      <w:r w:rsidR="009659A7" w:rsidRPr="00AB0732">
        <w:rPr>
          <w:rFonts w:ascii="Times New Roman" w:hAnsi="Times New Roman" w:cs="Times New Roman"/>
          <w:szCs w:val="21"/>
        </w:rPr>
        <w:t xml:space="preserve"> cited from</w:t>
      </w:r>
      <w:r w:rsidR="009659A7" w:rsidRPr="00AB0732">
        <w:rPr>
          <w:rFonts w:ascii="Times New Roman" w:eastAsia="宋体" w:hAnsi="Times New Roman" w:cs="Times New Roman"/>
          <w:szCs w:val="21"/>
        </w:rPr>
        <w:t xml:space="preserve"> the</w:t>
      </w:r>
      <w:r w:rsidR="009659A7" w:rsidRPr="00AB0732">
        <w:rPr>
          <w:rFonts w:ascii="Times New Roman" w:hAnsi="Times New Roman" w:cs="Times New Roman"/>
          <w:szCs w:val="21"/>
        </w:rPr>
        <w:t xml:space="preserve"> China health and family planning statistical digest 2020, which was issued by the National Health and Family Planning Commission</w:t>
      </w:r>
      <w:r w:rsidRPr="00AB0732">
        <w:rPr>
          <w:rFonts w:ascii="Times New Roman" w:hAnsi="Times New Roman" w:cs="Times New Roman" w:hint="eastAsia"/>
          <w:szCs w:val="21"/>
        </w:rPr>
        <w:t>; b,</w:t>
      </w:r>
      <w:r w:rsidRPr="00AB0732">
        <w:t xml:space="preserve"> </w:t>
      </w:r>
      <w:r w:rsidRPr="00AB0732">
        <w:rPr>
          <w:rFonts w:ascii="Times New Roman" w:hAnsi="Times New Roman" w:cs="Times New Roman"/>
          <w:szCs w:val="21"/>
        </w:rPr>
        <w:t xml:space="preserve">means a statistical comparison of the </w:t>
      </w:r>
      <w:r w:rsidRPr="00AB0732">
        <w:rPr>
          <w:rFonts w:ascii="Times New Roman" w:hAnsi="Times New Roman" w:cs="Times New Roman" w:hint="eastAsia"/>
          <w:szCs w:val="21"/>
        </w:rPr>
        <w:t>HBV</w:t>
      </w:r>
      <w:r w:rsidRPr="00AB0732">
        <w:rPr>
          <w:rFonts w:ascii="Times New Roman" w:hAnsi="Times New Roman" w:cs="Times New Roman"/>
          <w:szCs w:val="21"/>
        </w:rPr>
        <w:t xml:space="preserve"> subclass</w:t>
      </w:r>
      <w:r w:rsidRPr="00AB0732">
        <w:rPr>
          <w:rFonts w:ascii="Times New Roman" w:hAnsi="Times New Roman" w:cs="Times New Roman" w:hint="eastAsia"/>
          <w:szCs w:val="21"/>
        </w:rPr>
        <w:t xml:space="preserve">es incidences </w:t>
      </w:r>
      <w:r w:rsidRPr="00AB0732">
        <w:rPr>
          <w:rFonts w:ascii="Times New Roman" w:hAnsi="Times New Roman" w:cs="Times New Roman"/>
          <w:szCs w:val="21"/>
        </w:rPr>
        <w:t>compar</w:t>
      </w:r>
      <w:r w:rsidR="00DB2037" w:rsidRPr="00AB0732">
        <w:rPr>
          <w:rFonts w:ascii="Times New Roman" w:hAnsi="Times New Roman" w:cs="Times New Roman" w:hint="eastAsia"/>
          <w:szCs w:val="21"/>
        </w:rPr>
        <w:t>ed</w:t>
      </w:r>
      <w:r w:rsidRPr="00AB0732">
        <w:rPr>
          <w:rFonts w:ascii="Times New Roman" w:hAnsi="Times New Roman" w:cs="Times New Roman"/>
          <w:szCs w:val="21"/>
        </w:rPr>
        <w:t xml:space="preserve"> with the </w:t>
      </w:r>
      <w:r w:rsidRPr="00AB0732">
        <w:rPr>
          <w:rFonts w:ascii="Times New Roman" w:hAnsi="Times New Roman" w:cs="Times New Roman" w:hint="eastAsia"/>
          <w:szCs w:val="21"/>
        </w:rPr>
        <w:t>SA</w:t>
      </w:r>
      <w:r w:rsidRPr="00AB0732">
        <w:rPr>
          <w:rFonts w:ascii="Times New Roman" w:hAnsi="Times New Roman" w:cs="Times New Roman"/>
          <w:szCs w:val="21"/>
        </w:rPr>
        <w:t>LF subclass</w:t>
      </w:r>
      <w:r w:rsidRPr="00AB0732">
        <w:rPr>
          <w:rFonts w:ascii="Times New Roman" w:hAnsi="Times New Roman" w:cs="Times New Roman" w:hint="eastAsia"/>
          <w:szCs w:val="21"/>
        </w:rPr>
        <w:t>;</w:t>
      </w:r>
      <w:r w:rsidRPr="00AB0732">
        <w:rPr>
          <w:rFonts w:ascii="Times New Roman" w:hAnsi="Times New Roman" w:cs="Times New Roman"/>
          <w:szCs w:val="21"/>
        </w:rPr>
        <w:t xml:space="preserve"> </w:t>
      </w:r>
      <w:r w:rsidRPr="00AB0732">
        <w:rPr>
          <w:rFonts w:ascii="Times New Roman" w:hAnsi="Times New Roman" w:cs="Times New Roman" w:hint="eastAsia"/>
          <w:szCs w:val="21"/>
        </w:rPr>
        <w:t>c,</w:t>
      </w:r>
      <w:r w:rsidRPr="00AB0732">
        <w:t xml:space="preserve"> </w:t>
      </w:r>
      <w:r w:rsidR="008F1EE8" w:rsidRPr="00AB0732">
        <w:rPr>
          <w:rFonts w:ascii="Times New Roman" w:hAnsi="Times New Roman" w:cs="Times New Roman"/>
          <w:szCs w:val="21"/>
        </w:rPr>
        <w:t>means a statistical comparison of the tot</w:t>
      </w:r>
      <w:r w:rsidR="008F1EE8" w:rsidRPr="00AB0732">
        <w:rPr>
          <w:rFonts w:ascii="Times New Roman" w:hAnsi="Times New Roman" w:cs="Times New Roman" w:hint="eastAsia"/>
          <w:szCs w:val="21"/>
        </w:rPr>
        <w:t xml:space="preserve">al incidence in each year </w:t>
      </w:r>
      <w:r w:rsidR="008F1EE8" w:rsidRPr="00AB0732">
        <w:rPr>
          <w:rFonts w:ascii="Times New Roman" w:hAnsi="Times New Roman" w:cs="Times New Roman"/>
          <w:szCs w:val="21"/>
        </w:rPr>
        <w:t>compar</w:t>
      </w:r>
      <w:r w:rsidR="00DB2037" w:rsidRPr="00AB0732">
        <w:rPr>
          <w:rFonts w:ascii="Times New Roman" w:hAnsi="Times New Roman" w:cs="Times New Roman" w:hint="eastAsia"/>
          <w:szCs w:val="21"/>
        </w:rPr>
        <w:t>ed</w:t>
      </w:r>
      <w:r w:rsidR="008F1EE8" w:rsidRPr="00AB0732">
        <w:rPr>
          <w:rFonts w:ascii="Times New Roman" w:hAnsi="Times New Roman" w:cs="Times New Roman"/>
          <w:szCs w:val="21"/>
        </w:rPr>
        <w:t xml:space="preserve"> with </w:t>
      </w:r>
      <w:r w:rsidR="008F1EE8" w:rsidRPr="00AB0732">
        <w:rPr>
          <w:rFonts w:ascii="Times New Roman" w:hAnsi="Times New Roman" w:cs="Times New Roman" w:hint="eastAsia"/>
          <w:szCs w:val="21"/>
        </w:rPr>
        <w:t>2018.</w:t>
      </w:r>
      <w:r w:rsidRPr="00AB0732">
        <w:rPr>
          <w:rFonts w:ascii="Times New Roman" w:hAnsi="Times New Roman" w:cs="Times New Roman"/>
          <w:szCs w:val="21"/>
        </w:rPr>
        <w:t xml:space="preserve"> </w:t>
      </w:r>
      <w:r w:rsidRPr="00AB0732">
        <w:rPr>
          <w:rFonts w:ascii="Times New Roman" w:eastAsia="宋体" w:hAnsi="Times New Roman" w:cs="Times New Roman"/>
          <w:szCs w:val="21"/>
        </w:rPr>
        <w:t>N/A, not available</w:t>
      </w:r>
      <w:r w:rsidR="008F1EE8" w:rsidRPr="00AB0732">
        <w:rPr>
          <w:rFonts w:ascii="Times New Roman" w:eastAsia="宋体" w:hAnsi="Times New Roman" w:cs="Times New Roman" w:hint="eastAsia"/>
          <w:szCs w:val="21"/>
        </w:rPr>
        <w:t>.</w:t>
      </w:r>
    </w:p>
    <w:sectPr w:rsidR="00DF775D" w:rsidSect="005F46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804" w:rsidRDefault="00623804" w:rsidP="00623804">
      <w:r>
        <w:separator/>
      </w:r>
    </w:p>
  </w:endnote>
  <w:endnote w:type="continuationSeparator" w:id="0">
    <w:p w:rsidR="00623804" w:rsidRDefault="00623804" w:rsidP="00623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TC-9ed14f53*2015">
    <w:altName w:val="等线"/>
    <w:charset w:val="86"/>
    <w:family w:val="auto"/>
    <w:pitch w:val="default"/>
    <w:sig w:usb0="00000000" w:usb1="00000000" w:usb2="00000010" w:usb3="00000000" w:csb0="00040000" w:csb1="00000000"/>
  </w:font>
  <w:font w:name="ATC-767d4f53*2015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TC-659c4f53*2015">
    <w:altName w:val="等线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S Brabo">
    <w:altName w:val="Georgia"/>
    <w:charset w:val="00"/>
    <w:family w:val="roman"/>
    <w:pitch w:val="variable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804" w:rsidRDefault="00623804" w:rsidP="00623804">
      <w:r>
        <w:separator/>
      </w:r>
    </w:p>
  </w:footnote>
  <w:footnote w:type="continuationSeparator" w:id="0">
    <w:p w:rsidR="00623804" w:rsidRDefault="00623804" w:rsidP="00623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57931"/>
    <w:multiLevelType w:val="multilevel"/>
    <w:tmpl w:val="276CA0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FF94D0B"/>
    <w:multiLevelType w:val="hybridMultilevel"/>
    <w:tmpl w:val="DDFEED94"/>
    <w:lvl w:ilvl="0" w:tplc="B66CDB44">
      <w:start w:val="1"/>
      <w:numFmt w:val="lowerLetter"/>
      <w:lvlText w:val="(%1)"/>
      <w:lvlJc w:val="left"/>
      <w:pPr>
        <w:ind w:left="571" w:hanging="360"/>
      </w:pPr>
      <w:rPr>
        <w:rFonts w:hint="default"/>
      </w:rPr>
    </w:lvl>
    <w:lvl w:ilvl="1" w:tplc="3A9A94A8" w:tentative="1">
      <w:start w:val="1"/>
      <w:numFmt w:val="lowerLetter"/>
      <w:lvlText w:val="%2)"/>
      <w:lvlJc w:val="left"/>
      <w:pPr>
        <w:ind w:left="1051" w:hanging="420"/>
      </w:pPr>
    </w:lvl>
    <w:lvl w:ilvl="2" w:tplc="55225708" w:tentative="1">
      <w:start w:val="1"/>
      <w:numFmt w:val="lowerRoman"/>
      <w:lvlText w:val="%3."/>
      <w:lvlJc w:val="right"/>
      <w:pPr>
        <w:ind w:left="1471" w:hanging="420"/>
      </w:pPr>
    </w:lvl>
    <w:lvl w:ilvl="3" w:tplc="5F12B25E" w:tentative="1">
      <w:start w:val="1"/>
      <w:numFmt w:val="decimal"/>
      <w:lvlText w:val="%4."/>
      <w:lvlJc w:val="left"/>
      <w:pPr>
        <w:ind w:left="1891" w:hanging="420"/>
      </w:pPr>
    </w:lvl>
    <w:lvl w:ilvl="4" w:tplc="784EDE72" w:tentative="1">
      <w:start w:val="1"/>
      <w:numFmt w:val="lowerLetter"/>
      <w:lvlText w:val="%5)"/>
      <w:lvlJc w:val="left"/>
      <w:pPr>
        <w:ind w:left="2311" w:hanging="420"/>
      </w:pPr>
    </w:lvl>
    <w:lvl w:ilvl="5" w:tplc="5F86249A" w:tentative="1">
      <w:start w:val="1"/>
      <w:numFmt w:val="lowerRoman"/>
      <w:lvlText w:val="%6."/>
      <w:lvlJc w:val="right"/>
      <w:pPr>
        <w:ind w:left="2731" w:hanging="420"/>
      </w:pPr>
    </w:lvl>
    <w:lvl w:ilvl="6" w:tplc="74A8B68E" w:tentative="1">
      <w:start w:val="1"/>
      <w:numFmt w:val="decimal"/>
      <w:lvlText w:val="%7."/>
      <w:lvlJc w:val="left"/>
      <w:pPr>
        <w:ind w:left="3151" w:hanging="420"/>
      </w:pPr>
    </w:lvl>
    <w:lvl w:ilvl="7" w:tplc="198C585E" w:tentative="1">
      <w:start w:val="1"/>
      <w:numFmt w:val="lowerLetter"/>
      <w:lvlText w:val="%8)"/>
      <w:lvlJc w:val="left"/>
      <w:pPr>
        <w:ind w:left="3571" w:hanging="420"/>
      </w:pPr>
    </w:lvl>
    <w:lvl w:ilvl="8" w:tplc="A726DB40" w:tentative="1">
      <w:start w:val="1"/>
      <w:numFmt w:val="lowerRoman"/>
      <w:lvlText w:val="%9."/>
      <w:lvlJc w:val="right"/>
      <w:pPr>
        <w:ind w:left="3991" w:hanging="420"/>
      </w:pPr>
    </w:lvl>
  </w:abstractNum>
  <w:abstractNum w:abstractNumId="2" w15:restartNumberingAfterBreak="0">
    <w:nsid w:val="50186B45"/>
    <w:multiLevelType w:val="hybridMultilevel"/>
    <w:tmpl w:val="535C4484"/>
    <w:lvl w:ilvl="0" w:tplc="BC3867A2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7184FB4" w:tentative="1">
      <w:start w:val="1"/>
      <w:numFmt w:val="lowerLetter"/>
      <w:lvlText w:val="%2)"/>
      <w:lvlJc w:val="left"/>
      <w:pPr>
        <w:ind w:left="840" w:hanging="420"/>
      </w:pPr>
    </w:lvl>
    <w:lvl w:ilvl="2" w:tplc="1A7C76D6" w:tentative="1">
      <w:start w:val="1"/>
      <w:numFmt w:val="lowerRoman"/>
      <w:lvlText w:val="%3."/>
      <w:lvlJc w:val="right"/>
      <w:pPr>
        <w:ind w:left="1260" w:hanging="420"/>
      </w:pPr>
    </w:lvl>
    <w:lvl w:ilvl="3" w:tplc="4ACCD308" w:tentative="1">
      <w:start w:val="1"/>
      <w:numFmt w:val="decimal"/>
      <w:lvlText w:val="%4."/>
      <w:lvlJc w:val="left"/>
      <w:pPr>
        <w:ind w:left="1680" w:hanging="420"/>
      </w:pPr>
    </w:lvl>
    <w:lvl w:ilvl="4" w:tplc="521C82D8" w:tentative="1">
      <w:start w:val="1"/>
      <w:numFmt w:val="lowerLetter"/>
      <w:lvlText w:val="%5)"/>
      <w:lvlJc w:val="left"/>
      <w:pPr>
        <w:ind w:left="2100" w:hanging="420"/>
      </w:pPr>
    </w:lvl>
    <w:lvl w:ilvl="5" w:tplc="1D826BFE" w:tentative="1">
      <w:start w:val="1"/>
      <w:numFmt w:val="lowerRoman"/>
      <w:lvlText w:val="%6."/>
      <w:lvlJc w:val="right"/>
      <w:pPr>
        <w:ind w:left="2520" w:hanging="420"/>
      </w:pPr>
    </w:lvl>
    <w:lvl w:ilvl="6" w:tplc="584E3022" w:tentative="1">
      <w:start w:val="1"/>
      <w:numFmt w:val="decimal"/>
      <w:lvlText w:val="%7."/>
      <w:lvlJc w:val="left"/>
      <w:pPr>
        <w:ind w:left="2940" w:hanging="420"/>
      </w:pPr>
    </w:lvl>
    <w:lvl w:ilvl="7" w:tplc="DC1A8AF2" w:tentative="1">
      <w:start w:val="1"/>
      <w:numFmt w:val="lowerLetter"/>
      <w:lvlText w:val="%8)"/>
      <w:lvlJc w:val="left"/>
      <w:pPr>
        <w:ind w:left="3360" w:hanging="420"/>
      </w:pPr>
    </w:lvl>
    <w:lvl w:ilvl="8" w:tplc="CC52FCA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EB284A"/>
    <w:multiLevelType w:val="multilevel"/>
    <w:tmpl w:val="A350C9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5AA355F"/>
    <w:multiLevelType w:val="multilevel"/>
    <w:tmpl w:val="7D8869D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C34362"/>
    <w:multiLevelType w:val="hybridMultilevel"/>
    <w:tmpl w:val="2E98EBC8"/>
    <w:lvl w:ilvl="0" w:tplc="46E8ACB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DA186930" w:tentative="1">
      <w:start w:val="1"/>
      <w:numFmt w:val="lowerLetter"/>
      <w:lvlText w:val="%2)"/>
      <w:lvlJc w:val="left"/>
      <w:pPr>
        <w:ind w:left="840" w:hanging="420"/>
      </w:pPr>
    </w:lvl>
    <w:lvl w:ilvl="2" w:tplc="AF4810AC" w:tentative="1">
      <w:start w:val="1"/>
      <w:numFmt w:val="lowerRoman"/>
      <w:lvlText w:val="%3."/>
      <w:lvlJc w:val="right"/>
      <w:pPr>
        <w:ind w:left="1260" w:hanging="420"/>
      </w:pPr>
    </w:lvl>
    <w:lvl w:ilvl="3" w:tplc="093829F0" w:tentative="1">
      <w:start w:val="1"/>
      <w:numFmt w:val="decimal"/>
      <w:lvlText w:val="%4."/>
      <w:lvlJc w:val="left"/>
      <w:pPr>
        <w:ind w:left="1680" w:hanging="420"/>
      </w:pPr>
    </w:lvl>
    <w:lvl w:ilvl="4" w:tplc="4ADC5138" w:tentative="1">
      <w:start w:val="1"/>
      <w:numFmt w:val="lowerLetter"/>
      <w:lvlText w:val="%5)"/>
      <w:lvlJc w:val="left"/>
      <w:pPr>
        <w:ind w:left="2100" w:hanging="420"/>
      </w:pPr>
    </w:lvl>
    <w:lvl w:ilvl="5" w:tplc="64963B30" w:tentative="1">
      <w:start w:val="1"/>
      <w:numFmt w:val="lowerRoman"/>
      <w:lvlText w:val="%6."/>
      <w:lvlJc w:val="right"/>
      <w:pPr>
        <w:ind w:left="2520" w:hanging="420"/>
      </w:pPr>
    </w:lvl>
    <w:lvl w:ilvl="6" w:tplc="1556D2E2" w:tentative="1">
      <w:start w:val="1"/>
      <w:numFmt w:val="decimal"/>
      <w:lvlText w:val="%7."/>
      <w:lvlJc w:val="left"/>
      <w:pPr>
        <w:ind w:left="2940" w:hanging="420"/>
      </w:pPr>
    </w:lvl>
    <w:lvl w:ilvl="7" w:tplc="ABB61942" w:tentative="1">
      <w:start w:val="1"/>
      <w:numFmt w:val="lowerLetter"/>
      <w:lvlText w:val="%8)"/>
      <w:lvlJc w:val="left"/>
      <w:pPr>
        <w:ind w:left="3360" w:hanging="420"/>
      </w:pPr>
    </w:lvl>
    <w:lvl w:ilvl="8" w:tplc="4FE80E9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CE6011E"/>
    <w:multiLevelType w:val="hybridMultilevel"/>
    <w:tmpl w:val="59626F8C"/>
    <w:lvl w:ilvl="0" w:tplc="2C9CABD4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8BEEA56A" w:tentative="1">
      <w:start w:val="1"/>
      <w:numFmt w:val="lowerLetter"/>
      <w:lvlText w:val="%2)"/>
      <w:lvlJc w:val="left"/>
      <w:pPr>
        <w:ind w:left="840" w:hanging="420"/>
      </w:pPr>
    </w:lvl>
    <w:lvl w:ilvl="2" w:tplc="55B0A914" w:tentative="1">
      <w:start w:val="1"/>
      <w:numFmt w:val="lowerRoman"/>
      <w:lvlText w:val="%3."/>
      <w:lvlJc w:val="right"/>
      <w:pPr>
        <w:ind w:left="1260" w:hanging="420"/>
      </w:pPr>
    </w:lvl>
    <w:lvl w:ilvl="3" w:tplc="D38054AE" w:tentative="1">
      <w:start w:val="1"/>
      <w:numFmt w:val="decimal"/>
      <w:lvlText w:val="%4."/>
      <w:lvlJc w:val="left"/>
      <w:pPr>
        <w:ind w:left="1680" w:hanging="420"/>
      </w:pPr>
    </w:lvl>
    <w:lvl w:ilvl="4" w:tplc="F4D4F678" w:tentative="1">
      <w:start w:val="1"/>
      <w:numFmt w:val="lowerLetter"/>
      <w:lvlText w:val="%5)"/>
      <w:lvlJc w:val="left"/>
      <w:pPr>
        <w:ind w:left="2100" w:hanging="420"/>
      </w:pPr>
    </w:lvl>
    <w:lvl w:ilvl="5" w:tplc="E146E768" w:tentative="1">
      <w:start w:val="1"/>
      <w:numFmt w:val="lowerRoman"/>
      <w:lvlText w:val="%6."/>
      <w:lvlJc w:val="right"/>
      <w:pPr>
        <w:ind w:left="2520" w:hanging="420"/>
      </w:pPr>
    </w:lvl>
    <w:lvl w:ilvl="6" w:tplc="0AF48D58" w:tentative="1">
      <w:start w:val="1"/>
      <w:numFmt w:val="decimal"/>
      <w:lvlText w:val="%7."/>
      <w:lvlJc w:val="left"/>
      <w:pPr>
        <w:ind w:left="2940" w:hanging="420"/>
      </w:pPr>
    </w:lvl>
    <w:lvl w:ilvl="7" w:tplc="06F41A2C" w:tentative="1">
      <w:start w:val="1"/>
      <w:numFmt w:val="lowerLetter"/>
      <w:lvlText w:val="%8)"/>
      <w:lvlJc w:val="left"/>
      <w:pPr>
        <w:ind w:left="3360" w:hanging="420"/>
      </w:pPr>
    </w:lvl>
    <w:lvl w:ilvl="8" w:tplc="59DE1F7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ED70FD0"/>
    <w:multiLevelType w:val="hybridMultilevel"/>
    <w:tmpl w:val="ACBE809E"/>
    <w:lvl w:ilvl="0" w:tplc="A04C04D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EE2CCEE8" w:tentative="1">
      <w:start w:val="1"/>
      <w:numFmt w:val="lowerLetter"/>
      <w:lvlText w:val="%2)"/>
      <w:lvlJc w:val="left"/>
      <w:pPr>
        <w:ind w:left="840" w:hanging="420"/>
      </w:pPr>
    </w:lvl>
    <w:lvl w:ilvl="2" w:tplc="56E03C70" w:tentative="1">
      <w:start w:val="1"/>
      <w:numFmt w:val="lowerRoman"/>
      <w:lvlText w:val="%3."/>
      <w:lvlJc w:val="right"/>
      <w:pPr>
        <w:ind w:left="1260" w:hanging="420"/>
      </w:pPr>
    </w:lvl>
    <w:lvl w:ilvl="3" w:tplc="0D4EE1C0" w:tentative="1">
      <w:start w:val="1"/>
      <w:numFmt w:val="decimal"/>
      <w:lvlText w:val="%4."/>
      <w:lvlJc w:val="left"/>
      <w:pPr>
        <w:ind w:left="1680" w:hanging="420"/>
      </w:pPr>
    </w:lvl>
    <w:lvl w:ilvl="4" w:tplc="1882BCC4" w:tentative="1">
      <w:start w:val="1"/>
      <w:numFmt w:val="lowerLetter"/>
      <w:lvlText w:val="%5)"/>
      <w:lvlJc w:val="left"/>
      <w:pPr>
        <w:ind w:left="2100" w:hanging="420"/>
      </w:pPr>
    </w:lvl>
    <w:lvl w:ilvl="5" w:tplc="5FD84862" w:tentative="1">
      <w:start w:val="1"/>
      <w:numFmt w:val="lowerRoman"/>
      <w:lvlText w:val="%6."/>
      <w:lvlJc w:val="right"/>
      <w:pPr>
        <w:ind w:left="2520" w:hanging="420"/>
      </w:pPr>
    </w:lvl>
    <w:lvl w:ilvl="6" w:tplc="42EA72C0" w:tentative="1">
      <w:start w:val="1"/>
      <w:numFmt w:val="decimal"/>
      <w:lvlText w:val="%7."/>
      <w:lvlJc w:val="left"/>
      <w:pPr>
        <w:ind w:left="2940" w:hanging="420"/>
      </w:pPr>
    </w:lvl>
    <w:lvl w:ilvl="7" w:tplc="952EB48C" w:tentative="1">
      <w:start w:val="1"/>
      <w:numFmt w:val="lowerLetter"/>
      <w:lvlText w:val="%8)"/>
      <w:lvlJc w:val="left"/>
      <w:pPr>
        <w:ind w:left="3360" w:hanging="420"/>
      </w:pPr>
    </w:lvl>
    <w:lvl w:ilvl="8" w:tplc="039A7B4E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3MjY2MTG1NDE2tDBQ0lEKTi0uzszPAykwrgUA9PLcJiwAAAA="/>
  </w:docVars>
  <w:rsids>
    <w:rsidRoot w:val="00750D53"/>
    <w:rsid w:val="00035FD4"/>
    <w:rsid w:val="000C623A"/>
    <w:rsid w:val="00185856"/>
    <w:rsid w:val="001869A8"/>
    <w:rsid w:val="003E3ABF"/>
    <w:rsid w:val="005D27C7"/>
    <w:rsid w:val="005F469A"/>
    <w:rsid w:val="00603122"/>
    <w:rsid w:val="00623804"/>
    <w:rsid w:val="006908AA"/>
    <w:rsid w:val="00732419"/>
    <w:rsid w:val="00750D53"/>
    <w:rsid w:val="008F1EE8"/>
    <w:rsid w:val="00960A67"/>
    <w:rsid w:val="009659A7"/>
    <w:rsid w:val="00AB0732"/>
    <w:rsid w:val="00AB6267"/>
    <w:rsid w:val="00AC7230"/>
    <w:rsid w:val="00B705D0"/>
    <w:rsid w:val="00BE4BE4"/>
    <w:rsid w:val="00CE5DBF"/>
    <w:rsid w:val="00DB2037"/>
    <w:rsid w:val="00DF775D"/>
    <w:rsid w:val="00E84636"/>
    <w:rsid w:val="00E94AC1"/>
    <w:rsid w:val="00ED6654"/>
    <w:rsid w:val="00F2267D"/>
    <w:rsid w:val="00F4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E28E7CA6-C641-4CC3-813A-977070E6A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9A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659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659A7"/>
    <w:rPr>
      <w:b/>
      <w:bCs/>
      <w:kern w:val="44"/>
      <w:sz w:val="44"/>
      <w:szCs w:val="44"/>
    </w:rPr>
  </w:style>
  <w:style w:type="table" w:customStyle="1" w:styleId="11">
    <w:name w:val="浅色底纹1"/>
    <w:basedOn w:val="a1"/>
    <w:uiPriority w:val="60"/>
    <w:qFormat/>
    <w:rsid w:val="009659A7"/>
    <w:rPr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3">
    <w:name w:val="Hyperlink"/>
    <w:basedOn w:val="a0"/>
    <w:uiPriority w:val="99"/>
    <w:unhideWhenUsed/>
    <w:qFormat/>
    <w:rsid w:val="0073241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32419"/>
    <w:pPr>
      <w:ind w:firstLineChars="200" w:firstLine="420"/>
    </w:pPr>
  </w:style>
  <w:style w:type="character" w:styleId="a5">
    <w:name w:val="line number"/>
    <w:basedOn w:val="a0"/>
    <w:uiPriority w:val="99"/>
    <w:semiHidden/>
    <w:unhideWhenUsed/>
    <w:rsid w:val="00732419"/>
  </w:style>
  <w:style w:type="paragraph" w:styleId="a6">
    <w:name w:val="header"/>
    <w:basedOn w:val="a"/>
    <w:link w:val="a7"/>
    <w:uiPriority w:val="99"/>
    <w:unhideWhenUsed/>
    <w:rsid w:val="00732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241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32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32419"/>
    <w:rPr>
      <w:sz w:val="18"/>
      <w:szCs w:val="18"/>
    </w:rPr>
  </w:style>
  <w:style w:type="character" w:styleId="aa">
    <w:name w:val="annotation reference"/>
    <w:basedOn w:val="a0"/>
    <w:rsid w:val="00732419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b">
    <w:name w:val="annotation text"/>
    <w:basedOn w:val="a"/>
    <w:link w:val="ac"/>
    <w:uiPriority w:val="99"/>
    <w:unhideWhenUsed/>
    <w:rsid w:val="00732419"/>
    <w:rPr>
      <w:rFonts w:ascii="Tahoma" w:hAnsi="Tahoma" w:cs="Tahoma"/>
      <w:sz w:val="16"/>
      <w:szCs w:val="20"/>
    </w:rPr>
  </w:style>
  <w:style w:type="character" w:customStyle="1" w:styleId="ac">
    <w:name w:val="批注文字 字符"/>
    <w:basedOn w:val="a0"/>
    <w:link w:val="ab"/>
    <w:uiPriority w:val="99"/>
    <w:rsid w:val="00732419"/>
    <w:rPr>
      <w:rFonts w:ascii="Tahoma" w:hAnsi="Tahoma" w:cs="Tahoma"/>
      <w:sz w:val="16"/>
      <w:szCs w:val="20"/>
    </w:rPr>
  </w:style>
  <w:style w:type="character" w:customStyle="1" w:styleId="ad">
    <w:name w:val="批注框文本 字符"/>
    <w:basedOn w:val="a0"/>
    <w:link w:val="ae"/>
    <w:uiPriority w:val="99"/>
    <w:semiHidden/>
    <w:rsid w:val="00732419"/>
    <w:rPr>
      <w:sz w:val="18"/>
      <w:szCs w:val="18"/>
    </w:rPr>
  </w:style>
  <w:style w:type="paragraph" w:styleId="ae">
    <w:name w:val="Balloon Text"/>
    <w:basedOn w:val="a"/>
    <w:link w:val="ad"/>
    <w:uiPriority w:val="99"/>
    <w:semiHidden/>
    <w:unhideWhenUsed/>
    <w:rsid w:val="00732419"/>
    <w:rPr>
      <w:sz w:val="18"/>
      <w:szCs w:val="18"/>
    </w:rPr>
  </w:style>
  <w:style w:type="table" w:styleId="af">
    <w:name w:val="Table Grid"/>
    <w:basedOn w:val="a1"/>
    <w:uiPriority w:val="59"/>
    <w:rsid w:val="00732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15">
    <w:name w:val="黑体复合2015"/>
    <w:uiPriority w:val="99"/>
    <w:rsid w:val="00732419"/>
    <w:rPr>
      <w:rFonts w:ascii="ATC-9ed14f53*2015" w:eastAsia="ATC-9ed14f53*2015" w:cs="ATC-9ed14f53*2015"/>
    </w:rPr>
  </w:style>
  <w:style w:type="paragraph" w:customStyle="1" w:styleId="--2016">
    <w:name w:val="摘要-小文-2016 (小文)"/>
    <w:basedOn w:val="a"/>
    <w:uiPriority w:val="99"/>
    <w:rsid w:val="00732419"/>
    <w:pPr>
      <w:suppressAutoHyphens/>
      <w:autoSpaceDE w:val="0"/>
      <w:autoSpaceDN w:val="0"/>
      <w:adjustRightInd w:val="0"/>
      <w:spacing w:line="280" w:lineRule="atLeast"/>
      <w:ind w:right="1134" w:firstLine="386"/>
      <w:textAlignment w:val="center"/>
    </w:pPr>
    <w:rPr>
      <w:rFonts w:ascii="ATC-767d4f53*2015" w:eastAsia="ATC-767d4f53*2015" w:cs="ATC-767d4f53*2015"/>
      <w:color w:val="000000"/>
      <w:kern w:val="0"/>
      <w:sz w:val="18"/>
      <w:szCs w:val="18"/>
    </w:rPr>
  </w:style>
  <w:style w:type="character" w:customStyle="1" w:styleId="20150">
    <w:name w:val="挤压2015"/>
    <w:uiPriority w:val="99"/>
    <w:rsid w:val="00732419"/>
    <w:rPr>
      <w:rFonts w:ascii="ATC-767d4f53*2015" w:eastAsia="ATC-767d4f53*2015" w:cs="ATC-767d4f53*2015"/>
      <w:color w:val="000000"/>
    </w:rPr>
  </w:style>
  <w:style w:type="character" w:customStyle="1" w:styleId="20151">
    <w:name w:val="斜2015"/>
    <w:uiPriority w:val="99"/>
    <w:rsid w:val="00732419"/>
    <w:rPr>
      <w:rFonts w:ascii="ATC-659c4f53*2015" w:eastAsia="ATC-659c4f53*2015" w:cs="ATC-659c4f53*2015"/>
    </w:rPr>
  </w:style>
  <w:style w:type="paragraph" w:customStyle="1" w:styleId="2016">
    <w:name w:val="大文正文2016 (论著)"/>
    <w:basedOn w:val="a"/>
    <w:uiPriority w:val="99"/>
    <w:rsid w:val="00732419"/>
    <w:pPr>
      <w:tabs>
        <w:tab w:val="left" w:pos="420"/>
      </w:tabs>
      <w:suppressAutoHyphens/>
      <w:autoSpaceDE w:val="0"/>
      <w:autoSpaceDN w:val="0"/>
      <w:adjustRightInd w:val="0"/>
      <w:spacing w:line="322" w:lineRule="atLeast"/>
      <w:textAlignment w:val="center"/>
    </w:pPr>
    <w:rPr>
      <w:rFonts w:ascii="ATC-767d4f53*2015" w:eastAsia="ATC-767d4f53*2015" w:cs="ATC-767d4f53*2015"/>
      <w:color w:val="000000"/>
      <w:kern w:val="0"/>
      <w:szCs w:val="21"/>
    </w:rPr>
  </w:style>
  <w:style w:type="paragraph" w:customStyle="1" w:styleId="EndNoteBibliographyTitle">
    <w:name w:val="EndNote Bibliography Title"/>
    <w:basedOn w:val="a"/>
    <w:link w:val="EndNoteBibliographyTitleChar"/>
    <w:rsid w:val="0073241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32419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732419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32419"/>
    <w:rPr>
      <w:rFonts w:ascii="Calibri" w:hAnsi="Calibri" w:cs="Calibri"/>
      <w:noProof/>
      <w:sz w:val="20"/>
    </w:rPr>
  </w:style>
  <w:style w:type="character" w:customStyle="1" w:styleId="af0">
    <w:name w:val="批注主题 字符"/>
    <w:basedOn w:val="ac"/>
    <w:link w:val="af1"/>
    <w:uiPriority w:val="99"/>
    <w:semiHidden/>
    <w:rsid w:val="00732419"/>
    <w:rPr>
      <w:rFonts w:ascii="Tahoma" w:hAnsi="Tahoma" w:cs="Tahoma"/>
      <w:b/>
      <w:bCs/>
      <w:sz w:val="20"/>
      <w:szCs w:val="20"/>
    </w:rPr>
  </w:style>
  <w:style w:type="paragraph" w:styleId="af1">
    <w:name w:val="annotation subject"/>
    <w:basedOn w:val="ab"/>
    <w:next w:val="ab"/>
    <w:link w:val="af0"/>
    <w:uiPriority w:val="99"/>
    <w:semiHidden/>
    <w:unhideWhenUsed/>
    <w:rsid w:val="00732419"/>
    <w:rPr>
      <w:rFonts w:asciiTheme="minorHAnsi" w:hAnsiTheme="minorHAnsi" w:cstheme="minorBidi"/>
      <w:b/>
      <w:bCs/>
      <w:sz w:val="20"/>
    </w:rPr>
  </w:style>
  <w:style w:type="table" w:styleId="af2">
    <w:name w:val="Light Shading"/>
    <w:basedOn w:val="a1"/>
    <w:uiPriority w:val="60"/>
    <w:rsid w:val="00AB073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1">
    <w:name w:val="无格式表格 21"/>
    <w:basedOn w:val="a1"/>
    <w:uiPriority w:val="42"/>
    <w:rsid w:val="00AB073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1">
    <w:name w:val="无格式表格 41"/>
    <w:basedOn w:val="a1"/>
    <w:uiPriority w:val="44"/>
    <w:rsid w:val="00AB073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3">
    <w:name w:val="Revision"/>
    <w:hidden/>
    <w:uiPriority w:val="99"/>
    <w:semiHidden/>
    <w:rsid w:val="00AB0732"/>
  </w:style>
  <w:style w:type="character" w:customStyle="1" w:styleId="BodyTextIntechOpenChar">
    <w:name w:val="Body Text IntechOpen Char"/>
    <w:basedOn w:val="a0"/>
    <w:link w:val="BodyTextIntechOpen"/>
    <w:qFormat/>
    <w:rsid w:val="00AB0732"/>
    <w:rPr>
      <w:rFonts w:ascii="FS Brabo" w:hAnsi="FS Brabo"/>
      <w:sz w:val="20"/>
    </w:rPr>
  </w:style>
  <w:style w:type="paragraph" w:customStyle="1" w:styleId="BodyTextIntechOpen">
    <w:name w:val="Body Text IntechOpen"/>
    <w:link w:val="BodyTextIntechOpenChar"/>
    <w:qFormat/>
    <w:rsid w:val="00AB0732"/>
    <w:pPr>
      <w:ind w:firstLine="284"/>
    </w:pPr>
    <w:rPr>
      <w:rFonts w:ascii="FS Brabo" w:hAnsi="FS Brabo"/>
      <w:sz w:val="20"/>
    </w:rPr>
  </w:style>
  <w:style w:type="character" w:styleId="af4">
    <w:name w:val="FollowedHyperlink"/>
    <w:basedOn w:val="a0"/>
    <w:uiPriority w:val="99"/>
    <w:semiHidden/>
    <w:unhideWhenUsed/>
    <w:rsid w:val="00AB07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8E7A3-BEAF-4409-9D6D-7DA5F83D6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896</Words>
  <Characters>5109</Characters>
  <Application>Microsoft Office Word</Application>
  <DocSecurity>0</DocSecurity>
  <Lines>42</Lines>
  <Paragraphs>11</Paragraphs>
  <ScaleCrop>false</ScaleCrop>
  <Company/>
  <LinksUpToDate>false</LinksUpToDate>
  <CharactersWithSpaces>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Yan</cp:lastModifiedBy>
  <cp:revision>21</cp:revision>
  <dcterms:created xsi:type="dcterms:W3CDTF">2022-02-08T05:04:00Z</dcterms:created>
  <dcterms:modified xsi:type="dcterms:W3CDTF">2022-09-07T03:02:00Z</dcterms:modified>
</cp:coreProperties>
</file>