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8E4DAD" w14:textId="45AE29EB" w:rsidR="00F6559C" w:rsidRPr="0094418F" w:rsidRDefault="00C42AC6">
      <w:pPr>
        <w:rPr>
          <w:rFonts w:ascii="Arial" w:hAnsi="Arial" w:cs="Arial"/>
        </w:rPr>
      </w:pPr>
      <w:r w:rsidRPr="0094418F">
        <w:rPr>
          <w:rFonts w:ascii="Arial" w:hAnsi="Arial" w:cs="Arial"/>
        </w:rPr>
        <w:t xml:space="preserve">Supplementary </w:t>
      </w:r>
      <w:r w:rsidR="00F6559C" w:rsidRPr="0094418F">
        <w:rPr>
          <w:rFonts w:ascii="Arial" w:hAnsi="Arial" w:cs="Arial"/>
        </w:rPr>
        <w:t>material</w:t>
      </w:r>
    </w:p>
    <w:p w14:paraId="285C35A7" w14:textId="18F18D6A" w:rsidR="00F6559C" w:rsidRPr="0094418F" w:rsidRDefault="00F6559C">
      <w:pPr>
        <w:rPr>
          <w:rFonts w:ascii="Arial" w:hAnsi="Arial" w:cs="Arial"/>
        </w:rPr>
      </w:pPr>
      <w:r w:rsidRPr="0094418F">
        <w:rPr>
          <w:rFonts w:ascii="Arial" w:hAnsi="Arial" w:cs="Arial"/>
        </w:rPr>
        <w:t>Table 1:</w:t>
      </w:r>
      <w:r w:rsidR="00C42AC6" w:rsidRPr="0094418F">
        <w:rPr>
          <w:rFonts w:ascii="Arial" w:hAnsi="Arial" w:cs="Arial"/>
        </w:rPr>
        <w:t xml:space="preserve"> </w:t>
      </w:r>
      <w:r w:rsidRPr="0094418F">
        <w:rPr>
          <w:rFonts w:ascii="Arial" w:hAnsi="Arial" w:cs="Arial"/>
        </w:rPr>
        <w:t xml:space="preserve">Virulence and resistance </w:t>
      </w:r>
      <w:r w:rsidR="00C42AC6" w:rsidRPr="0094418F">
        <w:rPr>
          <w:rFonts w:ascii="Arial" w:hAnsi="Arial" w:cs="Arial"/>
        </w:rPr>
        <w:t>g</w:t>
      </w:r>
      <w:r w:rsidRPr="0094418F">
        <w:rPr>
          <w:rFonts w:ascii="Arial" w:hAnsi="Arial" w:cs="Arial"/>
        </w:rPr>
        <w:t>enes</w:t>
      </w:r>
      <w:r w:rsidR="00C42AC6" w:rsidRPr="0094418F">
        <w:rPr>
          <w:rFonts w:ascii="Arial" w:hAnsi="Arial" w:cs="Arial"/>
        </w:rPr>
        <w:t xml:space="preserve"> identified in the present </w:t>
      </w:r>
      <w:r w:rsidR="00C42AC6" w:rsidRPr="0094418F">
        <w:rPr>
          <w:rFonts w:ascii="Arial" w:hAnsi="Arial" w:cs="Arial"/>
          <w:i/>
        </w:rPr>
        <w:t xml:space="preserve">Staphylococcus </w:t>
      </w:r>
      <w:r w:rsidR="00C42AC6" w:rsidRPr="0094418F">
        <w:rPr>
          <w:rFonts w:ascii="Arial" w:hAnsi="Arial" w:cs="Arial"/>
        </w:rPr>
        <w:t>spp. collection</w:t>
      </w:r>
      <w:r w:rsidRPr="0094418F">
        <w:rPr>
          <w:rFonts w:ascii="Arial" w:hAnsi="Arial" w:cs="Arial"/>
        </w:rPr>
        <w:t xml:space="preserve"> and its function</w:t>
      </w:r>
    </w:p>
    <w:p w14:paraId="1D5AB9E2" w14:textId="77777777" w:rsidR="00C42AC6" w:rsidRPr="00F6559C" w:rsidRDefault="00C42AC6"/>
    <w:tbl>
      <w:tblPr>
        <w:tblW w:w="8573" w:type="dxa"/>
        <w:tblInd w:w="113" w:type="dxa"/>
        <w:tblLook w:val="04A0" w:firstRow="1" w:lastRow="0" w:firstColumn="1" w:lastColumn="0" w:noHBand="0" w:noVBand="1"/>
      </w:tblPr>
      <w:tblGrid>
        <w:gridCol w:w="1095"/>
        <w:gridCol w:w="3331"/>
        <w:gridCol w:w="1059"/>
        <w:gridCol w:w="2142"/>
        <w:gridCol w:w="1610"/>
      </w:tblGrid>
      <w:tr w:rsidR="00F6559C" w:rsidRPr="0094418F" w14:paraId="22A4AB4C" w14:textId="77777777" w:rsidTr="00F6559C">
        <w:trPr>
          <w:trHeight w:val="810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29481" w14:textId="77777777" w:rsidR="00F6559C" w:rsidRPr="0094418F" w:rsidRDefault="00F6559C" w:rsidP="00B47C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4418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Virulence factor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7F807" w14:textId="77777777" w:rsidR="00F6559C" w:rsidRPr="0050044B" w:rsidRDefault="00F6559C" w:rsidP="00B47C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Product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75E36" w14:textId="30ED620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Resistance genes</w:t>
            </w:r>
          </w:p>
        </w:tc>
        <w:tc>
          <w:tcPr>
            <w:tcW w:w="2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EF3FC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Product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8B51F" w14:textId="01B145C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Antibiotic class</w:t>
            </w:r>
          </w:p>
        </w:tc>
      </w:tr>
      <w:tr w:rsidR="00F6559C" w:rsidRPr="0094418F" w14:paraId="0B66D23B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90FF9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recA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6B0A0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RecA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protein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2DCEA" w14:textId="5136A24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EF-G</w:t>
            </w:r>
          </w:p>
        </w:tc>
        <w:tc>
          <w:tcPr>
            <w:tcW w:w="2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1E156" w14:textId="37FD228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Translation elongation factor G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E8266" w14:textId="0522D55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Fusidic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acid</w:t>
            </w:r>
          </w:p>
        </w:tc>
      </w:tr>
      <w:tr w:rsidR="00F6559C" w:rsidRPr="0094418F" w14:paraId="6E854006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BCC8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trpB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1CEC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Tryptophan synthase beta chain (EC 4.2.1.20)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76911" w14:textId="245E14F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EF-Tu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66C72" w14:textId="4857E6DB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Translation elongation factor Tu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B1EE3" w14:textId="6F403B3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Elfamycins</w:t>
            </w:r>
            <w:proofErr w:type="spellEnd"/>
          </w:p>
        </w:tc>
      </w:tr>
      <w:tr w:rsidR="00F6559C" w:rsidRPr="0094418F" w14:paraId="4890EDF8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60A4A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mgrA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55FC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Transcriptional regulator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MgrA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(Regulator of autolytic activity)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7ECD3" w14:textId="0E2BCCA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rpoB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50F7A" w14:textId="4155D97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DNA-directed RNA polymerase beta subunit (EC 2.7.7.6)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F9754" w14:textId="15854F34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rifamycin</w:t>
            </w:r>
          </w:p>
        </w:tc>
      </w:tr>
      <w:tr w:rsidR="00F6559C" w:rsidRPr="0094418F" w14:paraId="11742FC7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6232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oppD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F63C3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Oligopeptide ABC transporter. ATP-binding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OppD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(TC 3.A.1.5.1)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30C86" w14:textId="363C399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rpoC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464F8" w14:textId="3F7AE69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DNA-directed RNA polymerase beta' subunit (EC 2.7.7.6)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25457" w14:textId="68ED35A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Myxopyronins </w:t>
            </w:r>
          </w:p>
        </w:tc>
      </w:tr>
      <w:tr w:rsidR="00F6559C" w:rsidRPr="0094418F" w14:paraId="52D11F64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9A189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SA1453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6E01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Iron-sulfur cluster regulator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IscR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055C1" w14:textId="6F3018B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S12p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6C72B" w14:textId="2331F90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SSU ribosomal protein S12p (S23e)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3B8C6" w14:textId="4F2B70D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Aminoglycosides</w:t>
            </w:r>
          </w:p>
        </w:tc>
      </w:tr>
      <w:tr w:rsidR="00F6559C" w:rsidRPr="0094418F" w14:paraId="64BF40C0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E2289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asd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FA82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Aspartate-semialdehyde dehydrogenase (EC 1.2.1.11)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1C2F8" w14:textId="5093AB4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gyrA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17AC9" w14:textId="4C1EF38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DNA gyrase subunit A (EC 5.99.1.3)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050ED" w14:textId="5A722E8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Ciprofloxacin</w:t>
            </w:r>
          </w:p>
        </w:tc>
      </w:tr>
      <w:tr w:rsidR="00F6559C" w:rsidRPr="0094418F" w14:paraId="5CB8147A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3F253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clpX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41532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ATP-dependent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Clp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protease ATP-binding subunit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ClpX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FE19" w14:textId="696EF33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gyrB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9E43D" w14:textId="607645F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DNA gyrase subunit B (EC 5.99.1.3)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5EC3A" w14:textId="346740F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Novobiocin</w:t>
            </w:r>
          </w:p>
        </w:tc>
      </w:tr>
      <w:tr w:rsidR="00F6559C" w:rsidRPr="0094418F" w14:paraId="5E8452DE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6667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lip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5840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Triacylglycerol lipase (EC 3.1.1.3)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7AFA1" w14:textId="78351A73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gidB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98337" w14:textId="2844A73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16S rRNA (guanine(527)-N(7))-methyltransferase (EC 2.1.1.170)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B92A6" w14:textId="6CD0939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Aminoglycosides (absence)</w:t>
            </w:r>
          </w:p>
        </w:tc>
      </w:tr>
      <w:tr w:rsidR="00F6559C" w:rsidRPr="0094418F" w14:paraId="15410E77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BE977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pyrAA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336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Carbamoyl-phosphate synthase small chain (EC 6.3.5.5)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8C099" w14:textId="18BA1BA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MurA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180AE" w14:textId="36C3F12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UDP-N-acetylglucosamine 1-carboxyvinyltransferase (EC 2.5.1.7)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2578B" w14:textId="1606EE9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Fosfomycin</w:t>
            </w:r>
          </w:p>
        </w:tc>
      </w:tr>
      <w:tr w:rsidR="00F6559C" w:rsidRPr="0094418F" w14:paraId="3E34EF74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49AA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femB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E1E69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tRNA-dependent lipid II-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GlyGlyGly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glycyltransferase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(EC 2.3.2.18) @ tRNA-dependent lipid II-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GlyGlyGlyGly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glycyltransferase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(EC 2.3.2.18) @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FemB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. factor involved in methicillin resistance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173E4" w14:textId="22FCAC2B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folP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7D22F" w14:textId="5265AAC3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Dihydropteroate synthase (EC 2.5.1.15)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7458C" w14:textId="2154DD13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Sulfonamides</w:t>
            </w:r>
          </w:p>
        </w:tc>
      </w:tr>
      <w:tr w:rsidR="00F6559C" w:rsidRPr="0094418F" w14:paraId="08E14A4F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2FD4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purL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C236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Phosphoribosylformylglycinamidine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synthase. synthetase subunit (EC 6.3.5.3)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600BF" w14:textId="4FB1DA6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GdpD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7AEA7" w14:textId="7514533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Glycerophosphoryl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diester phosphodiesterase (EC 3.1.4.46)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3FB88" w14:textId="27CA69B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Peptide antibiotics. daptomycin</w:t>
            </w:r>
          </w:p>
        </w:tc>
      </w:tr>
      <w:tr w:rsidR="00F6559C" w:rsidRPr="0094418F" w14:paraId="4BFF60E5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C732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fbp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A1FF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Fructose-1.6-bisphosphatase. Bacillus type (EC 3.1.3.11)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A2D09" w14:textId="1B462C1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NorA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EA356" w14:textId="6E15E79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MFS-type transporter quinolone resistance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NorA</w:t>
            </w:r>
            <w:proofErr w:type="spellEnd"/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CF7D5" w14:textId="59633E8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Fluoroquinolones Quinolones </w:t>
            </w:r>
          </w:p>
        </w:tc>
      </w:tr>
      <w:tr w:rsidR="00F6559C" w:rsidRPr="0094418F" w14:paraId="13E7AADC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5123A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clpP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8F729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ATP-dependent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Clp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protease proteolytic subunit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ClpP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(EC 3.4.21.92)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ED3A9" w14:textId="4F62F924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S10p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AC63A" w14:textId="22FCBF1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SSU ribosomal protein S10p (S20e)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34BA8" w14:textId="553B5CC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Tetracyclines</w:t>
            </w:r>
          </w:p>
        </w:tc>
      </w:tr>
      <w:tr w:rsidR="00F6559C" w:rsidRPr="0094418F" w14:paraId="5CA7474C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265AE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lysA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3A10C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Diaminopimelate decarboxylase (EC 4.1.1.20)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62538" w14:textId="6162F11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kasA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EC9B4" w14:textId="2BC8056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3-oxoacyl-[acyl-carrier-protein] synthase. KASII (EC 2.3.1.179)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D01F7" w14:textId="3384188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Isoniazid</w:t>
            </w:r>
          </w:p>
        </w:tc>
      </w:tr>
      <w:tr w:rsidR="00F6559C" w:rsidRPr="0094418F" w14:paraId="742BD649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70DB2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citB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52C6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Aconitate hydratase (EC 4.2.1.3)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50A83" w14:textId="6DAE0A9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Alr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12C0B" w14:textId="48DA613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Alanine racemase (EC 5.1.1.1)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35D6A" w14:textId="7CD01A5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Cycloserine</w:t>
            </w:r>
            <w:proofErr w:type="spellEnd"/>
          </w:p>
        </w:tc>
      </w:tr>
      <w:tr w:rsidR="00F6559C" w:rsidRPr="0094418F" w14:paraId="023118F8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8A47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msrA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9F2B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Peptide-methionine (S)-S-oxide reductase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MsrA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(EC 1.8.4.11)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265D9" w14:textId="5690B2D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inhA.fabI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A1536" w14:textId="08298D3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Enoyl-[acyl-carrier-protein] reductase [NADH] (EC 1.3.1.9)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CC196" w14:textId="3D1A554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Isoniazid</w:t>
            </w:r>
          </w:p>
        </w:tc>
      </w:tr>
      <w:tr w:rsidR="00F6559C" w:rsidRPr="0094418F" w14:paraId="273DFD1F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78F6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SA1061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61E5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5F27B" w14:textId="3646AC1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Iso-tRNA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3FF1F" w14:textId="504578C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Isoleucyl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-tRNA synthetase (EC 6.1.1.5)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F2912" w14:textId="1438270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Mupirocin</w:t>
            </w:r>
          </w:p>
        </w:tc>
      </w:tr>
      <w:tr w:rsidR="00F6559C" w:rsidRPr="0094418F" w14:paraId="0318B397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458F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sdrD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5D93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Adhesin of unknown specificity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SdrE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. similar to bone sialoprotein-binding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Bbp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BED61" w14:textId="493D966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mgrA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E4B27" w14:textId="5AC0A27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Transcriptional regulator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MgrA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(Regulator of autolytic activity)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5D163" w14:textId="2B26C63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6559C" w:rsidRPr="0094418F" w14:paraId="11836850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E4B12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SAHV_0914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2D99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Hypothetical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NagD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-like phosphatase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35858" w14:textId="099005C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gram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Tet(</w:t>
            </w:r>
            <w:proofErr w:type="gramEnd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38)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0E890" w14:textId="753A612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Tetracycline resistance. MFS efflux pump 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67F73" w14:textId="5BAF2343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Tetracyclines</w:t>
            </w:r>
          </w:p>
        </w:tc>
      </w:tr>
      <w:tr w:rsidR="00F6559C" w:rsidRPr="0094418F" w14:paraId="7FC1823D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58E57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essC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2922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FtsK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/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SpoIIIE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family protein. putative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EssC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/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YukB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component of Type VII secretion system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E717C" w14:textId="68E89D6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Rho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47140" w14:textId="3EEC418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Transcription termination factor Rho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95780" w14:textId="0899C2B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Bicyclomycins</w:t>
            </w:r>
            <w:proofErr w:type="spellEnd"/>
          </w:p>
        </w:tc>
      </w:tr>
      <w:tr w:rsidR="00F6559C" w:rsidRPr="0094418F" w14:paraId="7BBBE203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E51A0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lastRenderedPageBreak/>
              <w:t>adsA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E3D84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Virulence-associated cell-wall-anchored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SasH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(LPXTG motif); 5'-nucleotidase (EC 3.1.3.5)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ADB59" w14:textId="0DCF999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TcaB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DE2D7" w14:textId="7043BE52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Teicoplanin resistance transporter.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TcaB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family =&gt;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TcaB</w:t>
            </w:r>
            <w:proofErr w:type="spellEnd"/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40F2B" w14:textId="71E93DC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Glycopeptide antibiotics</w:t>
            </w:r>
          </w:p>
        </w:tc>
      </w:tr>
      <w:tr w:rsidR="00F6559C" w:rsidRPr="0094418F" w14:paraId="6ECC4E3D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A9934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aur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4538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Zinc metalloproteinase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aureolysin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(EC 3.4.24.29)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46030" w14:textId="1BF4146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ParE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B19F5" w14:textId="7DBE5DF2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DNA topoisomerase IV subunit B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FA40B" w14:textId="0B26FA2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aminocoumarin</w:t>
            </w:r>
          </w:p>
        </w:tc>
      </w:tr>
      <w:tr w:rsidR="00F6559C" w:rsidRPr="0094418F" w14:paraId="38434378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273B2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cap8D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D3F1E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Probable polysaccharide biosynthesis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EpsC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B385E" w14:textId="7157CA7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TcaR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E3927" w14:textId="4FFE18D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Teicoplanin-resistance associated HTH-type transcriptional regulator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TcaR</w:t>
            </w:r>
            <w:proofErr w:type="spellEnd"/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36030" w14:textId="620B7DD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Glycopeptide antibiotics</w:t>
            </w:r>
          </w:p>
        </w:tc>
      </w:tr>
      <w:tr w:rsidR="00F6559C" w:rsidRPr="0094418F" w14:paraId="2DB4CE51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02C10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cap8E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710A4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UDP-N-acetylglucosamine 4.6-dehydratase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65194" w14:textId="6DE69DF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Ddl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440C1" w14:textId="434784F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D-alanine--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D-alanine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ligase (EC 6.3.2.4)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50979" w14:textId="29C4EF6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Cycloserine</w:t>
            </w:r>
            <w:proofErr w:type="spellEnd"/>
          </w:p>
        </w:tc>
      </w:tr>
      <w:tr w:rsidR="00F6559C" w:rsidRPr="0094418F" w14:paraId="3BC1A729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BB2E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cap8F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AE13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Capsular polysaccharide synthesis enzyme Cap5F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FF080" w14:textId="0320AC3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PgsA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A2456" w14:textId="177C82F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CDP-diacylglycerol--glycerol-3-phosphate 3-phosphatidyltransferase (EC 2.7.8.5)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0B5CE" w14:textId="1EBA142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Peptide antibiotics (daptomycin)</w:t>
            </w:r>
          </w:p>
        </w:tc>
      </w:tr>
      <w:tr w:rsidR="00F6559C" w:rsidRPr="0094418F" w14:paraId="24BDF28A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6AF4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cap8G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F196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UDP-N-acetyl-L-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fucosamine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synthase (EC 5.1.3.28)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E3964" w14:textId="63A410C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vraR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C9B48" w14:textId="2823AE3B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Cell envelope stress response system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LiaFSR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. response regulator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LiaR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(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VraR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DC67D" w14:textId="7BDFD96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Peptide antibiotics (daptomycin)</w:t>
            </w:r>
          </w:p>
        </w:tc>
      </w:tr>
      <w:tr w:rsidR="00F6559C" w:rsidRPr="0094418F" w14:paraId="1BC1906E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E564A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cap8L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10EE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Capsular polysaccharide synthesis enzyme Cap5L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607C8" w14:textId="55A4720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vraS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53A8A" w14:textId="20B74B24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Cell envelope stress response system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LiaFSR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. sensor histidine kinase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LiaS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(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VraS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3AF25" w14:textId="32CA5A54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Peptide antibiotics (daptomycin)</w:t>
            </w:r>
          </w:p>
        </w:tc>
      </w:tr>
      <w:tr w:rsidR="00F6559C" w:rsidRPr="0094418F" w14:paraId="68F742A9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E7BB0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cap8M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C03D3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Capsular polysaccharide synthesis enzyme Cap8M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B9D48" w14:textId="17F80F7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MprF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D8EB9" w14:textId="22766F53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L-O-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lysylphosphatidylglycerol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synthase (EC 2.3.2.3)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9388F" w14:textId="349978E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Peptide antibiotics (daptomycin)</w:t>
            </w:r>
          </w:p>
        </w:tc>
      </w:tr>
      <w:tr w:rsidR="00F6559C" w:rsidRPr="0094418F" w14:paraId="0C39648F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542CE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cap8N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0CAE0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Capsular polysaccharide synthesis enzyme Cap8N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3DEE5" w14:textId="7EBF0C4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vraF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AEA21" w14:textId="0246F702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Membrane protein </w:t>
            </w:r>
            <w:proofErr w:type="spellStart"/>
            <w:proofErr w:type="gram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LiaF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(</w:t>
            </w:r>
            <w:proofErr w:type="spellStart"/>
            <w:proofErr w:type="gram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VraT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). specific inhibitor of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LiaRS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(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VraRS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4E642" w14:textId="777EBAE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Peptide antibiotics (daptomycin)</w:t>
            </w:r>
          </w:p>
        </w:tc>
      </w:tr>
      <w:tr w:rsidR="00F6559C" w:rsidRPr="0094418F" w14:paraId="381BFDF9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36CB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cap8O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F374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UDP-N-acetyl-D-mannosamine dehydrogenase (EC 1.1.1.336)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83D23" w14:textId="53D50C1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sav1866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E5735" w14:textId="2F3D5C3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Efflux ABC transporter. permease/ATP-binding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YgaD</w:t>
            </w:r>
            <w:proofErr w:type="spellEnd"/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470E3" w14:textId="60079AF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6559C" w:rsidRPr="0094418F" w14:paraId="583D72DA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B174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cap8P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8756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UDP-N-acetylglucosamine 2-epimerase (EC 5.1.3.14)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DBBC1" w14:textId="1ED1190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Dxr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896D4" w14:textId="56B8E6F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1-deoxy-D-xylulose 5-phosphate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reductoisomerase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F3A4D" w14:textId="0E81AD5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Fosmidomycin</w:t>
            </w:r>
            <w:proofErr w:type="spellEnd"/>
          </w:p>
        </w:tc>
      </w:tr>
      <w:tr w:rsidR="00F6559C" w:rsidRPr="0094418F" w14:paraId="7A0A1489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C039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clfB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19A8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Clumping factor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ClfB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. fibrinogen binding protein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135FB" w14:textId="1FE4602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folA.Dfr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0C66A" w14:textId="1749F883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Dihydrofolate reductase (EC 1.5.1.3)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8771A" w14:textId="0BCF777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Diaminopyrimidines</w:t>
            </w:r>
          </w:p>
        </w:tc>
      </w:tr>
      <w:tr w:rsidR="00F6559C" w:rsidRPr="0094418F" w14:paraId="1A4BDC53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2CCA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esaA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1BFF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Putative secretion accessory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EsaA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/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YueB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@ Bacteriophage SPP1 receptor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E4178" w14:textId="312784D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norA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27129" w14:textId="54213B0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MFS-type transporter quinolone resistance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NorA</w:t>
            </w:r>
            <w:proofErr w:type="spellEnd"/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C0032" w14:textId="19E2311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Fluoroquinolones Quinolones</w:t>
            </w:r>
          </w:p>
        </w:tc>
      </w:tr>
      <w:tr w:rsidR="00F6559C" w:rsidRPr="0094418F" w14:paraId="40EFD5D5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0170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esaB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0F85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Putative secretion accessory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EsaB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/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YukD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4A289" w14:textId="158320D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YkkCD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C35C4" w14:textId="6290BDB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Broad-specificity multidrug efflux pump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YkkC</w:t>
            </w:r>
            <w:proofErr w:type="spellEnd"/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76B6E" w14:textId="65CBD46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Tetracyclines. Aminoglycosides</w:t>
            </w:r>
          </w:p>
        </w:tc>
      </w:tr>
      <w:tr w:rsidR="00F6559C" w:rsidRPr="0094418F" w14:paraId="1F8133A7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1E6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esxA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B117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6 kDa early secretory antigenic target ESAT-6 (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EsxA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9E236" w14:textId="579F431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TcaB1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8259B" w14:textId="13DE7A04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Glycopeptide antibiotics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78C0B" w14:textId="58FBB40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Teicoplanin resistance transporter.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TcaB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family</w:t>
            </w:r>
          </w:p>
        </w:tc>
      </w:tr>
      <w:tr w:rsidR="00F6559C" w:rsidRPr="0094418F" w14:paraId="43087AF9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757F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fnbA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7B2A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Fibronectin binding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FnbA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E2C94" w14:textId="4B377DA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BceR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0F72C" w14:textId="2ADCB0E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Two-component response regulator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BceR</w:t>
            </w:r>
            <w:proofErr w:type="spellEnd"/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6F872" w14:textId="6F7B9F6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Peptide antibiotics (bacitracin)</w:t>
            </w:r>
          </w:p>
        </w:tc>
      </w:tr>
      <w:tr w:rsidR="00F6559C" w:rsidRPr="0094418F" w14:paraId="4FDA2EE2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26E5C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geh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0995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Lipase precursor (EC 3.1.1.3)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750E2" w14:textId="74A00F0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BceS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6C35E" w14:textId="3B6E930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Two-component sensor histidine kinase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BceS</w:t>
            </w:r>
            <w:proofErr w:type="spellEnd"/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1E21C" w14:textId="1C0B78F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Peptide antibiotics (bacitracin)</w:t>
            </w:r>
          </w:p>
        </w:tc>
      </w:tr>
      <w:tr w:rsidR="00F6559C" w:rsidRPr="0094418F" w14:paraId="7B96DE4D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579B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hlgB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AD3EC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Cytolytic pore-forming protein F component =&gt; Gamma-hemolysin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HlgB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0BCEF" w14:textId="7F2D6F0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arlR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CE785" w14:textId="0D08653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Putative response regulator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ArlR</w:t>
            </w:r>
            <w:proofErr w:type="spellEnd"/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A7993" w14:textId="161EA49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Cycloserine</w:t>
            </w:r>
            <w:proofErr w:type="spellEnd"/>
          </w:p>
        </w:tc>
      </w:tr>
      <w:tr w:rsidR="00F6559C" w:rsidRPr="0094418F" w14:paraId="186F5D4F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B378E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icaD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F2352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Polysaccharide intercellular adhesin (PIA) biosynthesis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IcaD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AC75F" w14:textId="309D6A5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BceA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F6566" w14:textId="2205162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Bacitracin export ATP-binding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BceA</w:t>
            </w:r>
            <w:proofErr w:type="spellEnd"/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1C463" w14:textId="383060E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Peptide antibiotics (bacitracin)</w:t>
            </w:r>
          </w:p>
        </w:tc>
      </w:tr>
      <w:tr w:rsidR="00F6559C" w:rsidRPr="0094418F" w14:paraId="1FBF6D16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B6D1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oppF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4A4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Putative glutathione transporter. ATP-binding component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F3260" w14:textId="3302BD1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BceB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69A2" w14:textId="0B1BD04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Bacitracin export permease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BceB</w:t>
            </w:r>
            <w:proofErr w:type="spellEnd"/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D671C" w14:textId="4512EA5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Peptide antibiotics (bacitracin)</w:t>
            </w:r>
          </w:p>
        </w:tc>
      </w:tr>
      <w:tr w:rsidR="00F6559C" w:rsidRPr="0094418F" w14:paraId="401CF9E5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9A7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sdrE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BA1C6" w14:textId="7777777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Adhesin of unknown specificity </w:t>
            </w:r>
            <w:proofErr w:type="spellStart"/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SdrE</w:t>
            </w:r>
            <w:proofErr w:type="spellEnd"/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. similar to bone sialoprotein-binding protein </w:t>
            </w:r>
            <w:proofErr w:type="spellStart"/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Bbp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A0623" w14:textId="01B6148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FabK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A6B6A" w14:textId="413E6CF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Enoyl-[acyl-carrier-protein] reductase [FMN. NADH] (EC 1.3.1.9).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FabK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=&gt; refractory to triclosan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7C7B4" w14:textId="12E7051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Triclosan</w:t>
            </w:r>
          </w:p>
        </w:tc>
      </w:tr>
      <w:tr w:rsidR="00F6559C" w:rsidRPr="0094418F" w14:paraId="71771693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BAE4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tilS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94C01" w14:textId="7777777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tRNA(</w:t>
            </w:r>
            <w:proofErr w:type="gramEnd"/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Ile)-lysidine synthetase (EC 6.3.4.19)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5B262" w14:textId="43BC220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Lnu</w:t>
            </w:r>
            <w:proofErr w:type="spellEnd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(D)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9225C" w14:textId="2371F6A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Lincosamide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nucleotidyltransferase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7E536" w14:textId="6610408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Lincosamides</w:t>
            </w:r>
            <w:proofErr w:type="spellEnd"/>
          </w:p>
        </w:tc>
      </w:tr>
      <w:tr w:rsidR="00F6559C" w:rsidRPr="0094418F" w14:paraId="1F02BBDB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9F4D3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atmB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1FA07" w14:textId="7777777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19AF0" w14:textId="18886F6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mepR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1B79A" w14:textId="4526C5F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Transcriptional regulator.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MarR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family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D58F0" w14:textId="7B86799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6559C" w:rsidRPr="0094418F" w14:paraId="4B353EBB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D7C93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cap8A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10033" w14:textId="7777777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Capsular polysaccharide synthesis enzyme Cap5A / Tyrosine-protein kinase transmembrane modulator </w:t>
            </w:r>
            <w:proofErr w:type="spellStart"/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EpsC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1747A" w14:textId="70F45BC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proofErr w:type="gram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RlmA</w:t>
            </w:r>
            <w:proofErr w:type="spellEnd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(</w:t>
            </w:r>
            <w:proofErr w:type="gramEnd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II)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E3EE4" w14:textId="697259F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23S rRNA (guanine(748)-N(1))-methyltransferase (EC 2.1.1.188)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F911C" w14:textId="62F2C6E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Macrolides.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Lincosamides</w:t>
            </w:r>
            <w:proofErr w:type="spellEnd"/>
          </w:p>
        </w:tc>
      </w:tr>
      <w:tr w:rsidR="00F6559C" w:rsidRPr="0094418F" w14:paraId="634A430E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47A6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lastRenderedPageBreak/>
              <w:t>cap8B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7AB0A" w14:textId="7777777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Tyrosine-protein kinase </w:t>
            </w:r>
            <w:proofErr w:type="spellStart"/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EpsD</w:t>
            </w:r>
            <w:proofErr w:type="spellEnd"/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(EC 2.7.10.2) / Capsular polysaccharide synthesis enzyme Cap5B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96344" w14:textId="16C65CA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TcaA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2103B" w14:textId="52DD0B0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Membrane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TcaA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associated with Teicoplanin resistance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569D2" w14:textId="04FC99E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Glycopeptide antibiotics</w:t>
            </w:r>
          </w:p>
        </w:tc>
      </w:tr>
      <w:tr w:rsidR="00F6559C" w:rsidRPr="0094418F" w14:paraId="3ABA9D04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B628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carB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EB059" w14:textId="7777777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4418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Carbamoyl-phosphate synthase large chain (EC 6.3.5.5)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03D17" w14:textId="69AA148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gram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ANT(</w:t>
            </w:r>
            <w:proofErr w:type="gramEnd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4')-</w:t>
            </w: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Ib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497CF" w14:textId="3CE178E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Aminoglycoside 4'-nucleotidyltransferase (EC 2.7.7.-) =&gt; ANT(4')-Ia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0D52A" w14:textId="30E8CA54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aminoglycoside resistance</w:t>
            </w:r>
          </w:p>
        </w:tc>
      </w:tr>
      <w:tr w:rsidR="00F6559C" w:rsidRPr="0094418F" w14:paraId="180575BC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68117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ccpA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312A3" w14:textId="7777777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6"/>
                <w:szCs w:val="16"/>
              </w:rPr>
            </w:pPr>
            <w:r w:rsidRPr="0094418F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Catabolite control protein A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EFBC3" w14:textId="6DA6D52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blaZ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D4E1D" w14:textId="344B19F2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Class A beta-lactamase (EC 3.5.2.6) =&gt;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BlaZ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family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AAC69" w14:textId="402F335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beta lactams</w:t>
            </w:r>
          </w:p>
        </w:tc>
      </w:tr>
      <w:tr w:rsidR="00F6559C" w:rsidRPr="0094418F" w14:paraId="0EF6C926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276E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ciaR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75773" w14:textId="7777777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6"/>
                <w:szCs w:val="16"/>
              </w:rPr>
            </w:pPr>
            <w:r w:rsidRPr="0094418F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 xml:space="preserve">Two component system response regulator </w:t>
            </w:r>
            <w:proofErr w:type="spellStart"/>
            <w:r w:rsidRPr="0094418F">
              <w:rPr>
                <w:rFonts w:ascii="Arial" w:eastAsia="Times New Roman" w:hAnsi="Arial" w:cs="Arial"/>
                <w:color w:val="333333"/>
                <w:sz w:val="16"/>
                <w:szCs w:val="16"/>
              </w:rPr>
              <w:t>CiaR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2BC14" w14:textId="6DD1E6B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dfrC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63B49" w14:textId="288E328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Dihydrofolate reductase (EC 1.5.1.3)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D2834" w14:textId="7235831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trimethoprim </w:t>
            </w:r>
          </w:p>
        </w:tc>
      </w:tr>
      <w:tr w:rsidR="00F6559C" w:rsidRPr="0094418F" w14:paraId="1AB80DE2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F7BF7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clfA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37F4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Clumping factor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ClfA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. fibrinogen-binding protein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7C59B" w14:textId="09F2001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Erm(B)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47EDC" w14:textId="23FA2ED3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23S rRNA (adenine(2058)-N(6))-dimethyltransferase (EC 2.1.1.184) =&gt; Erm(B)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3968F" w14:textId="4FE31E8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Lincosamides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. Streptogramins. Macrolides</w:t>
            </w:r>
          </w:p>
        </w:tc>
      </w:tr>
      <w:tr w:rsidR="00F6559C" w:rsidRPr="0094418F" w14:paraId="17F53306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946E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cpsY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207C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Methionine biosynthesis and transport regulator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MtaR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11A6E" w14:textId="571724F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FexAfamily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FF68F" w14:textId="2DF2F91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Chloramphenicol/florfenicol resistance. MFS efflux pump =&gt;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FexA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family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28485" w14:textId="5D4AD8D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Phenicol antibiotics</w:t>
            </w:r>
          </w:p>
        </w:tc>
      </w:tr>
      <w:tr w:rsidR="00F6559C" w:rsidRPr="0094418F" w14:paraId="2520953A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32E8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cydA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C66C7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Cytochrome d ubiquinol oxidase subunit I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FBE8D" w14:textId="1B6EC3F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Lnu</w:t>
            </w:r>
            <w:proofErr w:type="spellEnd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(A)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E1464" w14:textId="0360DC9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Lincosamide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nucleotidyltransferase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=&gt;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Lnu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(A)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1331F" w14:textId="35FB11A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lincosamide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6559C" w:rsidRPr="0094418F" w14:paraId="1EF071EB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9A9F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esaC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A1EA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EsaC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protein within ESAT-6 gene cluster (</w:t>
            </w:r>
            <w:proofErr w:type="spellStart"/>
            <w:proofErr w:type="gram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S.aureus</w:t>
            </w:r>
            <w:proofErr w:type="spellEnd"/>
            <w:proofErr w:type="gram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type)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7CAA8" w14:textId="7BE0FF1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mepA</w:t>
            </w:r>
            <w:proofErr w:type="spellEnd"/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679E1" w14:textId="01A81EB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Multi antimicrobial extrusion protein (</w:t>
            </w:r>
            <w:proofErr w:type="gram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Na(</w:t>
            </w:r>
            <w:proofErr w:type="gram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+)/drug antiporter). MATE family of MDR efflux pumps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E8779" w14:textId="29AFB71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tetracycline</w:t>
            </w:r>
          </w:p>
        </w:tc>
      </w:tr>
      <w:tr w:rsidR="00F6559C" w:rsidRPr="0094418F" w14:paraId="291B9AA6" w14:textId="77777777" w:rsidTr="00F6559C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EFEBE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esxB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F859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10 kDa culture filtrate antigen CFP-10 (EsxB)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56932" w14:textId="550FA7F3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Tet(L)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16D7E" w14:textId="54AAFC44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Tetracycline resistance. MFS efflux pump =&gt; Tet(L)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25BCF" w14:textId="3E9C9CE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tetracycline</w:t>
            </w:r>
          </w:p>
        </w:tc>
      </w:tr>
      <w:tr w:rsidR="00F6559C" w:rsidRPr="0094418F" w14:paraId="269A9697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89E22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fba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7514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Fructose-bisphosphate aldolase class II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6AD5F" w14:textId="193C792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Tet(M)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5EA69" w14:textId="400187B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Tetracycline resistance. ribosomal protection type =&gt; Tet(M)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E69E6" w14:textId="15C0658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tetracycline</w:t>
            </w:r>
          </w:p>
        </w:tc>
      </w:tr>
      <w:tr w:rsidR="00F6559C" w:rsidRPr="0094418F" w14:paraId="0E4C1AD2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FF2C7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gidA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1808E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tRNA-5-carboxymethylaminomethyl-2-</w:t>
            </w:r>
            <w:proofErr w:type="gram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thiouridine(</w:t>
            </w:r>
            <w:proofErr w:type="gram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34) synthesis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MnmG</w:t>
            </w:r>
            <w:proofErr w:type="spellEnd"/>
          </w:p>
        </w:tc>
        <w:tc>
          <w:tcPr>
            <w:tcW w:w="931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7B8D8D44" w14:textId="35A8FB2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716710" w14:textId="4D544A08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8B7FF2" w14:textId="6B2D8BAD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40F6B94B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DB170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glnA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CC7E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Glutamine synthetase type I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00EB411" w14:textId="6F0151EF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4F1EAD9E" w14:textId="6918946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66F75E24" w14:textId="0D1E93CB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216C8C5B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F4737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guaA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BE212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GMP synthase [glutamine-hydrolyzing].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amidotransferase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subunit (EC 6.3.5.2) / GMP synthase [glutamine-hydrolyzing]. ATP pyrophosphatase subunit (EC 6.3.5.2)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CACA542" w14:textId="2F6C4CE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564C8AD9" w14:textId="6BBF92B6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517797AC" w14:textId="48D69930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3ED87E9D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14D3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hasC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BD567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UTP--glucose-1-phosphate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uridylyltransferase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7F06A083" w14:textId="21B87CE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3C48C876" w14:textId="4430DDC4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4F3F2EE8" w14:textId="3FB60028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74D069A4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E124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hlgC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FB49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Cytolytic pore-forming protein S component =&gt; Gamma-hemolysin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HlgC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910B2D0" w14:textId="69CEDA3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40A8D637" w14:textId="73DFBFD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282ED11A" w14:textId="0BEF3C0F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6AB384BD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1BBE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hysA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35CF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Hyaluronate lyase precursor (EC 4.2.2.1)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B528942" w14:textId="512F85B2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386889DC" w14:textId="78077564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1D7D9172" w14:textId="07A5A068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21C98473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8472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essA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EDD70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Putative secretion system component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EssA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291200F5" w14:textId="0B1735F4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32BB86BB" w14:textId="44C3155C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5F2C7199" w14:textId="683E9ABC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6081357D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AE43A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essB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2649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Putative secretion system component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EssB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/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YukC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7E1A587C" w14:textId="0AA94EE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53C18681" w14:textId="2C3F122F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4251EDA3" w14:textId="2EF29B5D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50044B" w14:paraId="6D5DD440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DF8F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icaA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40B0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Polysaccharide intercellular adhesin (PIA) biosynthesis N-glycosyltransferase IcaA (EC 2.4.-.-)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1D88881" w14:textId="3440C72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6AF978BB" w14:textId="4CB76F9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7F997CCB" w14:textId="2EE2C54A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pt-BR"/>
              </w:rPr>
            </w:pPr>
          </w:p>
        </w:tc>
      </w:tr>
      <w:tr w:rsidR="00F6559C" w:rsidRPr="0094418F" w14:paraId="28880ADD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4863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icaB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F076A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Polysaccharide intercellular adhesin (PIA) biosynthesis deacetylase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IcaB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(EC 3.-.</w:t>
            </w:r>
            <w:proofErr w:type="gram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-.-</w:t>
            </w:r>
            <w:proofErr w:type="gram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508C2FE5" w14:textId="5A95A9E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2D163B7C" w14:textId="3EEB0E70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48F4CEFA" w14:textId="2C727B25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45BC0238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590D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icaC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21F5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Polysaccharide intercellular adhesin (PIA) biosynthesis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IcaC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358E58F" w14:textId="41AA38F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446B6515" w14:textId="7B6736B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6711B111" w14:textId="4EB47131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36D58CF7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DEF9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isdH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C639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Cell surface receptor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IsdH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for hemoglobin-haptoglobin complexes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73168B59" w14:textId="2B11AEC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42ECC533" w14:textId="31B9417A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105616B6" w14:textId="5BB45F4F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18F1EC2B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DAC4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lepA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81E9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Translation elongation factor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LepA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75AD3DC" w14:textId="13C2A05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327E7790" w14:textId="336062FF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38BDA495" w14:textId="573F530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44B93BAA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DE4F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leuS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6C70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Leucyl-tRNA synthetase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C4E40D1" w14:textId="1246FF9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711973A1" w14:textId="4B79949C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7875E24B" w14:textId="7D6CA16C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71379EAA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2C539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lukF</w:t>
            </w:r>
            <w:proofErr w:type="spellEnd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-PV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4D4BA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Panton-Valentine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leukocidin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chain F precursor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1121C62E" w14:textId="535C93D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57BC87AF" w14:textId="408BEEFF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76AE2E85" w14:textId="140FE334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2DFBD53D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EDF22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luxS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31377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S-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ribosylhomocysteine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lyase 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21E764E" w14:textId="010EEE22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65AD390B" w14:textId="19A8F014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4172495E" w14:textId="7CBDD533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1A0E17AA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047C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lastRenderedPageBreak/>
              <w:t>map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E3CC4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Extracellular adherence protein of broad specificity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Eap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/Map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2ADE9C6" w14:textId="72AEFA0C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64EDF7BE" w14:textId="3C85C3A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18461150" w14:textId="037BB971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50044B" w14:paraId="7CB3A363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E8EAE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odhB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46C59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Dihydrolipoamide succinyltransferase component (E2) of 2-oxoglutarate dehydrogenase complex (EC 2.3.1.61)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6DD6295" w14:textId="1FE5656E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361BB636" w14:textId="17046D64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602A056A" w14:textId="61CD2B56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pt-BR"/>
              </w:rPr>
            </w:pPr>
          </w:p>
        </w:tc>
      </w:tr>
      <w:tr w:rsidR="00F6559C" w:rsidRPr="0094418F" w14:paraId="365BD6FD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FF5B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perR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244EC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Peroxide stress regulator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PerR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. FUR family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18AAEA9A" w14:textId="1F90FFD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6FF6D9C1" w14:textId="2C324515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6C0CA9B6" w14:textId="0C5ECEDA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0997BBC5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37A2E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purB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3217C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Adenylosuccinate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lyase (EC 4.3.2.2) @ SAICAR lyase (EC 4.3.2.2)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26A865BE" w14:textId="0EE844C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2553FFBE" w14:textId="1F9AC0EF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2286EE12" w14:textId="385B3F5E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50044B" w14:paraId="45F38825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B1BD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purH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774B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  <w:lang w:val="pt-BR"/>
              </w:rPr>
              <w:t>IMP cyclohydrolase (EC 3.5.4.10) / Phosphoribosylaminoimidazolecarboxamide formyltransferase (EC 2.1.2.3)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086B055" w14:textId="4F56F8A5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t-BR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0A278AC5" w14:textId="11539A66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2A034B89" w14:textId="10B881AE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pt-BR"/>
              </w:rPr>
            </w:pPr>
          </w:p>
        </w:tc>
      </w:tr>
      <w:tr w:rsidR="00F6559C" w:rsidRPr="0094418F" w14:paraId="55CEFAA3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AC0D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purN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4EA4C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Phosphoribosylglycinamide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formyltransferase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(EC 2.1.2.2)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5B1D388E" w14:textId="3417568B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0B0F7C5A" w14:textId="04906FA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6C223739" w14:textId="15CA14E6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7F432B01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21B2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rpoE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87C23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DNA-directed RNA polymerase beta subunit (EC 2.7.7.6)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730F23CE" w14:textId="6B3EB6A9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26DD7A0E" w14:textId="50F1E72E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19A02FA6" w14:textId="41B82861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7443E7AD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5C2A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sbi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90263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IgG-binding protein SBI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7DFD96FB" w14:textId="0B0E194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049627AE" w14:textId="7F4166B5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0F7CE181" w14:textId="708A2885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71727190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BC83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sdrC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DB7B0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Adhesin of unknown specificity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SdrC</w:t>
            </w:r>
            <w:proofErr w:type="spellEnd"/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54DC813A" w14:textId="6A698513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2A5660F2" w14:textId="5E4A7B50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4ED1DECF" w14:textId="2AC83949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7FC8969F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B94A0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sodA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1ACF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Superoxide dismutase [Mn] (EC 1.15.1.1)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9548C31" w14:textId="04D7100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7B930A57" w14:textId="67F6DF0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5300A3F1" w14:textId="77DCAD7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33935156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73D22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SP_0095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1266E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Rhodanese domain protein UPF0176. Firmicutes subgroup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42C2512" w14:textId="7521601B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0C971EF3" w14:textId="6E4C0324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1C8B09FA" w14:textId="1CEA946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3ED45D94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41733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SP_0111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AD9E3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825DBEA" w14:textId="5C0224D4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0F7282FE" w14:textId="2E78668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3717FBBA" w14:textId="302FA276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0290AA98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6BADF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SP_0310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C017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12A1D149" w14:textId="43B196CD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64E68BD3" w14:textId="7B7E9F48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7B8F013B" w14:textId="4B078B7A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7441BCC8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D3B6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SP_0494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D6C89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CTP synthase (EC 6.3.4.2)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809AD7D" w14:textId="141F0B82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665171EB" w14:textId="3FBEC1D6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5D8C3895" w14:textId="1BE87434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5D1CECCB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44A0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SP_0819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8D4A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29939411" w14:textId="61BF12BB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1DA4120A" w14:textId="08EC066C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3A54D683" w14:textId="286D6C9A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2A5760B7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501E3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SP_0856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628A5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Branched-chain amino acid aminotransferase (EC 2.6.1.42)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1D223136" w14:textId="01C0E44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43C6B46A" w14:textId="2B0534A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39043182" w14:textId="4B6634D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06F5EFEC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623E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SP_0916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CED99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Arginine decarboxylase (EC 4.1.1.19)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373F0E7" w14:textId="0BD28BBA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71EDC474" w14:textId="406C0A43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49967D9E" w14:textId="26CDCE3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38059EC3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1F24C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SP_1396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924F9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Phosphate ABC transporter. ATP-binding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PstB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(TC 3.A.1.7.1)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ECC5CB7" w14:textId="126E9DB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110DC6DA" w14:textId="3E16F981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58926206" w14:textId="6DDC78E6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21CCC46E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864C0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SP_1398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DF64A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Phosphate ABC transporter. permease protein </w:t>
            </w: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PstA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(TC 3.A.1.7.1)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34E34DF" w14:textId="4EC21321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5A4F2D7F" w14:textId="77BDFDE4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2A913CDA" w14:textId="2ED9E1F3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20C188A2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8878D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SP_1970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51306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Aspartate--ammonia ligase (EC 6.3.1.1)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F07AF1D" w14:textId="7B981900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34D5AE86" w14:textId="28E8873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04950CFF" w14:textId="63AE1856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7DC4BE3A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37A8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SP_1086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0786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6C385F82" w14:textId="3AC36EB2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49B4F8BC" w14:textId="7665CF0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3EB71D89" w14:textId="58A2BE27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2362BFA1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2A8A8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SPy_1633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D4351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29C783C" w14:textId="15F3535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47BD484C" w14:textId="48D10681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438B75C9" w14:textId="541871C2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3B2FF068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E577C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sspB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EFB47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>Staphopain</w:t>
            </w:r>
            <w:proofErr w:type="spellEnd"/>
            <w:r w:rsidRPr="0050044B">
              <w:rPr>
                <w:rFonts w:ascii="Arial" w:eastAsia="Times New Roman" w:hAnsi="Arial" w:cs="Arial"/>
                <w:sz w:val="16"/>
                <w:szCs w:val="16"/>
              </w:rPr>
              <w:t xml:space="preserve"> B precursor (EC 3.4.22.-)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50A945C" w14:textId="0A46408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01EA3E6E" w14:textId="207381C6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1269AD7F" w14:textId="134385DF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6039A1D2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689BE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trpA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F0E33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Tryptophan synthase alpha chain (EC 4.2.1.20)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23507BA4" w14:textId="3387BCE6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61A4167F" w14:textId="47DAE4C9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6EFFF0C2" w14:textId="0C4B8285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6559C" w:rsidRPr="0094418F" w14:paraId="04D0263E" w14:textId="77777777" w:rsidTr="0094418F">
        <w:trPr>
          <w:trHeight w:val="400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1D8B9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proofErr w:type="spellStart"/>
            <w:r w:rsidRPr="0050044B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vicK</w:t>
            </w:r>
            <w:proofErr w:type="spellEnd"/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3E61B" w14:textId="77777777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0044B">
              <w:rPr>
                <w:rFonts w:ascii="Arial" w:eastAsia="Times New Roman" w:hAnsi="Arial" w:cs="Arial"/>
                <w:sz w:val="16"/>
                <w:szCs w:val="16"/>
              </w:rPr>
              <w:t>Two-component sensor kinase SA14-24</w:t>
            </w:r>
          </w:p>
        </w:tc>
        <w:tc>
          <w:tcPr>
            <w:tcW w:w="93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CFF7CCB" w14:textId="7B4BE0C8" w:rsidR="00F6559C" w:rsidRPr="0050044B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1" w:type="dxa"/>
            <w:tcBorders>
              <w:top w:val="nil"/>
            </w:tcBorders>
            <w:shd w:val="clear" w:color="auto" w:fill="auto"/>
            <w:vAlign w:val="center"/>
          </w:tcPr>
          <w:p w14:paraId="40632933" w14:textId="5AB560B5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vAlign w:val="center"/>
          </w:tcPr>
          <w:p w14:paraId="37305EDF" w14:textId="7140B6E5" w:rsidR="00F6559C" w:rsidRPr="0094418F" w:rsidRDefault="00F6559C" w:rsidP="00F655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11AD9C56" w14:textId="306D0771" w:rsidR="00F6559C" w:rsidRPr="00F2397F" w:rsidRDefault="00F6559C" w:rsidP="00F6559C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</w:t>
      </w:r>
      <w:r w:rsidRPr="00F2397F">
        <w:rPr>
          <w:rFonts w:ascii="Arial" w:hAnsi="Arial" w:cs="Arial"/>
          <w:bCs/>
          <w:sz w:val="20"/>
          <w:szCs w:val="20"/>
        </w:rPr>
        <w:t>Source:</w:t>
      </w:r>
      <w:hyperlink r:id="rId5" w:history="1">
        <w:r w:rsidRPr="00F2397F">
          <w:rPr>
            <w:rStyle w:val="Hiperligao"/>
          </w:rPr>
          <w:t>https://www.patricbrc.org/</w:t>
        </w:r>
      </w:hyperlink>
    </w:p>
    <w:p w14:paraId="5042DBF5" w14:textId="77777777" w:rsidR="00F6559C" w:rsidRPr="00F6559C" w:rsidRDefault="00F6559C"/>
    <w:sectPr w:rsidR="00F6559C" w:rsidRPr="00F655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3E5F1D"/>
    <w:multiLevelType w:val="hybridMultilevel"/>
    <w:tmpl w:val="64B4A1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59C"/>
    <w:rsid w:val="002A13F3"/>
    <w:rsid w:val="00367871"/>
    <w:rsid w:val="003F6E5E"/>
    <w:rsid w:val="0050044B"/>
    <w:rsid w:val="00696EB1"/>
    <w:rsid w:val="00777D5C"/>
    <w:rsid w:val="0094418F"/>
    <w:rsid w:val="00C42AC6"/>
    <w:rsid w:val="00E84FEC"/>
    <w:rsid w:val="00EF644C"/>
    <w:rsid w:val="00F6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A07BB"/>
  <w15:chartTrackingRefBased/>
  <w15:docId w15:val="{34F17FEF-4B03-4A0A-AC1C-4A4C519B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F655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6559C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F6559C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F6559C"/>
    <w:pPr>
      <w:spacing w:after="200" w:line="240" w:lineRule="auto"/>
    </w:pPr>
    <w:rPr>
      <w:sz w:val="20"/>
      <w:szCs w:val="20"/>
      <w:lang w:val="pt-BR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F6559C"/>
    <w:rPr>
      <w:sz w:val="20"/>
      <w:szCs w:val="20"/>
      <w:lang w:val="pt-BR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F6559C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F6559C"/>
    <w:rPr>
      <w:b/>
      <w:bCs/>
      <w:sz w:val="20"/>
      <w:szCs w:val="20"/>
      <w:lang w:val="pt-BR"/>
    </w:rPr>
  </w:style>
  <w:style w:type="character" w:styleId="Hiperligao">
    <w:name w:val="Hyperlink"/>
    <w:basedOn w:val="Tipodeletrapredefinidodopargrafo"/>
    <w:uiPriority w:val="99"/>
    <w:unhideWhenUsed/>
    <w:rsid w:val="00F6559C"/>
    <w:rPr>
      <w:color w:val="0000FF"/>
      <w:u w:val="single"/>
    </w:rPr>
  </w:style>
  <w:style w:type="character" w:styleId="Forte">
    <w:name w:val="Strong"/>
    <w:basedOn w:val="Tipodeletrapredefinidodopargrafo"/>
    <w:uiPriority w:val="22"/>
    <w:qFormat/>
    <w:rsid w:val="00F6559C"/>
    <w:rPr>
      <w:b/>
      <w:bCs/>
    </w:rPr>
  </w:style>
  <w:style w:type="character" w:styleId="nfase">
    <w:name w:val="Emphasis"/>
    <w:basedOn w:val="Tipodeletrapredefinidodopargrafo"/>
    <w:uiPriority w:val="20"/>
    <w:qFormat/>
    <w:rsid w:val="00F6559C"/>
    <w:rPr>
      <w:i/>
      <w:iCs/>
    </w:rPr>
  </w:style>
  <w:style w:type="character" w:customStyle="1" w:styleId="sr-only">
    <w:name w:val="sr-only"/>
    <w:basedOn w:val="Tipodeletrapredefinidodopargrafo"/>
    <w:rsid w:val="00F6559C"/>
  </w:style>
  <w:style w:type="character" w:customStyle="1" w:styleId="ref-title">
    <w:name w:val="ref-title"/>
    <w:basedOn w:val="Tipodeletrapredefinidodopargrafo"/>
    <w:rsid w:val="00F6559C"/>
  </w:style>
  <w:style w:type="character" w:customStyle="1" w:styleId="ref-journal">
    <w:name w:val="ref-journal"/>
    <w:basedOn w:val="Tipodeletrapredefinidodopargrafo"/>
    <w:rsid w:val="00F6559C"/>
  </w:style>
  <w:style w:type="character" w:customStyle="1" w:styleId="ref-vol">
    <w:name w:val="ref-vol"/>
    <w:basedOn w:val="Tipodeletrapredefinidodopargrafo"/>
    <w:rsid w:val="00F6559C"/>
  </w:style>
  <w:style w:type="character" w:styleId="Hiperligaovisitada">
    <w:name w:val="FollowedHyperlink"/>
    <w:basedOn w:val="Tipodeletrapredefinidodopargrafo"/>
    <w:uiPriority w:val="99"/>
    <w:semiHidden/>
    <w:unhideWhenUsed/>
    <w:rsid w:val="00F6559C"/>
    <w:rPr>
      <w:color w:val="954F72" w:themeColor="followedHyperlink"/>
      <w:u w:val="single"/>
    </w:r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F6559C"/>
    <w:rPr>
      <w:color w:val="605E5C"/>
      <w:shd w:val="clear" w:color="auto" w:fill="E1DFDD"/>
    </w:rPr>
  </w:style>
  <w:style w:type="paragraph" w:styleId="Cabealho">
    <w:name w:val="header"/>
    <w:basedOn w:val="Normal"/>
    <w:link w:val="CabealhoCarter"/>
    <w:uiPriority w:val="99"/>
    <w:unhideWhenUsed/>
    <w:rsid w:val="00F6559C"/>
    <w:pPr>
      <w:tabs>
        <w:tab w:val="center" w:pos="4252"/>
        <w:tab w:val="right" w:pos="8504"/>
      </w:tabs>
      <w:spacing w:after="0" w:line="240" w:lineRule="auto"/>
    </w:pPr>
    <w:rPr>
      <w:lang w:val="pt-BR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F6559C"/>
    <w:rPr>
      <w:lang w:val="pt-BR"/>
    </w:rPr>
  </w:style>
  <w:style w:type="paragraph" w:styleId="Rodap">
    <w:name w:val="footer"/>
    <w:basedOn w:val="Normal"/>
    <w:link w:val="RodapCarter"/>
    <w:uiPriority w:val="99"/>
    <w:unhideWhenUsed/>
    <w:rsid w:val="00F6559C"/>
    <w:pPr>
      <w:tabs>
        <w:tab w:val="center" w:pos="4252"/>
        <w:tab w:val="right" w:pos="8504"/>
      </w:tabs>
      <w:spacing w:after="0" w:line="240" w:lineRule="auto"/>
    </w:pPr>
    <w:rPr>
      <w:lang w:val="pt-BR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F6559C"/>
    <w:rPr>
      <w:lang w:val="pt-BR"/>
    </w:rPr>
  </w:style>
  <w:style w:type="character" w:customStyle="1" w:styleId="MenoNoResolvida2">
    <w:name w:val="Menção Não Resolvida2"/>
    <w:basedOn w:val="Tipodeletrapredefinidodopargrafo"/>
    <w:uiPriority w:val="99"/>
    <w:semiHidden/>
    <w:unhideWhenUsed/>
    <w:rsid w:val="00F6559C"/>
    <w:rPr>
      <w:color w:val="605E5C"/>
      <w:shd w:val="clear" w:color="auto" w:fill="E1DFDD"/>
    </w:rPr>
  </w:style>
  <w:style w:type="character" w:customStyle="1" w:styleId="MenoNoResolvida3">
    <w:name w:val="Menção Não Resolvida3"/>
    <w:basedOn w:val="Tipodeletrapredefinidodopargrafo"/>
    <w:uiPriority w:val="99"/>
    <w:semiHidden/>
    <w:unhideWhenUsed/>
    <w:rsid w:val="00F6559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arter"/>
    <w:rsid w:val="00F6559C"/>
    <w:pPr>
      <w:spacing w:after="0" w:line="276" w:lineRule="auto"/>
      <w:jc w:val="center"/>
    </w:pPr>
    <w:rPr>
      <w:rFonts w:ascii="Calibri" w:hAnsi="Calibri" w:cs="Calibri"/>
      <w:noProof/>
    </w:rPr>
  </w:style>
  <w:style w:type="character" w:customStyle="1" w:styleId="EndNoteBibliographyTitleCarter">
    <w:name w:val="EndNote Bibliography Title Caráter"/>
    <w:basedOn w:val="Tipodeletrapredefinidodopargrafo"/>
    <w:link w:val="EndNoteBibliographyTitle"/>
    <w:rsid w:val="00F6559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arter"/>
    <w:rsid w:val="00F6559C"/>
    <w:pPr>
      <w:spacing w:after="200" w:line="240" w:lineRule="auto"/>
      <w:jc w:val="both"/>
    </w:pPr>
    <w:rPr>
      <w:rFonts w:ascii="Calibri" w:hAnsi="Calibri" w:cs="Calibri"/>
      <w:noProof/>
    </w:rPr>
  </w:style>
  <w:style w:type="character" w:customStyle="1" w:styleId="EndNoteBibliographyCarter">
    <w:name w:val="EndNote Bibliography Caráter"/>
    <w:basedOn w:val="Tipodeletrapredefinidodopargrafo"/>
    <w:link w:val="EndNoteBibliography"/>
    <w:rsid w:val="00F6559C"/>
    <w:rPr>
      <w:rFonts w:ascii="Calibri" w:hAnsi="Calibri" w:cs="Calibri"/>
      <w:noProof/>
    </w:rPr>
  </w:style>
  <w:style w:type="character" w:customStyle="1" w:styleId="MenoNoResolvida4">
    <w:name w:val="Menção Não Resolvida4"/>
    <w:basedOn w:val="Tipodeletrapredefinidodopargrafo"/>
    <w:uiPriority w:val="99"/>
    <w:semiHidden/>
    <w:unhideWhenUsed/>
    <w:rsid w:val="00F6559C"/>
    <w:rPr>
      <w:color w:val="605E5C"/>
      <w:shd w:val="clear" w:color="auto" w:fill="E1DFDD"/>
    </w:rPr>
  </w:style>
  <w:style w:type="character" w:styleId="Nmerodelinha">
    <w:name w:val="line number"/>
    <w:basedOn w:val="Tipodeletrapredefinidodopargrafo"/>
    <w:uiPriority w:val="99"/>
    <w:semiHidden/>
    <w:unhideWhenUsed/>
    <w:rsid w:val="00F655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patricbrc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1516</Words>
  <Characters>8643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Cirone</dc:creator>
  <cp:keywords/>
  <dc:description/>
  <cp:lastModifiedBy>Nath Cirone</cp:lastModifiedBy>
  <cp:revision>9</cp:revision>
  <dcterms:created xsi:type="dcterms:W3CDTF">2020-07-21T17:29:00Z</dcterms:created>
  <dcterms:modified xsi:type="dcterms:W3CDTF">2021-01-28T15:44:00Z</dcterms:modified>
</cp:coreProperties>
</file>