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Times New Roman" w:hAnsi="Times New Roman" w:cs="Times New Roman"/>
          <w:i w:val="0"/>
          <w:iCs w:val="0"/>
          <w:sz w:val="28"/>
          <w:szCs w:val="32"/>
          <w:lang w:val="en-US" w:eastAsia="zh-CN"/>
        </w:rPr>
      </w:pPr>
      <w:r>
        <w:rPr>
          <w:rFonts w:hint="eastAsia" w:ascii="Times New Roman" w:hAnsi="Times New Roman" w:cs="Times New Roman"/>
          <w:i w:val="0"/>
          <w:iCs w:val="0"/>
          <w:sz w:val="28"/>
          <w:szCs w:val="32"/>
          <w:lang w:val="en-US" w:eastAsia="zh-CN"/>
        </w:rPr>
        <w:t>Supplementary tables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0" w:firstLine="201" w:firstLineChars="100"/>
        <w:jc w:val="center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/>
        </w:rPr>
      </w:pPr>
      <w:r>
        <w:rPr>
          <w:rFonts w:ascii="Times New Roman" w:hAnsi="Times New Roman" w:eastAsia="宋体" w:cs="Times New Roman"/>
          <w:b/>
          <w:bCs/>
          <w:color w:val="000000"/>
          <w:kern w:val="0"/>
          <w:sz w:val="20"/>
          <w:szCs w:val="20"/>
        </w:rPr>
        <w:t>Supplementary Table 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/>
        </w:rPr>
        <w:t xml:space="preserve">.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/>
        </w:rPr>
        <w:t>Overview of data layers and data sources</w:t>
      </w:r>
    </w:p>
    <w:tbl>
      <w:tblPr>
        <w:tblStyle w:val="9"/>
        <w:tblW w:w="11198" w:type="dxa"/>
        <w:jc w:val="center"/>
        <w:tblBorders>
          <w:top w:val="single" w:color="auto" w:sz="4" w:space="0"/>
          <w:left w:val="none" w:color="auto" w:sz="4" w:space="0"/>
          <w:bottom w:val="single" w:color="auto" w:sz="4" w:space="0"/>
          <w:right w:val="none" w:color="auto" w:sz="4" w:space="0"/>
          <w:insideH w:val="none" w:color="auto" w:sz="4" w:space="0"/>
          <w:insideV w:val="non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779"/>
        <w:gridCol w:w="2823"/>
        <w:gridCol w:w="4414"/>
      </w:tblGrid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18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276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16"/>
                <w:szCs w:val="16"/>
                <w:lang w:val="en-US"/>
              </w:rPr>
            </w:pPr>
            <w:bookmarkStart w:id="0" w:name="OLE_LINK19"/>
            <w:r>
              <w:rPr>
                <w:rFonts w:hint="default" w:ascii="Times New Roman" w:hAnsi="Times New Roman" w:eastAsia="宋体" w:cs="Times New Roman"/>
                <w:b/>
                <w:bCs/>
                <w:sz w:val="16"/>
                <w:szCs w:val="16"/>
                <w:lang w:val="en-US"/>
              </w:rPr>
              <w:t>Perspectives</w:t>
            </w:r>
          </w:p>
        </w:tc>
        <w:tc>
          <w:tcPr>
            <w:tcW w:w="17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276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16"/>
                <w:szCs w:val="16"/>
                <w:lang w:val="en-US"/>
              </w:rPr>
              <w:t>Data type</w:t>
            </w:r>
          </w:p>
        </w:tc>
        <w:tc>
          <w:tcPr>
            <w:tcW w:w="28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276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16"/>
                <w:szCs w:val="16"/>
                <w:lang w:val="en-US"/>
              </w:rPr>
              <w:t>Data description</w:t>
            </w:r>
          </w:p>
        </w:tc>
        <w:tc>
          <w:tcPr>
            <w:tcW w:w="441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276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16"/>
                <w:szCs w:val="16"/>
                <w:lang w:val="en-US"/>
              </w:rPr>
              <w:t>Data sources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276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  <w:t>Identifying indicators representing the CMPHS*</w:t>
            </w:r>
          </w:p>
        </w:tc>
        <w:tc>
          <w:tcPr>
            <w:tcW w:w="177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276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  <w:t>Global guidelines</w:t>
            </w:r>
          </w:p>
        </w:tc>
        <w:tc>
          <w:tcPr>
            <w:tcW w:w="282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276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  <w:t>Pregnancy, childbirth, postpartum and newborn care: A guide for essential practice</w:t>
            </w:r>
          </w:p>
        </w:tc>
        <w:tc>
          <w:tcPr>
            <w:tcW w:w="441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276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 w:bidi="ar"/>
              </w:rPr>
              <w:t>World Health Organization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276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/>
                <w:iCs/>
                <w:sz w:val="16"/>
                <w:szCs w:val="16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sz w:val="16"/>
                <w:szCs w:val="16"/>
                <w:lang w:val="en-US"/>
              </w:rPr>
              <w:t>https://www.who.int/publications/i/item/9789241549356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16"/>
                <w:szCs w:val="16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276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  <w:t>Mozambique data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276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  <w:t>Continuous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  <w:t>maternal and perinatal healthcare services (ANC, ID,and PNC)</w:t>
            </w:r>
          </w:p>
        </w:tc>
        <w:tc>
          <w:tcPr>
            <w:tcW w:w="441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276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  <w:t>The questionnaire of the National Survey on Infrastructure, Equipment, Human Resources and Health Services 2018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276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  <w:t>Spatial accessibility</w:t>
            </w:r>
          </w:p>
        </w:tc>
        <w:tc>
          <w:tcPr>
            <w:tcW w:w="1779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276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  <w:t>Healthcare facilities data</w:t>
            </w:r>
          </w:p>
        </w:tc>
        <w:tc>
          <w:tcPr>
            <w:tcW w:w="282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276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  <w:t>Geographic coordinates of all healthcare facilities (Longitude, Latitude)</w:t>
            </w:r>
          </w:p>
        </w:tc>
        <w:tc>
          <w:tcPr>
            <w:tcW w:w="441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276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/>
                <w:iCs/>
                <w:sz w:val="16"/>
                <w:szCs w:val="16"/>
                <w:lang w:val="en-US"/>
              </w:rPr>
            </w:pPr>
            <w:r>
              <w:rPr>
                <w:rFonts w:hint="eastAsia"/>
                <w:snapToGrid w:val="0"/>
                <w:sz w:val="16"/>
                <w:szCs w:val="16"/>
              </w:rPr>
              <w:fldChar w:fldCharType="begin"/>
            </w:r>
            <w:r>
              <w:rPr>
                <w:rFonts w:hint="eastAsia"/>
                <w:snapToGrid w:val="0"/>
                <w:sz w:val="16"/>
                <w:szCs w:val="16"/>
              </w:rPr>
              <w:instrText xml:space="preserve"> HYPERLINK "https://springernature.figshare.com/articles/dataset/Public_health_facilities_in_sub_Saharan_Africa/7725374" </w:instrText>
            </w:r>
            <w:r>
              <w:rPr>
                <w:rFonts w:hint="eastAsia"/>
                <w:snapToGrid w:val="0"/>
                <w:sz w:val="16"/>
                <w:szCs w:val="16"/>
              </w:rPr>
              <w:fldChar w:fldCharType="separate"/>
            </w:r>
            <w:r>
              <w:rPr>
                <w:rStyle w:val="13"/>
                <w:rFonts w:hint="default" w:ascii="Times New Roman" w:hAnsi="Times New Roman" w:eastAsia="宋体" w:cs="Times New Roman"/>
                <w:i/>
                <w:iCs/>
                <w:color w:val="000000"/>
                <w:sz w:val="16"/>
                <w:szCs w:val="16"/>
                <w:u w:val="single"/>
                <w:lang w:val="en-US"/>
              </w:rPr>
              <w:t>Public health facilities in sub Saharan Africa (figshare.com)</w:t>
            </w:r>
            <w:r>
              <w:rPr>
                <w:rFonts w:hint="eastAsia"/>
                <w:snapToGrid w:val="0"/>
                <w:sz w:val="16"/>
                <w:szCs w:val="16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18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16"/>
                <w:szCs w:val="16"/>
              </w:rPr>
            </w:pPr>
          </w:p>
        </w:tc>
        <w:tc>
          <w:tcPr>
            <w:tcW w:w="1779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16"/>
                <w:szCs w:val="16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276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  <w:t>Address of all healthcare facilities</w:t>
            </w:r>
          </w:p>
        </w:tc>
        <w:tc>
          <w:tcPr>
            <w:tcW w:w="4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276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  <w:t xml:space="preserve">Google Maps </w:t>
            </w:r>
            <w:r>
              <w:rPr>
                <w:rFonts w:hint="eastAsia"/>
                <w:snapToGrid w:val="0"/>
                <w:sz w:val="16"/>
                <w:szCs w:val="16"/>
              </w:rPr>
              <w:fldChar w:fldCharType="begin"/>
            </w:r>
            <w:r>
              <w:rPr>
                <w:rFonts w:hint="eastAsia"/>
                <w:snapToGrid w:val="0"/>
                <w:sz w:val="16"/>
                <w:szCs w:val="16"/>
              </w:rPr>
              <w:instrText xml:space="preserve"> HYPERLINK "https://www.google.com/maps" </w:instrText>
            </w:r>
            <w:r>
              <w:rPr>
                <w:rFonts w:hint="eastAsia"/>
                <w:snapToGrid w:val="0"/>
                <w:sz w:val="16"/>
                <w:szCs w:val="16"/>
              </w:rPr>
              <w:fldChar w:fldCharType="separate"/>
            </w:r>
            <w:r>
              <w:rPr>
                <w:rStyle w:val="13"/>
                <w:rFonts w:hint="default" w:ascii="Times New Roman" w:hAnsi="Times New Roman" w:eastAsia="宋体" w:cs="Times New Roman"/>
                <w:i/>
                <w:iCs/>
                <w:color w:val="000000"/>
                <w:sz w:val="16"/>
                <w:szCs w:val="16"/>
                <w:u w:val="single"/>
                <w:lang w:val="en-US"/>
              </w:rPr>
              <w:t>https://www.google.com/maps</w:t>
            </w:r>
            <w:r>
              <w:rPr>
                <w:rFonts w:hint="eastAsia"/>
                <w:snapToGrid w:val="0"/>
                <w:sz w:val="16"/>
                <w:szCs w:val="16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218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16"/>
                <w:szCs w:val="16"/>
              </w:rPr>
            </w:pPr>
          </w:p>
        </w:tc>
        <w:tc>
          <w:tcPr>
            <w:tcW w:w="177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276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  <w:t>Population data</w:t>
            </w:r>
          </w:p>
        </w:tc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276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  <w:t>WoRA data of administrative district</w:t>
            </w:r>
          </w:p>
        </w:tc>
        <w:tc>
          <w:tcPr>
            <w:tcW w:w="4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276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  <w:t>Statistical Yearbook 2020 in Mozambique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18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16"/>
                <w:szCs w:val="16"/>
              </w:rPr>
            </w:pPr>
          </w:p>
        </w:tc>
        <w:tc>
          <w:tcPr>
            <w:tcW w:w="177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16"/>
                <w:szCs w:val="16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276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  <w:t>Pregnancies raster data (2015)</w:t>
            </w:r>
          </w:p>
        </w:tc>
        <w:tc>
          <w:tcPr>
            <w:tcW w:w="4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276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/>
                <w:iCs/>
                <w:sz w:val="16"/>
                <w:szCs w:val="16"/>
                <w:lang w:val="en-US"/>
              </w:rPr>
            </w:pPr>
            <w:r>
              <w:rPr>
                <w:rFonts w:hint="eastAsia" w:ascii="等线" w:hAnsi="等线" w:eastAsia="等线" w:cs="Times New Roman"/>
                <w:snapToGrid w:val="0"/>
                <w:kern w:val="2"/>
                <w:sz w:val="16"/>
                <w:szCs w:val="16"/>
                <w:lang w:val="en-US" w:eastAsia="zh-CN" w:bidi="ar"/>
              </w:rPr>
              <w:fldChar w:fldCharType="begin"/>
            </w:r>
            <w:r>
              <w:rPr>
                <w:rFonts w:hint="eastAsia" w:ascii="等线" w:hAnsi="等线" w:eastAsia="等线" w:cs="Times New Roman"/>
                <w:snapToGrid w:val="0"/>
                <w:kern w:val="2"/>
                <w:sz w:val="16"/>
                <w:szCs w:val="16"/>
                <w:lang w:val="en-US" w:eastAsia="zh-CN" w:bidi="ar"/>
              </w:rPr>
              <w:instrText xml:space="preserve"> HYPERLINK "https://hub.worldpop.org/geodata/listing?id=19" </w:instrText>
            </w:r>
            <w:r>
              <w:rPr>
                <w:rFonts w:hint="eastAsia" w:ascii="等线" w:hAnsi="等线" w:eastAsia="等线" w:cs="Times New Roman"/>
                <w:snapToGrid w:val="0"/>
                <w:kern w:val="2"/>
                <w:sz w:val="16"/>
                <w:szCs w:val="16"/>
                <w:lang w:val="en-US" w:eastAsia="zh-CN" w:bidi="ar"/>
              </w:rPr>
              <w:fldChar w:fldCharType="separate"/>
            </w:r>
            <w:r>
              <w:rPr>
                <w:rStyle w:val="13"/>
                <w:rFonts w:hint="default" w:ascii="Times New Roman" w:hAnsi="Times New Roman" w:cs="Times New Roman"/>
                <w:i/>
                <w:iCs/>
                <w:color w:val="000000"/>
                <w:sz w:val="16"/>
                <w:szCs w:val="16"/>
                <w:u w:val="single"/>
                <w:lang w:val="en-US"/>
              </w:rPr>
              <w:t>WorldPop :: Pregnancies</w:t>
            </w:r>
            <w:r>
              <w:rPr>
                <w:rFonts w:hint="eastAsia" w:ascii="等线" w:hAnsi="等线" w:eastAsia="等线" w:cs="Times New Roman"/>
                <w:snapToGrid w:val="0"/>
                <w:kern w:val="2"/>
                <w:sz w:val="16"/>
                <w:szCs w:val="16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276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sz w:val="16"/>
                <w:szCs w:val="16"/>
                <w:lang w:val="en-US"/>
              </w:rPr>
              <w:t>hub.worldpop.org/geodata/listing?id=19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18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16"/>
                <w:szCs w:val="16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276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  <w:t>Environmental data</w:t>
            </w: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276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  <w:t>Administrative boundaries</w:t>
            </w:r>
          </w:p>
        </w:tc>
        <w:tc>
          <w:tcPr>
            <w:tcW w:w="441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276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 w:bidi="ar"/>
              </w:rPr>
              <w:t>OpenStreetMap (OSM)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276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/>
                <w:iCs/>
                <w:sz w:val="16"/>
                <w:szCs w:val="16"/>
                <w:lang w:val="en-US"/>
              </w:rPr>
              <w:t>https:www.openstreetmap.org</w:t>
            </w:r>
          </w:p>
        </w:tc>
      </w:tr>
      <w:bookmarkEnd w:id="0"/>
    </w:tbl>
    <w:p>
      <w:pPr>
        <w:spacing w:line="520" w:lineRule="exact"/>
        <w:rPr>
          <w:rFonts w:hint="eastAsia" w:ascii="Times New Roman" w:hAnsi="Times New Roman" w:cs="Times New Roman"/>
          <w:i w:val="0"/>
          <w:iCs w:val="0"/>
          <w:sz w:val="28"/>
          <w:szCs w:val="32"/>
          <w:lang w:val="en-US" w:eastAsia="zh-CN"/>
        </w:rPr>
      </w:pPr>
    </w:p>
    <w:p>
      <w:pPr>
        <w:spacing w:line="520" w:lineRule="exact"/>
        <w:rPr>
          <w:rFonts w:hint="eastAsia" w:ascii="Times New Roman" w:hAnsi="Times New Roman" w:cs="Times New Roman"/>
          <w:i w:val="0"/>
          <w:iCs w:val="0"/>
          <w:sz w:val="28"/>
          <w:szCs w:val="32"/>
          <w:lang w:val="en-US" w:eastAsia="zh-CN"/>
        </w:rPr>
      </w:pPr>
    </w:p>
    <w:p>
      <w:pPr>
        <w:spacing w:line="520" w:lineRule="exact"/>
        <w:rPr>
          <w:rFonts w:hint="default" w:ascii="Times New Roman" w:hAnsi="Times New Roman" w:cs="Times New Roman"/>
          <w:i w:val="0"/>
          <w:iCs w:val="0"/>
          <w:sz w:val="28"/>
          <w:szCs w:val="32"/>
          <w:lang w:val="en-US" w:eastAsia="zh-CN"/>
        </w:rPr>
      </w:pPr>
    </w:p>
    <w:p>
      <w:pPr>
        <w:spacing w:line="520" w:lineRule="exact"/>
        <w:rPr>
          <w:rFonts w:hint="default" w:ascii="Times New Roman" w:hAnsi="Times New Roman" w:cs="Times New Roman"/>
          <w:i w:val="0"/>
          <w:iCs w:val="0"/>
          <w:sz w:val="28"/>
          <w:szCs w:val="32"/>
          <w:lang w:val="en-US" w:eastAsia="zh-CN"/>
        </w:rPr>
      </w:pPr>
    </w:p>
    <w:p>
      <w:pPr>
        <w:spacing w:line="520" w:lineRule="exact"/>
        <w:rPr>
          <w:rFonts w:hint="default" w:ascii="Times New Roman" w:hAnsi="Times New Roman" w:cs="Times New Roman"/>
          <w:i w:val="0"/>
          <w:iCs w:val="0"/>
          <w:sz w:val="28"/>
          <w:szCs w:val="32"/>
          <w:lang w:val="en-US" w:eastAsia="zh-CN"/>
        </w:rPr>
      </w:pPr>
    </w:p>
    <w:p>
      <w:pPr>
        <w:spacing w:line="520" w:lineRule="exact"/>
        <w:rPr>
          <w:rFonts w:hint="default" w:ascii="Times New Roman" w:hAnsi="Times New Roman" w:cs="Times New Roman"/>
          <w:i w:val="0"/>
          <w:iCs w:val="0"/>
          <w:sz w:val="28"/>
          <w:szCs w:val="32"/>
          <w:lang w:val="en-US" w:eastAsia="zh-CN"/>
        </w:rPr>
      </w:pPr>
    </w:p>
    <w:p>
      <w:pPr>
        <w:spacing w:line="520" w:lineRule="exact"/>
        <w:rPr>
          <w:rFonts w:hint="default" w:ascii="Times New Roman" w:hAnsi="Times New Roman" w:cs="Times New Roman"/>
          <w:i w:val="0"/>
          <w:iCs w:val="0"/>
          <w:sz w:val="28"/>
          <w:szCs w:val="32"/>
          <w:lang w:val="en-US" w:eastAsia="zh-CN"/>
        </w:rPr>
      </w:pPr>
    </w:p>
    <w:p>
      <w:pPr>
        <w:widowControl/>
        <w:spacing w:line="360" w:lineRule="auto"/>
        <w:jc w:val="center"/>
        <w:rPr>
          <w:rFonts w:ascii="Times New Roman" w:hAnsi="Times New Roman" w:eastAsia="宋体" w:cs="Times New Roman"/>
          <w:b/>
          <w:bCs/>
          <w:color w:val="000000"/>
          <w:kern w:val="0"/>
          <w:sz w:val="20"/>
          <w:szCs w:val="20"/>
        </w:rPr>
      </w:pPr>
      <w:bookmarkStart w:id="1" w:name="_Hlk111647514"/>
      <w:r>
        <w:rPr>
          <w:rFonts w:ascii="Times New Roman" w:hAnsi="Times New Roman" w:eastAsia="宋体" w:cs="Times New Roman"/>
          <w:b/>
          <w:bCs/>
          <w:color w:val="000000"/>
          <w:kern w:val="0"/>
          <w:sz w:val="20"/>
          <w:szCs w:val="20"/>
        </w:rPr>
        <w:t xml:space="preserve">Supplementary Table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/>
        </w:rPr>
        <w:t xml:space="preserve">2.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0"/>
          <w:szCs w:val="20"/>
        </w:rPr>
        <w:t xml:space="preserve">Distribution of </w:t>
      </w:r>
      <w:bookmarkStart w:id="2" w:name="_GoBack"/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0"/>
          <w:szCs w:val="20"/>
        </w:rPr>
        <w:t>interventions for</w:t>
      </w:r>
      <w:bookmarkEnd w:id="2"/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0"/>
          <w:szCs w:val="20"/>
        </w:rPr>
        <w:t xml:space="preserve"> three types of services among three types of health care facilities</w:t>
      </w:r>
    </w:p>
    <w:bookmarkEnd w:id="1"/>
    <w:tbl>
      <w:tblPr>
        <w:tblStyle w:val="8"/>
        <w:tblW w:w="0" w:type="auto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58"/>
        <w:gridCol w:w="2534"/>
        <w:gridCol w:w="2174"/>
        <w:gridCol w:w="2632"/>
        <w:gridCol w:w="12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single" w:color="000000" w:sz="1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16"/>
                <w:szCs w:val="16"/>
              </w:rPr>
              <w:t>Indicators</w:t>
            </w:r>
          </w:p>
        </w:tc>
        <w:tc>
          <w:tcPr>
            <w:tcW w:w="0" w:type="auto"/>
            <w:tcBorders>
              <w:top w:val="single" w:color="000000" w:sz="1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Urban and rural health centers,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Community health posts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(N=9)</w:t>
            </w:r>
          </w:p>
        </w:tc>
        <w:tc>
          <w:tcPr>
            <w:tcW w:w="0" w:type="auto"/>
            <w:tcBorders>
              <w:top w:val="single" w:color="000000" w:sz="1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Rural, district and general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hospitals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(N=43)</w:t>
            </w:r>
          </w:p>
        </w:tc>
        <w:tc>
          <w:tcPr>
            <w:tcW w:w="0" w:type="auto"/>
            <w:tcBorders>
              <w:top w:val="single" w:color="000000" w:sz="1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Central and provincial hospitals, 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specialized and military hospitals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(N=1490)</w:t>
            </w:r>
          </w:p>
        </w:tc>
        <w:tc>
          <w:tcPr>
            <w:tcW w:w="0" w:type="auto"/>
            <w:tcBorders>
              <w:top w:val="single" w:color="000000" w:sz="1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Total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(N=1542)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202122"/>
                <w:sz w:val="16"/>
                <w:szCs w:val="16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202122"/>
                <w:sz w:val="16"/>
                <w:szCs w:val="16"/>
                <w:shd w:val="clear" w:color="auto" w:fill="FFFFFF"/>
              </w:rPr>
              <w:t xml:space="preserve">Interventions of ANC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  <w:t>Iron supplementation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16 (37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1052 (70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1070 (69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27 (62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438 (29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472 (30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  <w:t>Folic acid supplementation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18 (41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1015 (68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1035 (67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25 (58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475 (31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507 (32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  <w:t>IPT for malaria in Pregnancy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19 (44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1387 (93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1408 (91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24 (55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103 (6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134 (8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  <w:t>Tetanus toxoid vaccination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  <w:t xml:space="preserve"> for pregnant women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19 (44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1344 (90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1364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24 (55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146 (9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178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  <w:t xml:space="preserve">Monitoring for hypertensive 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  <w:t>disorder of pregnancy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19 (44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1177 (79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1198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24 (55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313 (21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344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  <w:t>HIV counseling and testing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  <w:t xml:space="preserve"> to HIV+ pregnant women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(66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29 (67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1334 (89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1369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(33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 (32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156 (10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173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  <w:t>Antiviral treatment to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  <w:t xml:space="preserve"> HIV+ pregnant women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 (55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27 (62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1315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1347 (87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 (44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16 (37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175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195 (12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202122"/>
                <w:sz w:val="16"/>
                <w:szCs w:val="16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202122"/>
                <w:sz w:val="16"/>
                <w:szCs w:val="16"/>
                <w:shd w:val="clear" w:color="auto" w:fill="FFFFFF"/>
              </w:rPr>
              <w:t>Interventions of 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  <w:t xml:space="preserve">Monitoring of labour 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  <w:t>with partograph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41 (95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1224 (82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1273 (82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266 (17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269 (17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  <w:t xml:space="preserve">Parenteral administration 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  <w:t>of oxytocic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40 (93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1195 (80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1243 (80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295 (19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299 (19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  <w:t>Assisted vaginal delivery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40 (93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1077 (72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1125 (73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413 (27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417 (27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  <w:t>Manual removal of placenta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40 (93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1055 (70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1103 (71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435 (29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439 (28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  <w:t xml:space="preserve">Antibiotics for preterm or 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  <w:t>prolonged PROM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39 (90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802 (53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849 (55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 (9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688 (46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693 (44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  <w:t>Blank partograph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41 (95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1155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1204 (78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335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338 (21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  <w:t>Parenteral administration of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  <w:t xml:space="preserve"> magnesium sulphate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39 (90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1032 (69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1079 (70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 (9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458 (30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463 (30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  <w:t>Emergency Gynecology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41 (95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455 (30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504 (32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1035 (69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1038 (67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Interventions of PNC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 xml:space="preserve">Immediate and exclusive 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breastfeeding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41 (95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1264 (84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1313 (85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226 (15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229 (14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  <w:t>Thermal protection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41 (95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1244 (83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1293 (83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246 (16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249 (16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  <w:t>Neonatal resuscitation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41 (95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1073 (72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1122 (72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417 (28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420 (27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  <w:t>Hygenic cord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41 (95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1258 (84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1307 (84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232 (15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235 (15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  <w:t>Kangaroo mother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1048 (70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1094 (70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442 (29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448 (29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  <w:t xml:space="preserve">Injectable antibiotics 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  <w:t>for neonatal sepsis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37 (86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722 (48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766 (49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768 (51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776 (50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  <w:t>HIV counseling and testing to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  <w:t>infants born to HIV+ women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 (44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26 (60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1321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1351 (87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 (55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 (39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169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191 (12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  <w:t>ARV prophylaxis to newborns of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  <w:t xml:space="preserve"> HIV+ pregnant women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(66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28 (65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1311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1345 (87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(33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 (34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179 (12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197 (12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  <w:t xml:space="preserve">HIV+ infant and young child 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202122"/>
                <w:sz w:val="16"/>
                <w:szCs w:val="16"/>
                <w:shd w:val="clear" w:color="auto" w:fill="FFFFFF"/>
              </w:rPr>
              <w:t>feeding counseling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(66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28 (65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1333 (89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1367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18" w:space="0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8" w:space="0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(33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8" w:space="0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 (34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8" w:space="0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157 (10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8" w:space="0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175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</w:tr>
    </w:tbl>
    <w:p/>
    <w:p>
      <w:pPr>
        <w:widowControl/>
        <w:spacing w:line="360" w:lineRule="auto"/>
        <w:jc w:val="center"/>
        <w:rPr>
          <w:rFonts w:ascii="Times New Roman" w:hAnsi="Times New Roman" w:eastAsia="宋体" w:cs="Times New Roman"/>
          <w:b/>
          <w:bCs/>
          <w:color w:val="000000"/>
          <w:kern w:val="0"/>
          <w:sz w:val="20"/>
          <w:szCs w:val="20"/>
        </w:rPr>
      </w:pPr>
      <w:r>
        <w:rPr>
          <w:rFonts w:ascii="Times New Roman" w:hAnsi="Times New Roman" w:eastAsia="宋体" w:cs="Times New Roman"/>
          <w:b/>
          <w:bCs/>
          <w:color w:val="000000"/>
          <w:kern w:val="0"/>
          <w:sz w:val="20"/>
          <w:szCs w:val="20"/>
        </w:rPr>
        <w:t xml:space="preserve">Supplementary Table 2 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0"/>
          <w:szCs w:val="20"/>
        </w:rPr>
        <w:t>Distribution of other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 w:val="20"/>
          <w:szCs w:val="20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0"/>
          <w:szCs w:val="20"/>
        </w:rPr>
        <w:t>interventions among three types of health care facilities</w:t>
      </w:r>
    </w:p>
    <w:tbl>
      <w:tblPr>
        <w:tblStyle w:val="8"/>
        <w:tblW w:w="13628" w:type="dxa"/>
        <w:tblInd w:w="0" w:type="dxa"/>
        <w:tblBorders>
          <w:top w:val="single" w:color="000000" w:sz="18" w:space="0"/>
          <w:left w:val="none" w:color="auto" w:sz="0" w:space="0"/>
          <w:bottom w:val="single" w:color="000000" w:sz="18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9"/>
        <w:gridCol w:w="3260"/>
        <w:gridCol w:w="2835"/>
        <w:gridCol w:w="3260"/>
        <w:gridCol w:w="1744"/>
      </w:tblGrid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2529" w:type="dxa"/>
            <w:tcBorders>
              <w:top w:val="single" w:color="000000" w:sz="18" w:space="0"/>
              <w:bottom w:val="single" w:color="000000" w:sz="2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16"/>
                <w:szCs w:val="16"/>
              </w:rPr>
              <w:t>Indicators</w:t>
            </w:r>
          </w:p>
        </w:tc>
        <w:tc>
          <w:tcPr>
            <w:tcW w:w="3260" w:type="dxa"/>
            <w:tcBorders>
              <w:top w:val="single" w:color="000000" w:sz="18" w:space="0"/>
              <w:bottom w:val="single" w:color="000000" w:sz="2" w:space="0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Central and provincial hospitals, specialized and military hospitals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(N=9)</w:t>
            </w:r>
          </w:p>
        </w:tc>
        <w:tc>
          <w:tcPr>
            <w:tcW w:w="2835" w:type="dxa"/>
            <w:tcBorders>
              <w:top w:val="single" w:color="000000" w:sz="18" w:space="0"/>
              <w:bottom w:val="single" w:color="000000" w:sz="2" w:space="0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Rural, district and general hospitals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(N=43)</w:t>
            </w:r>
          </w:p>
        </w:tc>
        <w:tc>
          <w:tcPr>
            <w:tcW w:w="3260" w:type="dxa"/>
            <w:tcBorders>
              <w:top w:val="single" w:color="000000" w:sz="18" w:space="0"/>
              <w:bottom w:val="single" w:color="000000" w:sz="2" w:space="0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Urban and rural health centers,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community health posts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(N=1490)</w:t>
            </w:r>
          </w:p>
        </w:tc>
        <w:tc>
          <w:tcPr>
            <w:tcW w:w="1744" w:type="dxa"/>
            <w:tcBorders>
              <w:top w:val="single" w:color="000000" w:sz="18" w:space="0"/>
              <w:bottom w:val="single" w:color="000000" w:sz="2" w:space="0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Total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(N=1542)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Iron supplementation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16 (37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1052 (70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1070 (69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27 (62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438 (29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472 (30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Folic acid supplementation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18 (41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1015 (68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1035 (67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25 (58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475 (31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507 (32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IPT for malaria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19 (44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1387 (93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1408 (91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24 (55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103 (6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134 (8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Tetanus toxoid vaccination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19 (44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1344 (90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1364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24 (55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146 (9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178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Monitoring for hypertensive disorder of pregnancy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19 (44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1177 (79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1198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24 (55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313 (21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344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Guidelines ANC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 (30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558 (37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572 (37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30 (69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932 (62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970 (62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ANC check-lists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 (0%)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 (30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735 (49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748 (48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 (100%)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30 (69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755 (50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794 (51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Guidelines IPTp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 (0%)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 (30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536 (36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549 (35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 (100%)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30 (69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954 (64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993 (64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Staff trained ANC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 (23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548 (36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559 (36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33 (76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942 (63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983 (63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Staff trained IPTp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 (0%)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 (20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463 (31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472 (30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 (100%)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34 (79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1027 (68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1070 (69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PMTCT services offered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(66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29 (67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1340 (89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1375 (89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(33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 (32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150 (10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167 (10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HIV counseling and testing to HIV+ pregnant women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(66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29 (67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1334 (89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1369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(33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 (32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156 (10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173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ARV prophylaxis to HIV+ pregnant women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 (55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27 (62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1315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1347 (87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 (44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16 (37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175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195 (12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Nutritional counseling for HIV+ women and their infants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 (55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28 (65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1336 (89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1369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 (44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 (34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154 (10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173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Family planning counseling to HIV+ pregnant women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(66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28 (65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1332 (89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1366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(33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 (34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158 (10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176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Guidelines PMTCT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 (44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27 (62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1007 (67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1038 (67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 (55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16 (37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483 (32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504 (32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Staff trained PMTCT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 (44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21 (48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678 (45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703 (45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 (55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 (51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812 (54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839 (54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Visual privacy for PMTCT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 (0%)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116 (7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118 (7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 (100%)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41 (95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1374 (92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1424 (92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ID services offered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  <w:highlight w:val="green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Administration of oxytocin injection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41 (95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1267 (85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1316 (85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223 (15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226 (14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Monitoring of labour with partograph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41 (95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1224 (82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1273 (82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266 (17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269 (17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Parenteral administration of antibiotics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41 (95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1037 (69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1086 (70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453 (30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456 (29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Parenteral administration of oxytocic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40 (93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1195 (80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1243 (80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295 (19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299 (19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Parenteral administration of magnesium sulphate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39 (90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1032 (69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1079 (70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 (9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458 (30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463 (30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Assisted vaginal delivery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40 (93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1077 (72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1125 (73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413 (27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417 (27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Manual removal of placenta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40 (93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1055 (70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1103 (71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435 (29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439 (28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Removal of retained products after delivery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41 (95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1079 (72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1128 (73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411 (27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414 (26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Cesarean section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36 (83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 (0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53 (3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1481 (99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1489 (96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Blood transfusion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39 (90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114 (7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161 (10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 (9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1376 (92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1381 (89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Antibiotics for preterm or prolonged PROM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39 (90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802 (53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849 (55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 (9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688 (46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693 (44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Corticosteroids in preterm labour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37 (86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283 (19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327 (21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1207 (81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1215 (78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Guidelines essential childbirth care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(66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37 (86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619 (41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662 (42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(33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871 (58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880 (57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Check-lists for essential childbirth care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(66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35 (81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715 (48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756 (49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(33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(18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775 (52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786 (51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Staff trained essential childbirth care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(66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24 (55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433 (29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463 (30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(33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19 (44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1057 (70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1079 (70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Examination light- available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(66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37 (86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470 (31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513 (33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(33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1020 (68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1029 (66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Examination light- functioning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(66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29 (67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374 (25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409 (26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(33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 (32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1116 (74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1133 (73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Delivery pack- available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41 (95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1189 (79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1238 (80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301 (20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304 (19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Delivery pack- functioning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41 (95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1183 (79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1232 (79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307 (20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310 (20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Cord clamp- available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 (55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34 (79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1069 (71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1108 (71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 (44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 (20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421 (28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434 (28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Cord clamp- functioning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 (55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34 (79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1068 (71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1107 (71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 (44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 (20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422 (28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435 (28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Episiotomy scissors- available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 (55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39 (90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718 (48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762 (49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 (44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 (9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772 (51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780 (50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Episiotomy scissors- functioning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 (55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707 (47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750 (48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 (44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783 (52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792 (51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Scissors or blade to cut cord- available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40 (93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1157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1204 (78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333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338 (21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Scissors or blade to cut cord- functioning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40 (93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1155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1202 (78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335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340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Suture material with needle- available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41 (95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1196 (80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1245 (80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294 (19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297 (19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Needle holder- available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39 (90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1142 (76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1188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 (9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348 (23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354 (23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Needle holder- functioning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39 (90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1143 (76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1189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 (9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347 (23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353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Manual vacuum extractor- available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28 (65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785 (52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820 (53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 (34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705 (47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722 (46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Manual vacuum extractor- functioning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(66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27 (62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723 (48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756 (49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(33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16 (37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767 (51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786 (51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Vacuum aspirator or D&amp;C kit- available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32 (74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218 (14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258 (16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 (25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1272 (85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1284 (83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Vacuum aspirator or D&amp;C kit- functioning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29 (67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183 (12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220 (14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 (32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1307 (87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1322 (85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Incubator- available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 (55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 (46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37 (2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62 (4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 (44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23 (53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1453 (97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1480 (96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Incubator- functioning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 (55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 (34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34 (2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54 (3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 (44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28 (65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1456 (97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1488 (96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Disposable latex gloves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36 (83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1106 (74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1150 (74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384 (25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392 (25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Blank partograph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41 (95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1155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1204 (78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335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338 (21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Delivery bed- available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(66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31 (72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944 (63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981 (63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(33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 (27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546 (36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561 (36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Delivery bed- functioning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(66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31 (72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897 (60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934 (60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(33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 (27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593 (39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608 (39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Blood pressure apparatus- available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40 (93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864 (58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912 (59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626 (42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630 (40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Blood pressure apparatus- functioning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37 (86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805 (54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850 (55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685 (46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692 (44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Clean running water- available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40 (93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1007 (67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1055 (68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483 (32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487 (31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Hand washing soap- available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847 (56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892 (57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643 (43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650 (42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Alcohol based hand rub- available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37 (86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861 (57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905 (58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629 (42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637 (41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Stock obstetric care meds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40 (93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1174 (78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1222 (79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316 (21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320 (20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Oxytocin injection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40 (93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1140 (76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1188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350 (23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354 (23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Oxytocin stored in cold storage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(66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21 (48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109 (7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136 (8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(33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 (51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1381 (92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1406 (91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Health worker for caesarean section 24hrs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36 (83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51 (3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1483 (99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1491 (96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Anaesthestist 24hrs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34 (79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47 (3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 (20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1484 (99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1495 (97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Guidelines CEmOC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28 (65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42 (2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 (34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1483 (99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1500 (97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Staff trained CEmOC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(66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23 (53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36 (2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(33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 (46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1483 (99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1506 (97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PNC services offered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Immediate and exclusive breastfeeding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41 (95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1264 (84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1313 (85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226 (15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229 (14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Hygenic cord care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41 (95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1258 (84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1307 (84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232 (15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235 (15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Thermal protection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41 (95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1244 (83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1293 (83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246 (16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249 (16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Neonatal resuscitation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41 (95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1073 (72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1122 (72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417 (28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420 (27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Kangaroo mother care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1048 (70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1094 (70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442 (29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448 (29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 xml:space="preserve">Injectable antibiotics 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for neonatal sepsis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37 (86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722 (48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766 (49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768 (51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776 (50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Guidelines essential newborn care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35 (81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613 (41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655 (42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(18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877 (58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887 (57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Resuscitation table (with heat source)- available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(66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39 (90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309 (20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354 (23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(33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 (9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1181 (79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1188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Resuscitation table (with heat source)- functioning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(66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294 (19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338 (21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(33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1196 (80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1204 (78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Newborn bag and mask size 1 for term babies- available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39 (90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894 (60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941 (61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 (9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596 (40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601 (39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Newborn bag and mask size 1 for term babies- functioning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882 (59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928 (60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608 (40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614 (39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Newborn bag and mask size 0 for pre-term babies- available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34 (79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598 (40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640 (41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 (20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892 (59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902 (58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Newborn bag and mask size 0 for pre-term babies- functioning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34 (79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594 (39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636 (41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 (20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896 (60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906 (58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Electric suction pump- available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 (55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 (32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43 (2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62 (4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 (44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29 (67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1447 (97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1480 (96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Electric suction pump- functioning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 (55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 (30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41 (2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59 (3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 (44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30 (69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1449 (97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1483 (96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Suction catheter- available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 (55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 (32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163 (10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182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 (44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29 (67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1327 (89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1360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Suction catheter- functioning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 (55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 (34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164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184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 (44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28 (65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1326 (89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1358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Suction bulb, single use- available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(33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 (20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196 (13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208 (13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(66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34 (79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1294 (86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1334 (86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Suction bulb, single use- functioning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(33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(18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191 (12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 (13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(66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35 (81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1299 (87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1340 (86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Suction bulb, sterilizable multi-use- available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1100 (73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1145 (74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390 (26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397 (25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Suction bulb, sterilizable multi-use- functioning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1086 (72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1131 (73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404 (27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411 (26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Speculum- available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41 (95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1223 (82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1272 (82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267 (17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270 (17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Speculum- functioning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41 (95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1224 (82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1273 (82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266 (17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269 (17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Infant weighing scale- available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41 (95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1222 (82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1271 (82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268 (18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271 (17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Infant weighing scale- functioning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41 (95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1196 (80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1245 (80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293 (19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296 (19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Missing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 (0%)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 (0%)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Antibiotic eye ointment for newborn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39 (90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1005 (67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1051 (68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 (9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485 (32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491 (31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Gentamicin injection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648 (43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694 (45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842 (56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848 (55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Ampicillin powder for injection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634 (42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680 (44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856 (57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862 (55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Hydralazine injection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 (55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36 (83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432 (29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473 (30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 (44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1058 (71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1069 (69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Metronidazole injection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34 (79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586 (39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628 (40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 (20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904 (60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914 (59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Azithromycin cap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(66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28 (65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638 (42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672 (43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(33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 (34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852 (57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870 (56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Cefixime cap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 (39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160 (10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179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26 (60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1330 (89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1363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Benzathine benzylpenicillin powder for injection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 (44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26 (60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588 (39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618 (40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 (55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 (39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902 (60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924 (59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Nifedipine cap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511 (34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556 (36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979 (65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986 (63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Methyldopa tablet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36 (83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514 (34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557 (36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976 (65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985 (63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Calcium gluconate injection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 (44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 (20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57 (3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70 (4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 (55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34 (79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1433 (96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1472 (95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Magnesium sulphate injectable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37 (86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816 (54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861 (55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674 (45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681 (44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Skin disinfectant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37 (86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984 (66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1029 (66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506 (34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513 (33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Intravenous solution with infusion set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32 (74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732 (49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771 (50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 (25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758 (50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771 (50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Sodium chloride injectable solution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 (0%)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 (0%)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 (0%)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 (0%)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 (0%)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 (0%)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 (0%)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 (0%)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Missing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 (100%)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43 (100%)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1490 (100%)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1542 (100%)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Dexamethasone injection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31 (72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124 (8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162 (10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 (27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1366 (91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1380 (89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IVG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27 (62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 (0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39 (2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16 (37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1485 (99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1503 (97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Facility provide immunization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 xml:space="preserve"> services today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(33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16 (37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1278 (85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1297 (84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(66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27 (62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212 (14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245 (15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Birth doses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 (32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978 (65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993 (64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29 (67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512 (34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549 (35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Infant vaccines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 (0%)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 (34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1020 (68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1035 (67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 (100%)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28 (65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470 (31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507 (32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Measles vaccine and diluent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(33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 (20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734 (49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746 (48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(66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32 (74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572 (38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610 (39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Missing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 (0%)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184 (12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186 (12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DPT-Hib-HepB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(33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 (25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662 (44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676 (43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(66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31 (72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616 (41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653 (42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Missing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 (0%)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212 (14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213 (13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Oral polio vaccine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 (20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530 (35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541 (35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(66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30 (69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614 (41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650 (42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Missing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 (9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346 (23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351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BCG vaccine and diluent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(33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 (25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872 (58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886 (57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(66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32 (74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618 (41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656 (42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Rotavirus vaccine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 (20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537 (36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548 (35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32 (74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633 (42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672 (43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Missing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 (0%)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320 (21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322 (20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Pneumococcal vaccine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 (18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424 (28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433 (28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28 (65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635 (42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670 (43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Missing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431 (28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439 (28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Inactivated polio vaccine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 (22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 (30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755 (50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770 (49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 (77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30 (69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735 (49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772 (50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HIV counseling and testing to infants born to HIV+ women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 (44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26 (60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1321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1351 (87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 (55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 (39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169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191 (12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ARV prophylaxis to newborns of HIV+ pregnant women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(66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28 (65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1311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1345 (87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(33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 (34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179 (12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197 (12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Infant and young child feeding counseling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(66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28 (65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1333 (89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1367 (88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(33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 (34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157 (10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175 (11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Guidelines infant and young child feeding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 (55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 (51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648 (43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675 (43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 (44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21 (48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842 (56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867 (56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Staff trained in infant and young child feeding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 (66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 (39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510 (34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533 (34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6%)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9" w:type="dxa"/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 (33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3%)</w:t>
            </w:r>
          </w:p>
        </w:tc>
        <w:tc>
          <w:tcPr>
            <w:tcW w:w="2835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26 (60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5%)</w:t>
            </w:r>
          </w:p>
        </w:tc>
        <w:tc>
          <w:tcPr>
            <w:tcW w:w="3260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980 (65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8%)</w:t>
            </w:r>
          </w:p>
        </w:tc>
        <w:tc>
          <w:tcPr>
            <w:tcW w:w="1744" w:type="dxa"/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1009 (65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4%)</w:t>
            </w:r>
          </w:p>
        </w:tc>
      </w:tr>
    </w:tbl>
    <w:p>
      <w:pPr>
        <w:widowControl/>
        <w:spacing w:line="360" w:lineRule="auto"/>
        <w:ind w:firstLine="1050" w:firstLineChars="500"/>
        <w:rPr>
          <w:vertAlign w:val="superscript"/>
        </w:rPr>
      </w:pPr>
    </w:p>
    <w:p>
      <w:pPr>
        <w:widowControl/>
        <w:spacing w:line="360" w:lineRule="auto"/>
        <w:ind w:firstLine="1050" w:firstLineChars="500"/>
        <w:rPr>
          <w:vertAlign w:val="superscript"/>
        </w:rPr>
      </w:pPr>
    </w:p>
    <w:p>
      <w:pPr>
        <w:widowControl/>
        <w:spacing w:line="360" w:lineRule="auto"/>
        <w:ind w:firstLine="1050" w:firstLineChars="500"/>
        <w:rPr>
          <w:vertAlign w:val="superscript"/>
        </w:rPr>
      </w:pPr>
    </w:p>
    <w:p>
      <w:pPr>
        <w:widowControl/>
        <w:spacing w:line="360" w:lineRule="auto"/>
        <w:ind w:firstLine="1050" w:firstLineChars="500"/>
        <w:rPr>
          <w:vertAlign w:val="superscript"/>
        </w:rPr>
      </w:pPr>
    </w:p>
    <w:p>
      <w:pPr>
        <w:widowControl/>
        <w:spacing w:line="360" w:lineRule="auto"/>
        <w:ind w:firstLine="1050" w:firstLineChars="500"/>
        <w:rPr>
          <w:vertAlign w:val="superscript"/>
        </w:rPr>
      </w:pPr>
    </w:p>
    <w:p>
      <w:pPr>
        <w:widowControl/>
        <w:spacing w:line="360" w:lineRule="auto"/>
        <w:ind w:firstLine="1050" w:firstLineChars="500"/>
        <w:rPr>
          <w:vertAlign w:val="superscript"/>
        </w:rPr>
      </w:pPr>
    </w:p>
    <w:sectPr>
      <w:pgSz w:w="15840" w:h="12240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Q4ODQwNThiYTg4YTBlNDhkZDRmNGNiNWM5NWE1YzAifQ=="/>
  </w:docVars>
  <w:rsids>
    <w:rsidRoot w:val="002248EB"/>
    <w:rsid w:val="000247D9"/>
    <w:rsid w:val="00031753"/>
    <w:rsid w:val="00102A94"/>
    <w:rsid w:val="001B0143"/>
    <w:rsid w:val="001C4971"/>
    <w:rsid w:val="00211732"/>
    <w:rsid w:val="002248EB"/>
    <w:rsid w:val="00297865"/>
    <w:rsid w:val="00320F0E"/>
    <w:rsid w:val="005977AD"/>
    <w:rsid w:val="005D2F77"/>
    <w:rsid w:val="0060120C"/>
    <w:rsid w:val="00661687"/>
    <w:rsid w:val="006848C8"/>
    <w:rsid w:val="006F28A5"/>
    <w:rsid w:val="00726467"/>
    <w:rsid w:val="00735C17"/>
    <w:rsid w:val="00736A26"/>
    <w:rsid w:val="007378EC"/>
    <w:rsid w:val="0090626E"/>
    <w:rsid w:val="00915BFA"/>
    <w:rsid w:val="00940663"/>
    <w:rsid w:val="00A73101"/>
    <w:rsid w:val="00A90E9E"/>
    <w:rsid w:val="00AA015A"/>
    <w:rsid w:val="00B22F69"/>
    <w:rsid w:val="00B277C5"/>
    <w:rsid w:val="00BD4C34"/>
    <w:rsid w:val="00CC32C4"/>
    <w:rsid w:val="00E8083E"/>
    <w:rsid w:val="00EA32A2"/>
    <w:rsid w:val="00EA4C2F"/>
    <w:rsid w:val="00F301D0"/>
    <w:rsid w:val="5AD74BFF"/>
    <w:rsid w:val="5FAB3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5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6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2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FollowedHyperlink"/>
    <w:basedOn w:val="10"/>
    <w:semiHidden/>
    <w:unhideWhenUsed/>
    <w:qFormat/>
    <w:uiPriority w:val="99"/>
    <w:rPr>
      <w:color w:val="954F72"/>
      <w:u w:val="single"/>
    </w:rPr>
  </w:style>
  <w:style w:type="character" w:styleId="12">
    <w:name w:val="Emphasis"/>
    <w:basedOn w:val="10"/>
    <w:qFormat/>
    <w:uiPriority w:val="20"/>
    <w:rPr>
      <w:i/>
      <w:iCs/>
    </w:rPr>
  </w:style>
  <w:style w:type="character" w:styleId="13">
    <w:name w:val="Hyperlink"/>
    <w:basedOn w:val="10"/>
    <w:unhideWhenUsed/>
    <w:qFormat/>
    <w:uiPriority w:val="99"/>
    <w:rPr>
      <w:color w:val="0000FF"/>
      <w:u w:val="single"/>
    </w:rPr>
  </w:style>
  <w:style w:type="character" w:customStyle="1" w:styleId="14">
    <w:name w:val="标题 1 字符"/>
    <w:basedOn w:val="10"/>
    <w:link w:val="2"/>
    <w:uiPriority w:val="9"/>
    <w:rPr>
      <w:b/>
      <w:bCs/>
      <w:kern w:val="44"/>
      <w:sz w:val="44"/>
      <w:szCs w:val="44"/>
    </w:rPr>
  </w:style>
  <w:style w:type="character" w:customStyle="1" w:styleId="15">
    <w:name w:val="标题 2 字符"/>
    <w:basedOn w:val="10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标题 3 字符"/>
    <w:basedOn w:val="10"/>
    <w:link w:val="4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7">
    <w:name w:val="stratlabel"/>
    <w:basedOn w:val="10"/>
    <w:qFormat/>
    <w:uiPriority w:val="0"/>
  </w:style>
  <w:style w:type="character" w:customStyle="1" w:styleId="18">
    <w:name w:val="stratn"/>
    <w:basedOn w:val="10"/>
    <w:qFormat/>
    <w:uiPriority w:val="0"/>
  </w:style>
  <w:style w:type="character" w:customStyle="1" w:styleId="19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20">
    <w:name w:val="页脚 字符"/>
    <w:basedOn w:val="10"/>
    <w:link w:val="5"/>
    <w:qFormat/>
    <w:uiPriority w:val="99"/>
    <w:rPr>
      <w:sz w:val="18"/>
      <w:szCs w:val="18"/>
    </w:rPr>
  </w:style>
  <w:style w:type="table" w:customStyle="1" w:styleId="21">
    <w:name w:val="网格型1"/>
    <w:basedOn w:val="8"/>
    <w:qFormat/>
    <w:uiPriority w:val="39"/>
    <w:rPr>
      <w:rFonts w:ascii="等线" w:hAnsi="等线" w:eastAsia="等线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2">
    <w:name w:val="label"/>
    <w:basedOn w:val="10"/>
    <w:qFormat/>
    <w:uiPriority w:val="0"/>
  </w:style>
  <w:style w:type="character" w:customStyle="1" w:styleId="23">
    <w:name w:val="未处理的提及1"/>
    <w:basedOn w:val="10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4">
    <w:name w:val="title-text"/>
    <w:basedOn w:val="10"/>
    <w:qFormat/>
    <w:uiPriority w:val="0"/>
  </w:style>
  <w:style w:type="paragraph" w:customStyle="1" w:styleId="25">
    <w:name w:val="src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6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20</Pages>
  <Words>3178</Words>
  <Characters>18121</Characters>
  <Lines>151</Lines>
  <Paragraphs>42</Paragraphs>
  <TotalTime>0</TotalTime>
  <ScaleCrop>false</ScaleCrop>
  <LinksUpToDate>false</LinksUpToDate>
  <CharactersWithSpaces>21257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2022-09-08T13:03:00Z</dcterms:created>
  <dc:creator>LI QING</dc:creator>
  <cp:lastModifiedBy>lq</cp:lastModifiedBy>
  <dcterms:modified xsi:type="dcterms:W3CDTF">2023-03-10T17:06:53Z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3EE2C0D227F74AA29D4DED8EFF7B9539</vt:lpwstr>
  </property>
</Properties>
</file>