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5271135" cy="5871210"/>
            <wp:effectExtent l="0" t="0" r="1905" b="11430"/>
            <wp:docPr id="11" name="图片 11" descr="D:\各种文献\BMC图\Supplementary Fig. 1.pngSupplementary Fig.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各种文献\BMC图\Supplementary Fig. 1.pngSupplementary Fig. 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458" cy="587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both"/>
        <w:rPr>
          <w:sz w:val="24"/>
          <w:szCs w:val="24"/>
        </w:rPr>
      </w:pPr>
      <w:r>
        <w:rPr>
          <w:b/>
          <w:sz w:val="28"/>
          <w:szCs w:val="28"/>
        </w:rPr>
        <w:t>Supplementary Fig. 1.</w:t>
      </w:r>
      <w:r>
        <w:rPr>
          <w:sz w:val="28"/>
          <w:szCs w:val="28"/>
        </w:rPr>
        <w:t xml:space="preserve"> Forest plot of pain scores at 2h, 4h, 8h, 12h, 24h, and 48h after surgery, excluding Hu’s study which was deemed as the origin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</w:rPr>
        <w:t>of heterogeneity after sensitivity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sz w:val="28"/>
          <w:szCs w:val="28"/>
        </w:rPr>
        <w:t>analysis.</w:t>
      </w:r>
      <w:r>
        <w:rPr>
          <w:rFonts w:hint="eastAsia"/>
          <w:sz w:val="24"/>
          <w:szCs w:val="24"/>
        </w:rPr>
        <w:drawing>
          <wp:inline distT="0" distB="0" distL="0" distR="0">
            <wp:extent cx="5271135" cy="5844540"/>
            <wp:effectExtent l="0" t="0" r="1905" b="7620"/>
            <wp:docPr id="12" name="图片 12" descr="D:\各种文献\BMC图\Supplementary Fig. 2.pngSupplementary Fig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:\各种文献\BMC图\Supplementary Fig. 2.pngSupplementary Fig. 2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458" cy="584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</w:p>
    <w:p>
      <w:pPr>
        <w:rPr>
          <w:i w:val="0"/>
          <w:iCs/>
          <w:sz w:val="28"/>
          <w:szCs w:val="28"/>
        </w:rPr>
      </w:pPr>
      <w:r>
        <w:rPr>
          <w:b/>
          <w:sz w:val="28"/>
          <w:szCs w:val="28"/>
        </w:rPr>
        <w:t>Supplementary Fig. 2.</w:t>
      </w:r>
      <w:r>
        <w:rPr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Forest plot of pain scores at 2h, 4h, 8h, 12h, 24h, and 48h after surgery, excluding Hu’s study</w:t>
      </w:r>
      <w:r>
        <w:rPr>
          <w:rFonts w:hint="eastAsia"/>
          <w:i w:val="0"/>
          <w:iCs/>
          <w:sz w:val="28"/>
          <w:szCs w:val="28"/>
          <w:lang w:val="en-US" w:eastAsia="zh-CN"/>
        </w:rPr>
        <w:t xml:space="preserve"> </w:t>
      </w:r>
      <w:r>
        <w:rPr>
          <w:i w:val="0"/>
          <w:iCs/>
          <w:sz w:val="28"/>
          <w:szCs w:val="28"/>
        </w:rPr>
        <w:t xml:space="preserve">and the study involving endoscopic surgery. 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0" distR="0">
            <wp:extent cx="5274310" cy="2369185"/>
            <wp:effectExtent l="0" t="0" r="13970" b="8255"/>
            <wp:docPr id="13" name="图片 13" descr="D:\各种文献\BMC图\Supplementary Fig. 3a.pngSupplementary Fig. 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各种文献\BMC图\Supplementary Fig. 3a.pngSupplementary Fig. 3a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</w:p>
    <w:p>
      <w:pPr>
        <w:rPr>
          <w:i w:val="0"/>
          <w:iCs/>
          <w:sz w:val="28"/>
          <w:szCs w:val="28"/>
        </w:rPr>
      </w:pPr>
      <w:r>
        <w:rPr>
          <w:b/>
          <w:sz w:val="28"/>
          <w:szCs w:val="28"/>
        </w:rPr>
        <w:t>Supplementary Fig. 3</w:t>
      </w:r>
      <w:r>
        <w:rPr>
          <w:rFonts w:hint="eastAsia"/>
          <w:b/>
          <w:sz w:val="28"/>
          <w:szCs w:val="28"/>
          <w:lang w:val="en-US" w:eastAsia="zh-CN"/>
        </w:rPr>
        <w:t>a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Forest plot of</w:t>
      </w:r>
      <w:r>
        <w:rPr>
          <w:rFonts w:hint="eastAsia"/>
          <w:i w:val="0"/>
          <w:iCs/>
          <w:sz w:val="28"/>
          <w:szCs w:val="28"/>
          <w:lang w:val="en-US" w:eastAsia="zh-CN"/>
        </w:rPr>
        <w:t xml:space="preserve"> </w:t>
      </w:r>
      <w:r>
        <w:rPr>
          <w:i w:val="0"/>
          <w:iCs/>
          <w:sz w:val="28"/>
          <w:szCs w:val="28"/>
        </w:rPr>
        <w:t>MAP at intubation and extubation, excluding Kim’s study which was deemed as the origin of heterogeneity after sensitivity analysis.</w:t>
      </w:r>
    </w:p>
    <w:p>
      <w:pPr>
        <w:rPr>
          <w:i w:val="0"/>
          <w:iCs/>
          <w:sz w:val="28"/>
          <w:szCs w:val="28"/>
        </w:rPr>
      </w:pPr>
    </w:p>
    <w:p>
      <w:pPr>
        <w:rPr>
          <w:i w:val="0"/>
          <w:iCs/>
          <w:sz w:val="28"/>
          <w:szCs w:val="28"/>
        </w:rPr>
      </w:pPr>
    </w:p>
    <w:p>
      <w:pPr>
        <w:rPr>
          <w:i w:val="0"/>
          <w:iCs/>
          <w:sz w:val="28"/>
          <w:szCs w:val="28"/>
        </w:rPr>
      </w:pPr>
    </w:p>
    <w:p>
      <w:pPr>
        <w:rPr>
          <w:rFonts w:hint="eastAsia" w:eastAsia="宋体"/>
          <w:i w:val="0"/>
          <w:iCs/>
          <w:sz w:val="28"/>
          <w:szCs w:val="28"/>
          <w:lang w:eastAsia="zh-CN"/>
        </w:rPr>
      </w:pPr>
      <w:r>
        <w:rPr>
          <w:rFonts w:hint="eastAsia" w:eastAsia="宋体"/>
          <w:i w:val="0"/>
          <w:iCs/>
          <w:sz w:val="28"/>
          <w:szCs w:val="28"/>
          <w:lang w:eastAsia="zh-CN"/>
        </w:rPr>
        <w:drawing>
          <wp:inline distT="0" distB="0" distL="114300" distR="114300">
            <wp:extent cx="5273675" cy="2461895"/>
            <wp:effectExtent l="0" t="0" r="14605" b="6985"/>
            <wp:docPr id="14" name="图片 14" descr="Supplementary Fig. 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plementary Fig. 3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val="en-US" w:eastAsia="zh-CN"/>
        </w:rPr>
      </w:pPr>
      <w:r>
        <w:rPr>
          <w:b/>
          <w:sz w:val="28"/>
          <w:szCs w:val="28"/>
        </w:rPr>
        <w:t>Supplementary Fig. 3</w:t>
      </w:r>
      <w:r>
        <w:rPr>
          <w:rFonts w:hint="eastAsia"/>
          <w:b/>
          <w:sz w:val="28"/>
          <w:szCs w:val="28"/>
          <w:lang w:val="en-US" w:eastAsia="zh-CN"/>
        </w:rPr>
        <w:t>b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i w:val="0"/>
          <w:iCs/>
          <w:sz w:val="28"/>
          <w:szCs w:val="28"/>
        </w:rPr>
        <w:t>Forest plot of</w:t>
      </w:r>
      <w:r>
        <w:rPr>
          <w:rFonts w:hint="eastAsia"/>
          <w:i w:val="0"/>
          <w:iCs/>
          <w:sz w:val="28"/>
          <w:szCs w:val="28"/>
          <w:lang w:val="en-US" w:eastAsia="zh-CN"/>
        </w:rPr>
        <w:t xml:space="preserve"> HR</w:t>
      </w:r>
      <w:r>
        <w:rPr>
          <w:i w:val="0"/>
          <w:iCs/>
          <w:sz w:val="28"/>
          <w:szCs w:val="28"/>
        </w:rPr>
        <w:t xml:space="preserve"> at intubation and extubation, excluding Kim’s study which was deemed as the origin of heterogeneity after sensitivity analysis</w:t>
      </w:r>
      <w:r>
        <w:rPr>
          <w:rFonts w:hint="eastAsia"/>
          <w:i w:val="0"/>
          <w:iCs/>
          <w:sz w:val="28"/>
          <w:szCs w:val="28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NWNlNzBmNDU0MWU3MzFhMDMxMWYxYjljZDlhNzQifQ=="/>
  </w:docVars>
  <w:rsids>
    <w:rsidRoot w:val="28F07362"/>
    <w:rsid w:val="011E120F"/>
    <w:rsid w:val="28F07362"/>
    <w:rsid w:val="4DDF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2023-03-21T15:59:00Z</dcterms:created>
  <dc:creator>young wolf</dc:creator>
  <cp:lastModifiedBy>young wolf</cp:lastModifiedBy>
  <dcterms:modified xsi:type="dcterms:W3CDTF">2023-03-21T16:00:49Z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25044350690F44BA8676E0E62E517B99</vt:lpwstr>
  </property>
</Properties>
</file>