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r>
        <w:rPr>
          <w:b/>
          <w:sz w:val="32"/>
          <w:szCs w:val="32"/>
        </w:rPr>
        <w:t xml:space="preserve">Supplementary Table 1. </w:t>
      </w:r>
      <w:r>
        <w:rPr>
          <w:sz w:val="32"/>
          <w:szCs w:val="32"/>
        </w:rPr>
        <w:t>Full search strategies.</w:t>
      </w:r>
    </w:p>
    <w:tbl>
      <w:tblPr>
        <w:tblStyle w:val="4"/>
        <w:tblpPr w:leftFromText="180" w:rightFromText="180" w:vertAnchor="text" w:horzAnchor="page" w:tblpXSpec="center" w:tblpY="655"/>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11835"/>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415" w:type="pct"/>
            <w:vAlign w:val="center"/>
          </w:tcPr>
          <w:p>
            <w:pPr>
              <w:jc w:val="center"/>
              <w:rPr>
                <w:kern w:val="0"/>
                <w:sz w:val="20"/>
                <w:szCs w:val="20"/>
              </w:rPr>
            </w:pPr>
            <w:r>
              <w:rPr>
                <w:rFonts w:hint="eastAsia"/>
                <w:kern w:val="0"/>
                <w:sz w:val="20"/>
                <w:szCs w:val="20"/>
              </w:rPr>
              <w:t>Sources</w:t>
            </w:r>
          </w:p>
        </w:tc>
        <w:tc>
          <w:tcPr>
            <w:tcW w:w="4174" w:type="pct"/>
            <w:vAlign w:val="center"/>
          </w:tcPr>
          <w:p>
            <w:pPr>
              <w:jc w:val="center"/>
              <w:rPr>
                <w:kern w:val="0"/>
                <w:sz w:val="20"/>
                <w:szCs w:val="20"/>
              </w:rPr>
            </w:pPr>
            <w:r>
              <w:rPr>
                <w:rFonts w:hint="eastAsia"/>
                <w:kern w:val="0"/>
                <w:sz w:val="20"/>
                <w:szCs w:val="20"/>
              </w:rPr>
              <w:t>Search terms</w:t>
            </w:r>
          </w:p>
        </w:tc>
        <w:tc>
          <w:tcPr>
            <w:tcW w:w="410" w:type="pct"/>
          </w:tcPr>
          <w:p>
            <w:pPr>
              <w:jc w:val="center"/>
              <w:rPr>
                <w:kern w:val="0"/>
                <w:sz w:val="20"/>
                <w:szCs w:val="20"/>
              </w:rPr>
            </w:pPr>
            <w:r>
              <w:rPr>
                <w:rFonts w:hint="eastAsia"/>
                <w:kern w:val="0"/>
                <w:sz w:val="20"/>
                <w:szCs w:val="20"/>
              </w:rPr>
              <w:t>Searched results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atLeast"/>
          <w:jc w:val="center"/>
        </w:trPr>
        <w:tc>
          <w:tcPr>
            <w:tcW w:w="415" w:type="pct"/>
          </w:tcPr>
          <w:p>
            <w:pPr>
              <w:jc w:val="center"/>
              <w:rPr>
                <w:kern w:val="0"/>
                <w:sz w:val="20"/>
                <w:szCs w:val="20"/>
              </w:rPr>
            </w:pPr>
            <w:r>
              <w:rPr>
                <w:rFonts w:hint="eastAsia"/>
                <w:kern w:val="0"/>
                <w:sz w:val="20"/>
                <w:szCs w:val="20"/>
              </w:rPr>
              <w:t>pubmed</w:t>
            </w:r>
          </w:p>
        </w:tc>
        <w:tc>
          <w:tcPr>
            <w:tcW w:w="4174" w:type="pct"/>
          </w:tcPr>
          <w:p>
            <w:pPr>
              <w:rPr>
                <w:kern w:val="0"/>
                <w:sz w:val="20"/>
                <w:szCs w:val="20"/>
              </w:rPr>
            </w:pPr>
            <w:r>
              <w:rPr>
                <w:kern w:val="0"/>
                <w:sz w:val="20"/>
                <w:szCs w:val="20"/>
              </w:rPr>
              <w:t>("Infusions, Intravenous"[Mesh]</w:t>
            </w:r>
            <w:r>
              <w:rPr>
                <w:rFonts w:hint="eastAsia"/>
                <w:kern w:val="0"/>
                <w:sz w:val="20"/>
                <w:szCs w:val="20"/>
              </w:rPr>
              <w:t xml:space="preserve"> </w:t>
            </w:r>
            <w:r>
              <w:rPr>
                <w:kern w:val="0"/>
                <w:sz w:val="20"/>
                <w:szCs w:val="20"/>
              </w:rPr>
              <w:t>OR "Administration, Intravenous"[Mesh] OR “intravenous”</w:t>
            </w:r>
            <w:r>
              <w:rPr>
                <w:rFonts w:hint="eastAsia"/>
                <w:kern w:val="0"/>
                <w:sz w:val="20"/>
                <w:szCs w:val="20"/>
              </w:rPr>
              <w:t>[All fields]</w:t>
            </w:r>
            <w:r>
              <w:rPr>
                <w:kern w:val="0"/>
                <w:sz w:val="20"/>
                <w:szCs w:val="20"/>
              </w:rPr>
              <w:t xml:space="preserve"> OR “intravenously”</w:t>
            </w:r>
            <w:r>
              <w:rPr>
                <w:rFonts w:hint="eastAsia"/>
                <w:kern w:val="0"/>
                <w:sz w:val="20"/>
                <w:szCs w:val="20"/>
              </w:rPr>
              <w:t>[All fields]</w:t>
            </w:r>
            <w:r>
              <w:rPr>
                <w:kern w:val="0"/>
                <w:sz w:val="20"/>
                <w:szCs w:val="20"/>
              </w:rPr>
              <w:t xml:space="preserve"> OR “infusion”</w:t>
            </w:r>
            <w:r>
              <w:rPr>
                <w:rFonts w:hint="eastAsia"/>
                <w:kern w:val="0"/>
                <w:sz w:val="20"/>
                <w:szCs w:val="20"/>
              </w:rPr>
              <w:t>[All fields]</w:t>
            </w:r>
            <w:r>
              <w:rPr>
                <w:kern w:val="0"/>
                <w:sz w:val="20"/>
                <w:szCs w:val="20"/>
              </w:rPr>
              <w:t xml:space="preserve"> OR “infusions”</w:t>
            </w:r>
            <w:r>
              <w:rPr>
                <w:rFonts w:hint="eastAsia"/>
                <w:kern w:val="0"/>
                <w:sz w:val="20"/>
                <w:szCs w:val="20"/>
              </w:rPr>
              <w:t>[All fields]</w:t>
            </w:r>
            <w:r>
              <w:rPr>
                <w:kern w:val="0"/>
                <w:sz w:val="20"/>
                <w:szCs w:val="20"/>
              </w:rPr>
              <w:t xml:space="preserve"> OR “systemic”</w:t>
            </w:r>
            <w:r>
              <w:rPr>
                <w:rFonts w:hint="eastAsia"/>
                <w:kern w:val="0"/>
                <w:sz w:val="20"/>
                <w:szCs w:val="20"/>
              </w:rPr>
              <w:t>[All fields]</w:t>
            </w:r>
            <w:r>
              <w:rPr>
                <w:kern w:val="0"/>
                <w:sz w:val="20"/>
                <w:szCs w:val="20"/>
              </w:rPr>
              <w:t>) AND ("Lidocaine"[Mesh]) OR “lidocaine”</w:t>
            </w:r>
            <w:r>
              <w:rPr>
                <w:rFonts w:hint="eastAsia"/>
                <w:kern w:val="0"/>
                <w:sz w:val="20"/>
                <w:szCs w:val="20"/>
              </w:rPr>
              <w:t>[All fields]</w:t>
            </w:r>
            <w:r>
              <w:rPr>
                <w:kern w:val="0"/>
                <w:sz w:val="20"/>
                <w:szCs w:val="20"/>
              </w:rPr>
              <w:t xml:space="preserve"> OR “lignocaine”</w:t>
            </w:r>
            <w:r>
              <w:rPr>
                <w:rFonts w:hint="eastAsia"/>
                <w:kern w:val="0"/>
                <w:sz w:val="20"/>
                <w:szCs w:val="20"/>
              </w:rPr>
              <w:t>[All fields]</w:t>
            </w:r>
            <w:r>
              <w:rPr>
                <w:kern w:val="0"/>
                <w:sz w:val="20"/>
                <w:szCs w:val="20"/>
              </w:rPr>
              <w:t xml:space="preserve"> OR “xylocaine”</w:t>
            </w:r>
            <w:r>
              <w:rPr>
                <w:rFonts w:hint="eastAsia"/>
                <w:kern w:val="0"/>
                <w:sz w:val="20"/>
                <w:szCs w:val="20"/>
              </w:rPr>
              <w:t>[All fields]</w:t>
            </w:r>
            <w:r>
              <w:rPr>
                <w:kern w:val="0"/>
                <w:sz w:val="20"/>
                <w:szCs w:val="20"/>
              </w:rPr>
              <w:t>) AND ("Thyroid (USP)"[Mesh] OR "Thyroid Gland"[Mesh] OR "Thyroidectomy"[Mesh] OR “thyroidectomy”</w:t>
            </w:r>
            <w:r>
              <w:rPr>
                <w:rFonts w:hint="eastAsia"/>
                <w:kern w:val="0"/>
                <w:sz w:val="20"/>
                <w:szCs w:val="20"/>
              </w:rPr>
              <w:t>[All fields]</w:t>
            </w:r>
            <w:r>
              <w:rPr>
                <w:kern w:val="0"/>
                <w:sz w:val="20"/>
                <w:szCs w:val="20"/>
              </w:rPr>
              <w:t xml:space="preserve"> OR “thyroidectomies”</w:t>
            </w:r>
            <w:r>
              <w:rPr>
                <w:rFonts w:hint="eastAsia"/>
                <w:kern w:val="0"/>
                <w:sz w:val="20"/>
                <w:szCs w:val="20"/>
              </w:rPr>
              <w:t>[All fields]</w:t>
            </w:r>
            <w:r>
              <w:rPr>
                <w:kern w:val="0"/>
                <w:sz w:val="20"/>
                <w:szCs w:val="20"/>
              </w:rPr>
              <w:t xml:space="preserve"> OR “thyroid surgery”</w:t>
            </w:r>
            <w:r>
              <w:rPr>
                <w:rFonts w:hint="eastAsia"/>
                <w:kern w:val="0"/>
                <w:sz w:val="20"/>
                <w:szCs w:val="20"/>
              </w:rPr>
              <w:t>[All fields]</w:t>
            </w:r>
            <w:r>
              <w:rPr>
                <w:kern w:val="0"/>
                <w:sz w:val="20"/>
                <w:szCs w:val="20"/>
              </w:rPr>
              <w:t xml:space="preserve"> OR “thyroid operation”</w:t>
            </w:r>
            <w:r>
              <w:rPr>
                <w:rFonts w:hint="eastAsia"/>
                <w:kern w:val="0"/>
                <w:sz w:val="20"/>
                <w:szCs w:val="20"/>
              </w:rPr>
              <w:t>[All fields]</w:t>
            </w:r>
            <w:r>
              <w:rPr>
                <w:kern w:val="0"/>
                <w:sz w:val="20"/>
                <w:szCs w:val="20"/>
              </w:rPr>
              <w:t>)</w:t>
            </w:r>
          </w:p>
        </w:tc>
        <w:tc>
          <w:tcPr>
            <w:tcW w:w="410" w:type="pct"/>
          </w:tcPr>
          <w:p>
            <w:pPr>
              <w:jc w:val="center"/>
              <w:rPr>
                <w:kern w:val="0"/>
                <w:sz w:val="20"/>
                <w:szCs w:val="20"/>
              </w:rPr>
            </w:pPr>
            <w:r>
              <w:rPr>
                <w:rFonts w:hint="eastAsia"/>
                <w:kern w:val="0"/>
                <w:sz w:val="20"/>
                <w:szCs w:val="2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atLeast"/>
          <w:jc w:val="center"/>
        </w:trPr>
        <w:tc>
          <w:tcPr>
            <w:tcW w:w="415" w:type="pct"/>
          </w:tcPr>
          <w:p>
            <w:pPr>
              <w:jc w:val="center"/>
              <w:rPr>
                <w:kern w:val="0"/>
                <w:sz w:val="20"/>
                <w:szCs w:val="20"/>
              </w:rPr>
            </w:pPr>
            <w:r>
              <w:rPr>
                <w:rFonts w:hint="eastAsia"/>
                <w:kern w:val="0"/>
                <w:sz w:val="20"/>
                <w:szCs w:val="20"/>
              </w:rPr>
              <w:t>Web of science</w:t>
            </w:r>
          </w:p>
        </w:tc>
        <w:tc>
          <w:tcPr>
            <w:tcW w:w="4174" w:type="pct"/>
          </w:tcPr>
          <w:p>
            <w:pPr>
              <w:rPr>
                <w:kern w:val="0"/>
                <w:sz w:val="20"/>
                <w:szCs w:val="20"/>
              </w:rPr>
            </w:pPr>
            <w:r>
              <w:rPr>
                <w:kern w:val="0"/>
                <w:sz w:val="20"/>
                <w:szCs w:val="20"/>
              </w:rPr>
              <w:t>TS=(“infusions, Intravenous” OR “intravenous Infusions”</w:t>
            </w:r>
            <w:r>
              <w:rPr>
                <w:rFonts w:hint="eastAsia"/>
                <w:kern w:val="0"/>
                <w:sz w:val="20"/>
                <w:szCs w:val="20"/>
              </w:rPr>
              <w:t xml:space="preserve"> </w:t>
            </w:r>
            <w:r>
              <w:rPr>
                <w:kern w:val="0"/>
                <w:sz w:val="20"/>
                <w:szCs w:val="20"/>
              </w:rPr>
              <w:t>OR “infusion, Intravenous” OR “intravenous Infusion” OR “intravenous Drip” OR “drip, Intravenous” OR “drip Infusions” OR “drip Infusion” OR “infusion, Drip” OR “infusions, Drip” OR “administration, Intravenous” OR “administrations, Intravenous” OR “intravenous Administrations” OR “intravenous Administration” OR “intravenous” OR “intravenously” OR “infusion” OR “infusions” OR “systemic”) AND TS=(“Lidocaine” OR “2-(Diethylamino)-N-(2,6-Dimethylphenyl)Acetamide” OR “2-2EtN-2MePhAcN” OR “Lignocaine” OR “Lidocaine Carbonate (2:1)” OR “Lidocaine Carbonate” OR “Lidocaine Hydrocarbonate” OR “Lidocaine Hydrochloride” OR “Lidocaine Monohydrochloride” OR “Lidocaine Monoacetate” OR “Xyloneural” OR “Lidocaine Sulfate (1:1)” OR “Octocaine” OR “Xylesthesin” OR “Xylocaine” OR “Xylocitin” OR “Dalcaine” OR “Lidocaine Monohydrochloride, Monohydrate”) AND TS=(“Thyroid” OR “Dried Thyroid” OR “Thyroid, Dried” OR “Dried Thyroid Extract” OR “Extract, Dried Thyroid”</w:t>
            </w:r>
            <w:r>
              <w:rPr>
                <w:rFonts w:hint="eastAsia"/>
                <w:kern w:val="0"/>
                <w:sz w:val="20"/>
                <w:szCs w:val="20"/>
              </w:rPr>
              <w:t xml:space="preserve"> </w:t>
            </w:r>
            <w:r>
              <w:rPr>
                <w:kern w:val="0"/>
                <w:sz w:val="20"/>
                <w:szCs w:val="20"/>
              </w:rPr>
              <w:t>OR “Thyroid Extract, Dried” OR “Thyroid Gland, Desiccated” OR “Desiccated Thyroid Gland” OR “Thyroideum Siccatum” OR “Desiccated Thyroid Extract” OR “Thyroid Extract, Desiccated” OR “Thyroid gland” OR “Gland, Thyroid” OR “Glands, Thyroid” OR “Thyroid Glands” OR “Thyroids” OR “Thyroidectomy” OR “Thyroidectomies” OR “Thyroid surgery” OR “Thyroid operation”)</w:t>
            </w:r>
          </w:p>
        </w:tc>
        <w:tc>
          <w:tcPr>
            <w:tcW w:w="410" w:type="pct"/>
          </w:tcPr>
          <w:p>
            <w:pPr>
              <w:jc w:val="center"/>
              <w:rPr>
                <w:kern w:val="0"/>
                <w:sz w:val="20"/>
                <w:szCs w:val="20"/>
              </w:rPr>
            </w:pPr>
            <w:r>
              <w:rPr>
                <w:rFonts w:hint="eastAsia"/>
                <w:kern w:val="0"/>
                <w:sz w:val="20"/>
                <w:szCs w:val="20"/>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atLeast"/>
          <w:jc w:val="center"/>
        </w:trPr>
        <w:tc>
          <w:tcPr>
            <w:tcW w:w="415" w:type="pct"/>
          </w:tcPr>
          <w:p>
            <w:pPr>
              <w:jc w:val="center"/>
              <w:rPr>
                <w:kern w:val="0"/>
                <w:sz w:val="20"/>
                <w:szCs w:val="20"/>
              </w:rPr>
            </w:pPr>
            <w:r>
              <w:rPr>
                <w:rFonts w:hint="eastAsia"/>
                <w:kern w:val="0"/>
                <w:sz w:val="20"/>
                <w:szCs w:val="20"/>
              </w:rPr>
              <w:t>Cochrane library</w:t>
            </w:r>
          </w:p>
        </w:tc>
        <w:tc>
          <w:tcPr>
            <w:tcW w:w="4174" w:type="pct"/>
          </w:tcPr>
          <w:p>
            <w:pPr>
              <w:rPr>
                <w:kern w:val="0"/>
                <w:sz w:val="20"/>
                <w:szCs w:val="20"/>
              </w:rPr>
            </w:pPr>
            <w:r>
              <w:rPr>
                <w:rFonts w:hint="eastAsia"/>
                <w:kern w:val="0"/>
                <w:sz w:val="20"/>
                <w:szCs w:val="20"/>
              </w:rPr>
              <w:t>#1:</w:t>
            </w:r>
            <w:r>
              <w:rPr>
                <w:kern w:val="0"/>
                <w:sz w:val="20"/>
                <w:szCs w:val="20"/>
              </w:rPr>
              <w:t>MeSH descriptor: [Administration, Intravenous] explode all trees</w:t>
            </w:r>
          </w:p>
          <w:p>
            <w:pPr>
              <w:rPr>
                <w:kern w:val="0"/>
                <w:sz w:val="20"/>
                <w:szCs w:val="20"/>
              </w:rPr>
            </w:pPr>
            <w:r>
              <w:rPr>
                <w:rFonts w:hint="eastAsia"/>
                <w:kern w:val="0"/>
                <w:sz w:val="20"/>
                <w:szCs w:val="20"/>
              </w:rPr>
              <w:t>#2:MeSH descriptor: [Infusions, Intravenous] explode all trees</w:t>
            </w:r>
          </w:p>
          <w:p>
            <w:pPr>
              <w:rPr>
                <w:kern w:val="0"/>
                <w:sz w:val="20"/>
                <w:szCs w:val="20"/>
              </w:rPr>
            </w:pPr>
            <w:r>
              <w:rPr>
                <w:rFonts w:hint="eastAsia"/>
                <w:kern w:val="0"/>
                <w:sz w:val="20"/>
                <w:szCs w:val="20"/>
              </w:rPr>
              <w:t>#3:(</w:t>
            </w:r>
            <w:r>
              <w:rPr>
                <w:kern w:val="0"/>
                <w:sz w:val="20"/>
                <w:szCs w:val="20"/>
              </w:rPr>
              <w:t>“</w:t>
            </w:r>
            <w:r>
              <w:rPr>
                <w:rFonts w:hint="eastAsia"/>
                <w:kern w:val="0"/>
                <w:sz w:val="20"/>
                <w:szCs w:val="20"/>
              </w:rPr>
              <w:t>intravenous</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intravenously</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infusion</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infusions</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systemic</w:t>
            </w:r>
            <w:r>
              <w:rPr>
                <w:kern w:val="0"/>
                <w:sz w:val="20"/>
                <w:szCs w:val="20"/>
              </w:rPr>
              <w:t>”</w:t>
            </w:r>
            <w:r>
              <w:rPr>
                <w:rFonts w:hint="eastAsia"/>
                <w:kern w:val="0"/>
                <w:sz w:val="20"/>
                <w:szCs w:val="20"/>
              </w:rPr>
              <w:t>):ti,ab,kw</w:t>
            </w:r>
          </w:p>
          <w:p>
            <w:pPr>
              <w:rPr>
                <w:kern w:val="0"/>
                <w:sz w:val="20"/>
                <w:szCs w:val="20"/>
              </w:rPr>
            </w:pPr>
            <w:r>
              <w:rPr>
                <w:rFonts w:hint="eastAsia"/>
                <w:kern w:val="0"/>
                <w:sz w:val="20"/>
                <w:szCs w:val="20"/>
              </w:rPr>
              <w:t>#4:#1 or #2 or #3</w:t>
            </w:r>
          </w:p>
          <w:p>
            <w:pPr>
              <w:rPr>
                <w:kern w:val="0"/>
                <w:sz w:val="20"/>
                <w:szCs w:val="20"/>
              </w:rPr>
            </w:pPr>
            <w:r>
              <w:rPr>
                <w:rFonts w:hint="eastAsia"/>
                <w:kern w:val="0"/>
                <w:sz w:val="20"/>
                <w:szCs w:val="20"/>
              </w:rPr>
              <w:t>#5:MeSH descriptor: [Lidocaine] explode all trees</w:t>
            </w:r>
          </w:p>
          <w:p>
            <w:pPr>
              <w:rPr>
                <w:kern w:val="0"/>
                <w:sz w:val="20"/>
                <w:szCs w:val="20"/>
              </w:rPr>
            </w:pPr>
            <w:r>
              <w:rPr>
                <w:rFonts w:hint="eastAsia"/>
                <w:kern w:val="0"/>
                <w:sz w:val="20"/>
                <w:szCs w:val="20"/>
              </w:rPr>
              <w:t>#6:(</w:t>
            </w:r>
            <w:r>
              <w:rPr>
                <w:kern w:val="0"/>
                <w:sz w:val="20"/>
                <w:szCs w:val="20"/>
              </w:rPr>
              <w:t>“</w:t>
            </w:r>
            <w:r>
              <w:rPr>
                <w:rFonts w:hint="eastAsia"/>
                <w:kern w:val="0"/>
                <w:sz w:val="20"/>
                <w:szCs w:val="20"/>
              </w:rPr>
              <w:t>lidocaine</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lignocaine</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xylocaine</w:t>
            </w:r>
            <w:r>
              <w:rPr>
                <w:kern w:val="0"/>
                <w:sz w:val="20"/>
                <w:szCs w:val="20"/>
              </w:rPr>
              <w:t>”</w:t>
            </w:r>
            <w:r>
              <w:rPr>
                <w:rFonts w:hint="eastAsia"/>
                <w:kern w:val="0"/>
                <w:sz w:val="20"/>
                <w:szCs w:val="20"/>
              </w:rPr>
              <w:t>):ti,ab,kw</w:t>
            </w:r>
          </w:p>
          <w:p>
            <w:pPr>
              <w:rPr>
                <w:kern w:val="0"/>
                <w:sz w:val="20"/>
                <w:szCs w:val="20"/>
              </w:rPr>
            </w:pPr>
            <w:r>
              <w:rPr>
                <w:rFonts w:hint="eastAsia"/>
                <w:kern w:val="0"/>
                <w:sz w:val="20"/>
                <w:szCs w:val="20"/>
              </w:rPr>
              <w:t>#7:#5 or #6</w:t>
            </w:r>
          </w:p>
          <w:p>
            <w:pPr>
              <w:rPr>
                <w:kern w:val="0"/>
                <w:sz w:val="20"/>
                <w:szCs w:val="20"/>
              </w:rPr>
            </w:pPr>
            <w:r>
              <w:rPr>
                <w:rFonts w:hint="eastAsia"/>
                <w:kern w:val="0"/>
                <w:sz w:val="20"/>
                <w:szCs w:val="20"/>
              </w:rPr>
              <w:t>#8:MeSH descriptor: [Thyroid Gland] explode all trees</w:t>
            </w:r>
          </w:p>
          <w:p>
            <w:pPr>
              <w:rPr>
                <w:kern w:val="0"/>
                <w:sz w:val="20"/>
                <w:szCs w:val="20"/>
              </w:rPr>
            </w:pPr>
            <w:r>
              <w:rPr>
                <w:rFonts w:hint="eastAsia"/>
                <w:kern w:val="0"/>
                <w:sz w:val="20"/>
                <w:szCs w:val="20"/>
              </w:rPr>
              <w:t>#9:MeSH descriptor: [Thyroid (USP)] explode all trees</w:t>
            </w:r>
          </w:p>
          <w:p>
            <w:pPr>
              <w:rPr>
                <w:kern w:val="0"/>
                <w:sz w:val="20"/>
                <w:szCs w:val="20"/>
              </w:rPr>
            </w:pPr>
            <w:r>
              <w:rPr>
                <w:rFonts w:hint="eastAsia"/>
                <w:kern w:val="0"/>
                <w:sz w:val="20"/>
                <w:szCs w:val="20"/>
              </w:rPr>
              <w:t>#10:MeSH descriptor: [Thyroidectomy] explode all trees</w:t>
            </w:r>
          </w:p>
          <w:p>
            <w:pPr>
              <w:rPr>
                <w:kern w:val="0"/>
                <w:sz w:val="20"/>
                <w:szCs w:val="20"/>
              </w:rPr>
            </w:pPr>
            <w:r>
              <w:rPr>
                <w:rFonts w:hint="eastAsia"/>
                <w:kern w:val="0"/>
                <w:sz w:val="20"/>
                <w:szCs w:val="20"/>
              </w:rPr>
              <w:t>#11:(</w:t>
            </w:r>
            <w:r>
              <w:rPr>
                <w:kern w:val="0"/>
                <w:sz w:val="20"/>
                <w:szCs w:val="20"/>
              </w:rPr>
              <w:t>“</w:t>
            </w:r>
            <w:r>
              <w:rPr>
                <w:rFonts w:hint="eastAsia"/>
                <w:kern w:val="0"/>
                <w:sz w:val="20"/>
                <w:szCs w:val="20"/>
              </w:rPr>
              <w:t>thyroidectomy</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thyroidectomies</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thyroid surgery</w:t>
            </w:r>
            <w:r>
              <w:rPr>
                <w:kern w:val="0"/>
                <w:sz w:val="20"/>
                <w:szCs w:val="20"/>
              </w:rPr>
              <w:t>”</w:t>
            </w:r>
            <w:r>
              <w:rPr>
                <w:rFonts w:hint="eastAsia"/>
                <w:kern w:val="0"/>
                <w:sz w:val="20"/>
                <w:szCs w:val="20"/>
              </w:rPr>
              <w:t xml:space="preserve"> OR </w:t>
            </w:r>
            <w:r>
              <w:rPr>
                <w:kern w:val="0"/>
                <w:sz w:val="20"/>
                <w:szCs w:val="20"/>
              </w:rPr>
              <w:t>“</w:t>
            </w:r>
            <w:r>
              <w:rPr>
                <w:rFonts w:hint="eastAsia"/>
                <w:kern w:val="0"/>
                <w:sz w:val="20"/>
                <w:szCs w:val="20"/>
              </w:rPr>
              <w:t>thyroid operation</w:t>
            </w:r>
            <w:r>
              <w:rPr>
                <w:kern w:val="0"/>
                <w:sz w:val="20"/>
                <w:szCs w:val="20"/>
              </w:rPr>
              <w:t>”</w:t>
            </w:r>
            <w:r>
              <w:rPr>
                <w:rFonts w:hint="eastAsia"/>
                <w:kern w:val="0"/>
                <w:sz w:val="20"/>
                <w:szCs w:val="20"/>
              </w:rPr>
              <w:t>):ti,ab,kw</w:t>
            </w:r>
          </w:p>
          <w:p>
            <w:pPr>
              <w:rPr>
                <w:kern w:val="0"/>
                <w:sz w:val="20"/>
                <w:szCs w:val="20"/>
              </w:rPr>
            </w:pPr>
            <w:r>
              <w:rPr>
                <w:rFonts w:hint="eastAsia"/>
                <w:kern w:val="0"/>
                <w:sz w:val="20"/>
                <w:szCs w:val="20"/>
              </w:rPr>
              <w:t>#12:#8 or #9 or #10 or #11</w:t>
            </w:r>
          </w:p>
          <w:p>
            <w:pPr>
              <w:rPr>
                <w:kern w:val="0"/>
                <w:sz w:val="20"/>
                <w:szCs w:val="20"/>
              </w:rPr>
            </w:pPr>
            <w:r>
              <w:rPr>
                <w:rFonts w:hint="eastAsia"/>
                <w:kern w:val="0"/>
                <w:sz w:val="20"/>
                <w:szCs w:val="20"/>
              </w:rPr>
              <w:t>#13:#4 and #7 and #12</w:t>
            </w:r>
          </w:p>
        </w:tc>
        <w:tc>
          <w:tcPr>
            <w:tcW w:w="410" w:type="pct"/>
          </w:tcPr>
          <w:p>
            <w:pPr>
              <w:jc w:val="center"/>
              <w:rPr>
                <w:kern w:val="0"/>
                <w:sz w:val="20"/>
                <w:szCs w:val="20"/>
              </w:rPr>
            </w:pPr>
            <w:r>
              <w:rPr>
                <w:rFonts w:hint="eastAsia"/>
                <w:kern w:val="0"/>
                <w:sz w:val="20"/>
                <w:szCs w:val="20"/>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415" w:type="pct"/>
          </w:tcPr>
          <w:p>
            <w:pPr>
              <w:jc w:val="center"/>
              <w:rPr>
                <w:kern w:val="0"/>
                <w:sz w:val="20"/>
                <w:szCs w:val="20"/>
              </w:rPr>
            </w:pPr>
            <w:r>
              <w:rPr>
                <w:rFonts w:hint="eastAsia"/>
                <w:kern w:val="0"/>
                <w:sz w:val="20"/>
                <w:szCs w:val="20"/>
              </w:rPr>
              <w:t>Embase</w:t>
            </w:r>
          </w:p>
        </w:tc>
        <w:tc>
          <w:tcPr>
            <w:tcW w:w="4174" w:type="pct"/>
          </w:tcPr>
          <w:p>
            <w:pPr>
              <w:rPr>
                <w:kern w:val="0"/>
                <w:sz w:val="20"/>
                <w:szCs w:val="20"/>
              </w:rPr>
            </w:pPr>
            <w:r>
              <w:rPr>
                <w:rFonts w:hint="eastAsia"/>
                <w:kern w:val="0"/>
                <w:sz w:val="20"/>
                <w:szCs w:val="20"/>
              </w:rPr>
              <w:t>#1:</w:t>
            </w:r>
            <w:r>
              <w:rPr>
                <w:kern w:val="0"/>
                <w:sz w:val="20"/>
                <w:szCs w:val="20"/>
              </w:rPr>
              <w:t>’</w:t>
            </w:r>
            <w:r>
              <w:rPr>
                <w:rFonts w:hint="eastAsia"/>
                <w:kern w:val="0"/>
                <w:sz w:val="20"/>
                <w:szCs w:val="20"/>
              </w:rPr>
              <w:t>intravenous drug administration</w:t>
            </w:r>
            <w:r>
              <w:rPr>
                <w:kern w:val="0"/>
                <w:sz w:val="20"/>
                <w:szCs w:val="20"/>
              </w:rPr>
              <w:t>’</w:t>
            </w:r>
            <w:r>
              <w:rPr>
                <w:rFonts w:hint="eastAsia"/>
                <w:kern w:val="0"/>
                <w:sz w:val="20"/>
                <w:szCs w:val="20"/>
              </w:rPr>
              <w:t>/exp</w:t>
            </w:r>
          </w:p>
          <w:p>
            <w:pPr>
              <w:rPr>
                <w:kern w:val="0"/>
                <w:sz w:val="20"/>
                <w:szCs w:val="20"/>
              </w:rPr>
            </w:pPr>
            <w:r>
              <w:rPr>
                <w:rFonts w:hint="eastAsia"/>
                <w:kern w:val="0"/>
                <w:sz w:val="20"/>
                <w:szCs w:val="20"/>
              </w:rPr>
              <w:t>#2:</w:t>
            </w:r>
            <w:r>
              <w:rPr>
                <w:kern w:val="0"/>
                <w:sz w:val="20"/>
                <w:szCs w:val="20"/>
              </w:rPr>
              <w:t>’</w:t>
            </w:r>
            <w:r>
              <w:rPr>
                <w:rFonts w:hint="eastAsia"/>
                <w:kern w:val="0"/>
                <w:sz w:val="20"/>
                <w:szCs w:val="20"/>
              </w:rPr>
              <w:t>infusion system</w:t>
            </w:r>
            <w:r>
              <w:rPr>
                <w:kern w:val="0"/>
                <w:sz w:val="20"/>
                <w:szCs w:val="20"/>
              </w:rPr>
              <w:t>’</w:t>
            </w:r>
            <w:r>
              <w:rPr>
                <w:rFonts w:hint="eastAsia"/>
                <w:kern w:val="0"/>
                <w:sz w:val="20"/>
                <w:szCs w:val="20"/>
              </w:rPr>
              <w:t>/exp</w:t>
            </w:r>
          </w:p>
          <w:p>
            <w:pPr>
              <w:rPr>
                <w:kern w:val="0"/>
                <w:sz w:val="20"/>
                <w:szCs w:val="20"/>
              </w:rPr>
            </w:pPr>
            <w:r>
              <w:rPr>
                <w:rFonts w:hint="eastAsia"/>
                <w:kern w:val="0"/>
                <w:sz w:val="20"/>
                <w:szCs w:val="20"/>
              </w:rPr>
              <w:t>#3:</w:t>
            </w:r>
            <w:r>
              <w:rPr>
                <w:kern w:val="0"/>
                <w:sz w:val="20"/>
                <w:szCs w:val="20"/>
              </w:rPr>
              <w:t>’</w:t>
            </w:r>
            <w:r>
              <w:rPr>
                <w:rFonts w:hint="eastAsia"/>
                <w:kern w:val="0"/>
                <w:sz w:val="20"/>
                <w:szCs w:val="20"/>
              </w:rPr>
              <w:t>intravenous</w:t>
            </w:r>
            <w:r>
              <w:rPr>
                <w:kern w:val="0"/>
                <w:sz w:val="20"/>
                <w:szCs w:val="20"/>
              </w:rPr>
              <w:t>’</w:t>
            </w:r>
            <w:r>
              <w:rPr>
                <w:rFonts w:hint="eastAsia"/>
                <w:kern w:val="0"/>
                <w:sz w:val="20"/>
                <w:szCs w:val="20"/>
              </w:rPr>
              <w:t>:ti,ab</w:t>
            </w:r>
          </w:p>
          <w:p>
            <w:pPr>
              <w:rPr>
                <w:kern w:val="0"/>
                <w:sz w:val="20"/>
                <w:szCs w:val="20"/>
              </w:rPr>
            </w:pPr>
            <w:r>
              <w:rPr>
                <w:rFonts w:hint="eastAsia"/>
                <w:kern w:val="0"/>
                <w:sz w:val="20"/>
                <w:szCs w:val="20"/>
              </w:rPr>
              <w:t>#4:</w:t>
            </w:r>
            <w:r>
              <w:rPr>
                <w:kern w:val="0"/>
                <w:sz w:val="20"/>
                <w:szCs w:val="20"/>
              </w:rPr>
              <w:t>’</w:t>
            </w:r>
            <w:r>
              <w:rPr>
                <w:rFonts w:hint="eastAsia"/>
                <w:kern w:val="0"/>
                <w:sz w:val="20"/>
                <w:szCs w:val="20"/>
              </w:rPr>
              <w:t>intravenously</w:t>
            </w:r>
            <w:r>
              <w:rPr>
                <w:kern w:val="0"/>
                <w:sz w:val="20"/>
                <w:szCs w:val="20"/>
              </w:rPr>
              <w:t>’</w:t>
            </w:r>
            <w:r>
              <w:rPr>
                <w:rFonts w:hint="eastAsia"/>
                <w:kern w:val="0"/>
                <w:sz w:val="20"/>
                <w:szCs w:val="20"/>
              </w:rPr>
              <w:t>:ti,ab</w:t>
            </w:r>
          </w:p>
          <w:p>
            <w:pPr>
              <w:rPr>
                <w:kern w:val="0"/>
                <w:sz w:val="20"/>
                <w:szCs w:val="20"/>
              </w:rPr>
            </w:pPr>
            <w:r>
              <w:rPr>
                <w:rFonts w:hint="eastAsia"/>
                <w:kern w:val="0"/>
                <w:sz w:val="20"/>
                <w:szCs w:val="20"/>
              </w:rPr>
              <w:t>#5:</w:t>
            </w:r>
            <w:r>
              <w:rPr>
                <w:kern w:val="0"/>
                <w:sz w:val="20"/>
                <w:szCs w:val="20"/>
              </w:rPr>
              <w:t>’</w:t>
            </w:r>
            <w:r>
              <w:rPr>
                <w:rFonts w:hint="eastAsia"/>
                <w:kern w:val="0"/>
                <w:sz w:val="20"/>
                <w:szCs w:val="20"/>
              </w:rPr>
              <w:t>infusion</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#6:</w:t>
            </w:r>
            <w:r>
              <w:rPr>
                <w:kern w:val="0"/>
                <w:sz w:val="20"/>
                <w:szCs w:val="20"/>
              </w:rPr>
              <w:t>’</w:t>
            </w:r>
            <w:r>
              <w:rPr>
                <w:rFonts w:hint="eastAsia"/>
                <w:kern w:val="0"/>
                <w:sz w:val="20"/>
                <w:szCs w:val="20"/>
              </w:rPr>
              <w:t>infusions</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#7:</w:t>
            </w:r>
            <w:r>
              <w:rPr>
                <w:kern w:val="0"/>
                <w:sz w:val="20"/>
                <w:szCs w:val="20"/>
              </w:rPr>
              <w:t>’</w:t>
            </w:r>
            <w:r>
              <w:rPr>
                <w:rFonts w:hint="eastAsia"/>
                <w:kern w:val="0"/>
                <w:sz w:val="20"/>
                <w:szCs w:val="20"/>
              </w:rPr>
              <w:t>systemic</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#8:#1 OR #2 OR #3 OR #4 OR #5 OR #6 OR #7</w:t>
            </w:r>
            <w:r>
              <w:rPr>
                <w:rFonts w:hint="eastAsia"/>
                <w:kern w:val="0"/>
                <w:sz w:val="20"/>
                <w:szCs w:val="20"/>
              </w:rPr>
              <w:br w:type="textWrapping"/>
            </w:r>
            <w:r>
              <w:rPr>
                <w:rFonts w:hint="eastAsia"/>
                <w:kern w:val="0"/>
                <w:sz w:val="20"/>
                <w:szCs w:val="20"/>
              </w:rPr>
              <w:t>#9:</w:t>
            </w:r>
            <w:r>
              <w:rPr>
                <w:kern w:val="0"/>
                <w:sz w:val="20"/>
                <w:szCs w:val="20"/>
              </w:rPr>
              <w:t>’</w:t>
            </w:r>
            <w:r>
              <w:rPr>
                <w:rFonts w:hint="eastAsia"/>
                <w:kern w:val="0"/>
                <w:sz w:val="20"/>
                <w:szCs w:val="20"/>
              </w:rPr>
              <w:t>lidocaine</w:t>
            </w:r>
            <w:r>
              <w:rPr>
                <w:kern w:val="0"/>
                <w:sz w:val="20"/>
                <w:szCs w:val="20"/>
              </w:rPr>
              <w:t>’</w:t>
            </w:r>
            <w:r>
              <w:rPr>
                <w:rFonts w:hint="eastAsia"/>
                <w:kern w:val="0"/>
                <w:sz w:val="20"/>
                <w:szCs w:val="20"/>
              </w:rPr>
              <w:t>/exp</w:t>
            </w:r>
            <w:r>
              <w:rPr>
                <w:rFonts w:hint="eastAsia"/>
                <w:kern w:val="0"/>
                <w:sz w:val="20"/>
                <w:szCs w:val="20"/>
              </w:rPr>
              <w:br w:type="textWrapping"/>
            </w:r>
            <w:r>
              <w:rPr>
                <w:rFonts w:hint="eastAsia"/>
                <w:kern w:val="0"/>
                <w:sz w:val="20"/>
                <w:szCs w:val="20"/>
              </w:rPr>
              <w:t>#10:</w:t>
            </w:r>
            <w:r>
              <w:rPr>
                <w:kern w:val="0"/>
                <w:sz w:val="20"/>
                <w:szCs w:val="20"/>
              </w:rPr>
              <w:t>’</w:t>
            </w:r>
            <w:r>
              <w:rPr>
                <w:rFonts w:hint="eastAsia"/>
                <w:kern w:val="0"/>
                <w:sz w:val="20"/>
                <w:szCs w:val="20"/>
              </w:rPr>
              <w:t>lidocaine</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#11:</w:t>
            </w:r>
            <w:r>
              <w:rPr>
                <w:kern w:val="0"/>
                <w:sz w:val="20"/>
                <w:szCs w:val="20"/>
              </w:rPr>
              <w:t>’</w:t>
            </w:r>
            <w:r>
              <w:rPr>
                <w:rFonts w:hint="eastAsia"/>
                <w:kern w:val="0"/>
                <w:sz w:val="20"/>
                <w:szCs w:val="20"/>
              </w:rPr>
              <w:t>lignocaine</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#12:</w:t>
            </w:r>
            <w:r>
              <w:rPr>
                <w:kern w:val="0"/>
                <w:sz w:val="20"/>
                <w:szCs w:val="20"/>
              </w:rPr>
              <w:t>’</w:t>
            </w:r>
            <w:r>
              <w:rPr>
                <w:rFonts w:hint="eastAsia"/>
                <w:kern w:val="0"/>
                <w:sz w:val="20"/>
                <w:szCs w:val="20"/>
              </w:rPr>
              <w:t>xylocaine</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#13:#9 OR #10 OR #11 OR #12</w:t>
            </w:r>
            <w:r>
              <w:rPr>
                <w:rFonts w:hint="eastAsia"/>
                <w:kern w:val="0"/>
                <w:sz w:val="20"/>
                <w:szCs w:val="20"/>
              </w:rPr>
              <w:br w:type="textWrapping"/>
            </w:r>
            <w:r>
              <w:rPr>
                <w:rFonts w:hint="eastAsia"/>
                <w:kern w:val="0"/>
                <w:sz w:val="20"/>
                <w:szCs w:val="20"/>
              </w:rPr>
              <w:t>#14:</w:t>
            </w:r>
            <w:r>
              <w:rPr>
                <w:kern w:val="0"/>
                <w:sz w:val="20"/>
                <w:szCs w:val="20"/>
              </w:rPr>
              <w:t>’</w:t>
            </w:r>
            <w:r>
              <w:rPr>
                <w:rFonts w:hint="eastAsia"/>
                <w:kern w:val="0"/>
                <w:sz w:val="20"/>
                <w:szCs w:val="20"/>
              </w:rPr>
              <w:t>thyroid gland</w:t>
            </w:r>
            <w:r>
              <w:rPr>
                <w:kern w:val="0"/>
                <w:sz w:val="20"/>
                <w:szCs w:val="20"/>
              </w:rPr>
              <w:t>’</w:t>
            </w:r>
            <w:r>
              <w:rPr>
                <w:rFonts w:hint="eastAsia"/>
                <w:kern w:val="0"/>
                <w:sz w:val="20"/>
                <w:szCs w:val="20"/>
              </w:rPr>
              <w:t>/exp</w:t>
            </w:r>
            <w:r>
              <w:rPr>
                <w:rFonts w:hint="eastAsia"/>
                <w:kern w:val="0"/>
                <w:sz w:val="20"/>
                <w:szCs w:val="20"/>
              </w:rPr>
              <w:br w:type="textWrapping"/>
            </w:r>
            <w:r>
              <w:rPr>
                <w:rFonts w:hint="eastAsia"/>
                <w:kern w:val="0"/>
                <w:sz w:val="20"/>
                <w:szCs w:val="20"/>
              </w:rPr>
              <w:t>#15:</w:t>
            </w:r>
            <w:r>
              <w:rPr>
                <w:kern w:val="0"/>
                <w:sz w:val="20"/>
                <w:szCs w:val="20"/>
              </w:rPr>
              <w:t>’</w:t>
            </w:r>
            <w:r>
              <w:rPr>
                <w:rFonts w:hint="eastAsia"/>
                <w:kern w:val="0"/>
                <w:sz w:val="20"/>
                <w:szCs w:val="20"/>
              </w:rPr>
              <w:t>thyroidectomy</w:t>
            </w:r>
            <w:r>
              <w:rPr>
                <w:kern w:val="0"/>
                <w:sz w:val="20"/>
                <w:szCs w:val="20"/>
              </w:rPr>
              <w:t>’</w:t>
            </w:r>
            <w:r>
              <w:rPr>
                <w:rFonts w:hint="eastAsia"/>
                <w:kern w:val="0"/>
                <w:sz w:val="20"/>
                <w:szCs w:val="20"/>
              </w:rPr>
              <w:t>/exp</w:t>
            </w:r>
            <w:r>
              <w:rPr>
                <w:rFonts w:hint="eastAsia"/>
                <w:kern w:val="0"/>
                <w:sz w:val="20"/>
                <w:szCs w:val="20"/>
              </w:rPr>
              <w:br w:type="textWrapping"/>
            </w:r>
            <w:r>
              <w:rPr>
                <w:rFonts w:hint="eastAsia"/>
                <w:kern w:val="0"/>
                <w:sz w:val="20"/>
                <w:szCs w:val="20"/>
              </w:rPr>
              <w:t>#16:</w:t>
            </w:r>
            <w:r>
              <w:rPr>
                <w:kern w:val="0"/>
                <w:sz w:val="20"/>
                <w:szCs w:val="20"/>
              </w:rPr>
              <w:t>’</w:t>
            </w:r>
            <w:r>
              <w:rPr>
                <w:rFonts w:hint="eastAsia"/>
                <w:kern w:val="0"/>
                <w:sz w:val="20"/>
                <w:szCs w:val="20"/>
              </w:rPr>
              <w:t>thyroidectomy</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#17:</w:t>
            </w:r>
            <w:r>
              <w:rPr>
                <w:kern w:val="0"/>
                <w:sz w:val="20"/>
                <w:szCs w:val="20"/>
              </w:rPr>
              <w:t>’</w:t>
            </w:r>
            <w:r>
              <w:rPr>
                <w:rFonts w:hint="eastAsia"/>
                <w:kern w:val="0"/>
                <w:sz w:val="20"/>
                <w:szCs w:val="20"/>
              </w:rPr>
              <w:t>thyroidectomies</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#18:</w:t>
            </w:r>
            <w:r>
              <w:rPr>
                <w:kern w:val="0"/>
                <w:sz w:val="20"/>
                <w:szCs w:val="20"/>
              </w:rPr>
              <w:t>’</w:t>
            </w:r>
            <w:r>
              <w:rPr>
                <w:rFonts w:hint="eastAsia"/>
                <w:kern w:val="0"/>
                <w:sz w:val="20"/>
                <w:szCs w:val="20"/>
              </w:rPr>
              <w:t>thyroid surgery</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#19:</w:t>
            </w:r>
            <w:r>
              <w:rPr>
                <w:kern w:val="0"/>
                <w:sz w:val="20"/>
                <w:szCs w:val="20"/>
              </w:rPr>
              <w:t>’</w:t>
            </w:r>
            <w:r>
              <w:rPr>
                <w:rFonts w:hint="eastAsia"/>
                <w:kern w:val="0"/>
                <w:sz w:val="20"/>
                <w:szCs w:val="20"/>
              </w:rPr>
              <w:t>thyroid operation</w:t>
            </w:r>
            <w:r>
              <w:rPr>
                <w:kern w:val="0"/>
                <w:sz w:val="20"/>
                <w:szCs w:val="20"/>
              </w:rPr>
              <w:t>’</w:t>
            </w:r>
            <w:r>
              <w:rPr>
                <w:rFonts w:hint="eastAsia"/>
                <w:kern w:val="0"/>
                <w:sz w:val="20"/>
                <w:szCs w:val="20"/>
              </w:rPr>
              <w:t>:ti,ab</w:t>
            </w:r>
            <w:r>
              <w:rPr>
                <w:rFonts w:hint="eastAsia"/>
                <w:kern w:val="0"/>
                <w:sz w:val="20"/>
                <w:szCs w:val="20"/>
              </w:rPr>
              <w:br w:type="textWrapping"/>
            </w:r>
            <w:r>
              <w:rPr>
                <w:rFonts w:hint="eastAsia"/>
                <w:kern w:val="0"/>
                <w:sz w:val="20"/>
                <w:szCs w:val="20"/>
              </w:rPr>
              <w:t>#20:#14 OR #15 OR #16 OR #17 OR #18 OR #19</w:t>
            </w:r>
            <w:r>
              <w:rPr>
                <w:rFonts w:hint="eastAsia"/>
                <w:kern w:val="0"/>
                <w:sz w:val="20"/>
                <w:szCs w:val="20"/>
              </w:rPr>
              <w:br w:type="textWrapping"/>
            </w:r>
            <w:r>
              <w:rPr>
                <w:rFonts w:hint="eastAsia"/>
                <w:kern w:val="0"/>
                <w:sz w:val="20"/>
                <w:szCs w:val="20"/>
              </w:rPr>
              <w:t>#21:#8 AND #13 AND #20</w:t>
            </w:r>
          </w:p>
        </w:tc>
        <w:tc>
          <w:tcPr>
            <w:tcW w:w="410" w:type="pct"/>
          </w:tcPr>
          <w:p>
            <w:pPr>
              <w:jc w:val="center"/>
              <w:rPr>
                <w:kern w:val="0"/>
                <w:sz w:val="20"/>
                <w:szCs w:val="20"/>
              </w:rPr>
            </w:pPr>
            <w:r>
              <w:rPr>
                <w:rFonts w:hint="eastAsia"/>
                <w:kern w:val="0"/>
                <w:sz w:val="20"/>
                <w:szCs w:val="20"/>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415" w:type="pct"/>
          </w:tcPr>
          <w:p>
            <w:pPr>
              <w:jc w:val="center"/>
              <w:rPr>
                <w:kern w:val="0"/>
                <w:sz w:val="20"/>
                <w:szCs w:val="20"/>
              </w:rPr>
            </w:pPr>
            <w:r>
              <w:rPr>
                <w:rFonts w:hint="eastAsia"/>
                <w:kern w:val="0"/>
                <w:sz w:val="20"/>
                <w:szCs w:val="20"/>
              </w:rPr>
              <w:t>CNKI</w:t>
            </w:r>
          </w:p>
        </w:tc>
        <w:tc>
          <w:tcPr>
            <w:tcW w:w="4174" w:type="pct"/>
          </w:tcPr>
          <w:p>
            <w:pPr>
              <w:rPr>
                <w:kern w:val="0"/>
                <w:sz w:val="20"/>
                <w:szCs w:val="20"/>
              </w:rPr>
            </w:pPr>
            <w:r>
              <w:rPr>
                <w:rFonts w:hint="eastAsia"/>
                <w:kern w:val="0"/>
                <w:sz w:val="20"/>
                <w:szCs w:val="20"/>
              </w:rPr>
              <w:t>(thyroid gland</w:t>
            </w:r>
            <w:bookmarkStart w:id="0" w:name="OLE_LINK2"/>
            <w:r>
              <w:rPr>
                <w:rFonts w:hint="eastAsia"/>
                <w:kern w:val="0"/>
                <w:sz w:val="20"/>
                <w:szCs w:val="20"/>
              </w:rPr>
              <w:t xml:space="preserve"> + </w:t>
            </w:r>
            <w:bookmarkEnd w:id="0"/>
            <w:r>
              <w:rPr>
                <w:rFonts w:hint="eastAsia"/>
                <w:kern w:val="0"/>
                <w:sz w:val="20"/>
                <w:szCs w:val="20"/>
              </w:rPr>
              <w:t>thyroid operation + thyroid surgery + thyroidectomy + excision of thyroid adenoma</w:t>
            </w:r>
            <w:bookmarkStart w:id="1" w:name="OLE_LINK3"/>
            <w:r>
              <w:rPr>
                <w:rFonts w:hint="eastAsia"/>
                <w:kern w:val="0"/>
                <w:sz w:val="20"/>
                <w:szCs w:val="20"/>
              </w:rPr>
              <w:t xml:space="preserve"> + </w:t>
            </w:r>
            <w:bookmarkEnd w:id="1"/>
            <w:r>
              <w:rPr>
                <w:rFonts w:hint="eastAsia"/>
                <w:kern w:val="0"/>
                <w:sz w:val="20"/>
                <w:szCs w:val="20"/>
              </w:rPr>
              <w:t>partial lobectomy of thyroid gland</w:t>
            </w:r>
            <w:bookmarkStart w:id="2" w:name="OLE_LINK4"/>
            <w:r>
              <w:rPr>
                <w:rFonts w:hint="eastAsia"/>
                <w:kern w:val="0"/>
                <w:sz w:val="20"/>
                <w:szCs w:val="20"/>
              </w:rPr>
              <w:t xml:space="preserve"> + </w:t>
            </w:r>
            <w:bookmarkEnd w:id="2"/>
            <w:r>
              <w:rPr>
                <w:rFonts w:hint="eastAsia"/>
                <w:kern w:val="0"/>
                <w:sz w:val="20"/>
                <w:szCs w:val="20"/>
              </w:rPr>
              <w:t>total thyroidectomy of one lobe + subtotal thyroidectomy + partial thyroidectomy + total thyroidectomy + radical thyroidectomy) * (vein + intravenous</w:t>
            </w:r>
            <w:bookmarkStart w:id="3" w:name="OLE_LINK5"/>
            <w:r>
              <w:rPr>
                <w:rFonts w:hint="eastAsia"/>
                <w:kern w:val="0"/>
                <w:sz w:val="20"/>
                <w:szCs w:val="20"/>
              </w:rPr>
              <w:t xml:space="preserve"> + </w:t>
            </w:r>
            <w:bookmarkEnd w:id="3"/>
            <w:r>
              <w:rPr>
                <w:rFonts w:hint="eastAsia"/>
                <w:kern w:val="0"/>
                <w:sz w:val="20"/>
                <w:szCs w:val="20"/>
              </w:rPr>
              <w:t xml:space="preserve">transvenous + infusion + input + systemic) * (lidocaine + lignocaine + xylocaine) </w:t>
            </w:r>
          </w:p>
        </w:tc>
        <w:tc>
          <w:tcPr>
            <w:tcW w:w="410" w:type="pct"/>
          </w:tcPr>
          <w:p>
            <w:pPr>
              <w:jc w:val="center"/>
              <w:rPr>
                <w:kern w:val="0"/>
                <w:sz w:val="20"/>
                <w:szCs w:val="20"/>
              </w:rPr>
            </w:pPr>
            <w:r>
              <w:rPr>
                <w:rFonts w:hint="eastAsia"/>
                <w:kern w:val="0"/>
                <w:sz w:val="20"/>
                <w:szCs w:val="20"/>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415" w:type="pct"/>
          </w:tcPr>
          <w:p>
            <w:pPr>
              <w:jc w:val="center"/>
              <w:rPr>
                <w:kern w:val="0"/>
                <w:sz w:val="20"/>
                <w:szCs w:val="20"/>
              </w:rPr>
            </w:pPr>
            <w:r>
              <w:rPr>
                <w:rFonts w:hint="eastAsia"/>
                <w:kern w:val="0"/>
                <w:sz w:val="20"/>
                <w:szCs w:val="20"/>
              </w:rPr>
              <w:t>Wanfang</w:t>
            </w:r>
          </w:p>
        </w:tc>
        <w:tc>
          <w:tcPr>
            <w:tcW w:w="4174" w:type="pct"/>
          </w:tcPr>
          <w:p>
            <w:pPr>
              <w:rPr>
                <w:kern w:val="0"/>
                <w:sz w:val="20"/>
                <w:szCs w:val="20"/>
              </w:rPr>
            </w:pPr>
            <w:r>
              <w:rPr>
                <w:rFonts w:hint="eastAsia"/>
                <w:kern w:val="0"/>
                <w:sz w:val="20"/>
                <w:szCs w:val="20"/>
              </w:rPr>
              <w:t>Theme:(thyroid gland or thyroid operation or thyroid surgery or thyroidectomy or excision of thyroid adenoma or partial lobectomy or thyroid gland or total thyroidectomy of one lobe or subtotal thyroidectomy or partial thyroidectomy or total thyroidectomy or radical thyroidectomy) and Theme:(vein or intravenous or transvenous or infusion or input or systemic) and Theme:(lidocaine or lignocaine or xylocaine)</w:t>
            </w:r>
          </w:p>
        </w:tc>
        <w:tc>
          <w:tcPr>
            <w:tcW w:w="410" w:type="pct"/>
          </w:tcPr>
          <w:p>
            <w:pPr>
              <w:jc w:val="center"/>
              <w:rPr>
                <w:kern w:val="0"/>
                <w:sz w:val="20"/>
                <w:szCs w:val="20"/>
              </w:rPr>
            </w:pPr>
            <w:r>
              <w:rPr>
                <w:rFonts w:hint="eastAsia"/>
                <w:kern w:val="0"/>
                <w:sz w:val="20"/>
                <w:szCs w:val="20"/>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415" w:type="pct"/>
          </w:tcPr>
          <w:p>
            <w:pPr>
              <w:jc w:val="center"/>
              <w:rPr>
                <w:kern w:val="0"/>
                <w:sz w:val="20"/>
                <w:szCs w:val="20"/>
              </w:rPr>
            </w:pPr>
            <w:r>
              <w:rPr>
                <w:rFonts w:hint="eastAsia"/>
                <w:kern w:val="0"/>
                <w:sz w:val="20"/>
                <w:szCs w:val="20"/>
              </w:rPr>
              <w:t>VIP</w:t>
            </w:r>
          </w:p>
        </w:tc>
        <w:tc>
          <w:tcPr>
            <w:tcW w:w="4174" w:type="pct"/>
          </w:tcPr>
          <w:p>
            <w:pPr>
              <w:rPr>
                <w:kern w:val="0"/>
                <w:sz w:val="20"/>
                <w:szCs w:val="20"/>
              </w:rPr>
            </w:pPr>
            <w:bookmarkStart w:id="4" w:name="OLE_LINK6"/>
            <w:r>
              <w:rPr>
                <w:rFonts w:hint="eastAsia"/>
                <w:kern w:val="0"/>
                <w:sz w:val="20"/>
                <w:szCs w:val="20"/>
              </w:rPr>
              <w:t>#1:Title or Key Words=</w:t>
            </w:r>
            <w:bookmarkEnd w:id="4"/>
            <w:r>
              <w:rPr>
                <w:rFonts w:hint="eastAsia"/>
                <w:kern w:val="0"/>
                <w:sz w:val="20"/>
                <w:szCs w:val="20"/>
              </w:rPr>
              <w:t>(thyroid gland or thyroid operation or thyroid surgery or thyroidectomy or excision of thyroid adenoma or partial lobectomy or thyroid gland or total thyroidectomy of one lobe or subtotal thyroidectomy or partial thyroidectomy or total thyroidectomy or radical thyroidectomy) and Title or Key Words=(vein or intravenous or transvenous or infusion or input or systemic) and Title or Key Words=(lidocaine or lignocaine or xylocaine)</w:t>
            </w:r>
          </w:p>
          <w:p>
            <w:pPr>
              <w:rPr>
                <w:kern w:val="0"/>
                <w:sz w:val="20"/>
                <w:szCs w:val="20"/>
              </w:rPr>
            </w:pPr>
            <w:r>
              <w:rPr>
                <w:rFonts w:hint="eastAsia"/>
                <w:kern w:val="0"/>
                <w:sz w:val="20"/>
                <w:szCs w:val="20"/>
              </w:rPr>
              <w:t>#2:</w:t>
            </w:r>
            <w:bookmarkStart w:id="5" w:name="OLE_LINK7"/>
            <w:r>
              <w:rPr>
                <w:rFonts w:hint="eastAsia"/>
                <w:kern w:val="0"/>
                <w:sz w:val="20"/>
                <w:szCs w:val="20"/>
              </w:rPr>
              <w:t>Abstract</w:t>
            </w:r>
            <w:bookmarkEnd w:id="5"/>
            <w:r>
              <w:rPr>
                <w:rFonts w:hint="eastAsia"/>
                <w:kern w:val="0"/>
                <w:sz w:val="20"/>
                <w:szCs w:val="20"/>
              </w:rPr>
              <w:t>=(thyroid gland or thyroid operation or thyroid surgery or thyroidectomy or excision of thyroid adenoma or partial lobectomy or thyroid gland or total thyroidectomy of one lobe or subtotal thyroidectomy or partial thyroidectomy or total thyroidectomy or radical thyroidectomy) and Abstract=(vein or intravenous or transvenous or infusion or input or systemic) and Abstract=(lidocaine or lignocaine or xylocaine)</w:t>
            </w:r>
          </w:p>
          <w:p>
            <w:pPr>
              <w:rPr>
                <w:kern w:val="0"/>
                <w:sz w:val="20"/>
                <w:szCs w:val="20"/>
              </w:rPr>
            </w:pPr>
            <w:r>
              <w:rPr>
                <w:rFonts w:hint="eastAsia"/>
                <w:kern w:val="0"/>
                <w:sz w:val="20"/>
                <w:szCs w:val="20"/>
              </w:rPr>
              <w:t>#3:#1 OR #2</w:t>
            </w:r>
          </w:p>
        </w:tc>
        <w:tc>
          <w:tcPr>
            <w:tcW w:w="410" w:type="pct"/>
          </w:tcPr>
          <w:p>
            <w:pPr>
              <w:jc w:val="center"/>
              <w:rPr>
                <w:kern w:val="0"/>
                <w:sz w:val="20"/>
                <w:szCs w:val="20"/>
              </w:rPr>
            </w:pPr>
            <w:r>
              <w:rPr>
                <w:rFonts w:hint="eastAsia"/>
                <w:kern w:val="0"/>
                <w:sz w:val="20"/>
                <w:szCs w:val="20"/>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415" w:type="pct"/>
          </w:tcPr>
          <w:p>
            <w:pPr>
              <w:jc w:val="center"/>
              <w:rPr>
                <w:kern w:val="0"/>
                <w:sz w:val="20"/>
                <w:szCs w:val="20"/>
              </w:rPr>
            </w:pPr>
            <w:r>
              <w:rPr>
                <w:rFonts w:hint="eastAsia"/>
                <w:kern w:val="0"/>
                <w:sz w:val="20"/>
                <w:szCs w:val="20"/>
              </w:rPr>
              <w:t>CBM</w:t>
            </w:r>
          </w:p>
        </w:tc>
        <w:tc>
          <w:tcPr>
            <w:tcW w:w="4174" w:type="pct"/>
          </w:tcPr>
          <w:p>
            <w:pPr>
              <w:rPr>
                <w:kern w:val="0"/>
                <w:sz w:val="20"/>
                <w:szCs w:val="20"/>
              </w:rPr>
            </w:pPr>
            <w:r>
              <w:rPr>
                <w:rFonts w:hint="eastAsia"/>
                <w:kern w:val="0"/>
                <w:sz w:val="20"/>
                <w:szCs w:val="20"/>
              </w:rPr>
              <w:t>(</w:t>
            </w:r>
            <w:r>
              <w:rPr>
                <w:kern w:val="0"/>
                <w:sz w:val="20"/>
                <w:szCs w:val="20"/>
              </w:rPr>
              <w:t>“</w:t>
            </w:r>
            <w:r>
              <w:rPr>
                <w:rFonts w:hint="eastAsia"/>
                <w:kern w:val="0"/>
                <w:sz w:val="20"/>
                <w:szCs w:val="20"/>
              </w:rPr>
              <w:t>thyroid</w:t>
            </w:r>
            <w:r>
              <w:rPr>
                <w:kern w:val="0"/>
                <w:sz w:val="20"/>
                <w:szCs w:val="20"/>
              </w:rPr>
              <w:t>”</w:t>
            </w:r>
            <w:r>
              <w:rPr>
                <w:rFonts w:hint="eastAsia"/>
                <w:kern w:val="0"/>
                <w:sz w:val="20"/>
                <w:szCs w:val="20"/>
              </w:rPr>
              <w:t xml:space="preserve">[unweighted: extended] OR </w:t>
            </w:r>
            <w:r>
              <w:rPr>
                <w:kern w:val="0"/>
                <w:sz w:val="20"/>
                <w:szCs w:val="20"/>
              </w:rPr>
              <w:t>“</w:t>
            </w:r>
            <w:r>
              <w:rPr>
                <w:rFonts w:hint="eastAsia"/>
                <w:kern w:val="0"/>
                <w:sz w:val="20"/>
                <w:szCs w:val="20"/>
              </w:rPr>
              <w:t>thyroidectomy</w:t>
            </w:r>
            <w:r>
              <w:rPr>
                <w:kern w:val="0"/>
                <w:sz w:val="20"/>
                <w:szCs w:val="20"/>
              </w:rPr>
              <w:t>”</w:t>
            </w:r>
            <w:r>
              <w:rPr>
                <w:rFonts w:hint="eastAsia"/>
                <w:kern w:val="0"/>
                <w:sz w:val="20"/>
                <w:szCs w:val="20"/>
              </w:rPr>
              <w:t>[unweighted: extended]) AND (</w:t>
            </w:r>
            <w:r>
              <w:rPr>
                <w:kern w:val="0"/>
                <w:sz w:val="20"/>
                <w:szCs w:val="20"/>
              </w:rPr>
              <w:t>“</w:t>
            </w:r>
            <w:r>
              <w:rPr>
                <w:rFonts w:hint="eastAsia"/>
                <w:kern w:val="0"/>
                <w:sz w:val="20"/>
                <w:szCs w:val="20"/>
              </w:rPr>
              <w:t>infusion, intravenous</w:t>
            </w:r>
            <w:r>
              <w:rPr>
                <w:kern w:val="0"/>
                <w:sz w:val="20"/>
                <w:szCs w:val="20"/>
              </w:rPr>
              <w:t>”</w:t>
            </w:r>
            <w:r>
              <w:rPr>
                <w:rFonts w:hint="eastAsia"/>
                <w:kern w:val="0"/>
                <w:sz w:val="20"/>
                <w:szCs w:val="20"/>
              </w:rPr>
              <w:t xml:space="preserve">[unweighted: extended] OR </w:t>
            </w:r>
            <w:bookmarkStart w:id="6" w:name="OLE_LINK8"/>
            <w:r>
              <w:rPr>
                <w:kern w:val="0"/>
                <w:sz w:val="20"/>
                <w:szCs w:val="20"/>
              </w:rPr>
              <w:t>“</w:t>
            </w:r>
            <w:r>
              <w:rPr>
                <w:rFonts w:hint="eastAsia"/>
                <w:kern w:val="0"/>
                <w:sz w:val="20"/>
                <w:szCs w:val="20"/>
              </w:rPr>
              <w:t>input</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input</w:t>
            </w:r>
            <w:r>
              <w:rPr>
                <w:kern w:val="0"/>
                <w:sz w:val="20"/>
                <w:szCs w:val="20"/>
              </w:rPr>
              <w:t>”</w:t>
            </w:r>
            <w:r>
              <w:rPr>
                <w:rFonts w:hint="eastAsia"/>
                <w:kern w:val="0"/>
                <w:sz w:val="20"/>
                <w:szCs w:val="20"/>
              </w:rPr>
              <w:t xml:space="preserve">[abstract:intelligent] </w:t>
            </w:r>
            <w:bookmarkEnd w:id="6"/>
            <w:r>
              <w:rPr>
                <w:rFonts w:hint="eastAsia"/>
                <w:kern w:val="0"/>
                <w:sz w:val="20"/>
                <w:szCs w:val="20"/>
              </w:rPr>
              <w:t xml:space="preserve">OR </w:t>
            </w:r>
            <w:r>
              <w:rPr>
                <w:kern w:val="0"/>
                <w:sz w:val="20"/>
                <w:szCs w:val="20"/>
              </w:rPr>
              <w:t>“</w:t>
            </w:r>
            <w:r>
              <w:rPr>
                <w:rFonts w:hint="eastAsia"/>
                <w:kern w:val="0"/>
                <w:sz w:val="20"/>
                <w:szCs w:val="20"/>
              </w:rPr>
              <w:t>systemic</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systemic</w:t>
            </w:r>
            <w:r>
              <w:rPr>
                <w:kern w:val="0"/>
                <w:sz w:val="20"/>
                <w:szCs w:val="20"/>
              </w:rPr>
              <w:t>”</w:t>
            </w:r>
            <w:r>
              <w:rPr>
                <w:rFonts w:hint="eastAsia"/>
                <w:kern w:val="0"/>
                <w:sz w:val="20"/>
                <w:szCs w:val="20"/>
              </w:rPr>
              <w:t xml:space="preserve">[abstract:intelligent] OR </w:t>
            </w:r>
            <w:r>
              <w:rPr>
                <w:kern w:val="0"/>
                <w:sz w:val="20"/>
                <w:szCs w:val="20"/>
              </w:rPr>
              <w:t>“</w:t>
            </w:r>
            <w:r>
              <w:rPr>
                <w:rFonts w:hint="eastAsia"/>
                <w:kern w:val="0"/>
                <w:sz w:val="20"/>
                <w:szCs w:val="20"/>
              </w:rPr>
              <w:t>vein</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vein</w:t>
            </w:r>
            <w:r>
              <w:rPr>
                <w:kern w:val="0"/>
                <w:sz w:val="20"/>
                <w:szCs w:val="20"/>
              </w:rPr>
              <w:t>”</w:t>
            </w:r>
            <w:r>
              <w:rPr>
                <w:rFonts w:hint="eastAsia"/>
                <w:kern w:val="0"/>
                <w:sz w:val="20"/>
                <w:szCs w:val="20"/>
              </w:rPr>
              <w:t xml:space="preserve">[abstract:intelligent] OR </w:t>
            </w:r>
            <w:r>
              <w:rPr>
                <w:kern w:val="0"/>
                <w:sz w:val="20"/>
                <w:szCs w:val="20"/>
              </w:rPr>
              <w:t>“</w:t>
            </w:r>
            <w:r>
              <w:rPr>
                <w:rFonts w:hint="eastAsia"/>
                <w:kern w:val="0"/>
                <w:sz w:val="20"/>
                <w:szCs w:val="20"/>
              </w:rPr>
              <w:t>intravenous</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intravenous</w:t>
            </w:r>
            <w:r>
              <w:rPr>
                <w:kern w:val="0"/>
                <w:sz w:val="20"/>
                <w:szCs w:val="20"/>
              </w:rPr>
              <w:t>”</w:t>
            </w:r>
            <w:r>
              <w:rPr>
                <w:rFonts w:hint="eastAsia"/>
                <w:kern w:val="0"/>
                <w:sz w:val="20"/>
                <w:szCs w:val="20"/>
              </w:rPr>
              <w:t xml:space="preserve">[abstract:intelligent] OR </w:t>
            </w:r>
            <w:r>
              <w:rPr>
                <w:kern w:val="0"/>
                <w:sz w:val="20"/>
                <w:szCs w:val="20"/>
              </w:rPr>
              <w:t>“</w:t>
            </w:r>
            <w:r>
              <w:rPr>
                <w:rFonts w:hint="eastAsia"/>
                <w:kern w:val="0"/>
                <w:sz w:val="20"/>
                <w:szCs w:val="20"/>
              </w:rPr>
              <w:t>transvenous</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transvenous</w:t>
            </w:r>
            <w:r>
              <w:rPr>
                <w:kern w:val="0"/>
                <w:sz w:val="20"/>
                <w:szCs w:val="20"/>
              </w:rPr>
              <w:t>”</w:t>
            </w:r>
            <w:r>
              <w:rPr>
                <w:rFonts w:hint="eastAsia"/>
                <w:kern w:val="0"/>
                <w:sz w:val="20"/>
                <w:szCs w:val="20"/>
              </w:rPr>
              <w:t xml:space="preserve">[abstract:intelligent] OR </w:t>
            </w:r>
            <w:r>
              <w:rPr>
                <w:kern w:val="0"/>
                <w:sz w:val="20"/>
                <w:szCs w:val="20"/>
              </w:rPr>
              <w:t>“</w:t>
            </w:r>
            <w:r>
              <w:rPr>
                <w:rFonts w:hint="eastAsia"/>
                <w:kern w:val="0"/>
                <w:sz w:val="20"/>
                <w:szCs w:val="20"/>
              </w:rPr>
              <w:t>infusion</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infusion</w:t>
            </w:r>
            <w:r>
              <w:rPr>
                <w:kern w:val="0"/>
                <w:sz w:val="20"/>
                <w:szCs w:val="20"/>
              </w:rPr>
              <w:t>”</w:t>
            </w:r>
            <w:r>
              <w:rPr>
                <w:rFonts w:hint="eastAsia"/>
                <w:kern w:val="0"/>
                <w:sz w:val="20"/>
                <w:szCs w:val="20"/>
              </w:rPr>
              <w:t>[abstract:intelligent]) AND (</w:t>
            </w:r>
            <w:r>
              <w:rPr>
                <w:kern w:val="0"/>
                <w:sz w:val="20"/>
                <w:szCs w:val="20"/>
              </w:rPr>
              <w:t>“</w:t>
            </w:r>
            <w:r>
              <w:rPr>
                <w:rFonts w:hint="eastAsia"/>
                <w:kern w:val="0"/>
                <w:sz w:val="20"/>
                <w:szCs w:val="20"/>
              </w:rPr>
              <w:t>lidocaine</w:t>
            </w:r>
            <w:r>
              <w:rPr>
                <w:kern w:val="0"/>
                <w:sz w:val="20"/>
                <w:szCs w:val="20"/>
              </w:rPr>
              <w:t>”</w:t>
            </w:r>
            <w:r>
              <w:rPr>
                <w:rFonts w:hint="eastAsia"/>
                <w:kern w:val="0"/>
                <w:sz w:val="20"/>
                <w:szCs w:val="20"/>
              </w:rPr>
              <w:t xml:space="preserve">[unweighted: extended] OR  </w:t>
            </w:r>
            <w:r>
              <w:rPr>
                <w:kern w:val="0"/>
                <w:sz w:val="20"/>
                <w:szCs w:val="20"/>
              </w:rPr>
              <w:t>“</w:t>
            </w:r>
            <w:r>
              <w:rPr>
                <w:rFonts w:hint="eastAsia"/>
                <w:kern w:val="0"/>
                <w:sz w:val="20"/>
                <w:szCs w:val="20"/>
              </w:rPr>
              <w:t>lidocaine</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lidocaine</w:t>
            </w:r>
            <w:r>
              <w:rPr>
                <w:kern w:val="0"/>
                <w:sz w:val="20"/>
                <w:szCs w:val="20"/>
              </w:rPr>
              <w:t>”</w:t>
            </w:r>
            <w:r>
              <w:rPr>
                <w:rFonts w:hint="eastAsia"/>
                <w:kern w:val="0"/>
                <w:sz w:val="20"/>
                <w:szCs w:val="20"/>
              </w:rPr>
              <w:t xml:space="preserve">[abstract:intelligent] OR </w:t>
            </w:r>
            <w:r>
              <w:rPr>
                <w:kern w:val="0"/>
                <w:sz w:val="20"/>
                <w:szCs w:val="20"/>
              </w:rPr>
              <w:t>“</w:t>
            </w:r>
            <w:r>
              <w:rPr>
                <w:rFonts w:hint="eastAsia"/>
                <w:kern w:val="0"/>
                <w:sz w:val="20"/>
                <w:szCs w:val="20"/>
              </w:rPr>
              <w:t>lignocaine</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lignocaine</w:t>
            </w:r>
            <w:r>
              <w:rPr>
                <w:kern w:val="0"/>
                <w:sz w:val="20"/>
                <w:szCs w:val="20"/>
              </w:rPr>
              <w:t>”</w:t>
            </w:r>
            <w:r>
              <w:rPr>
                <w:rFonts w:hint="eastAsia"/>
                <w:kern w:val="0"/>
                <w:sz w:val="20"/>
                <w:szCs w:val="20"/>
              </w:rPr>
              <w:t xml:space="preserve">[abstract:intelligent] OR </w:t>
            </w:r>
            <w:r>
              <w:rPr>
                <w:kern w:val="0"/>
                <w:sz w:val="20"/>
                <w:szCs w:val="20"/>
              </w:rPr>
              <w:t>“</w:t>
            </w:r>
            <w:r>
              <w:rPr>
                <w:rFonts w:hint="eastAsia"/>
                <w:kern w:val="0"/>
                <w:sz w:val="20"/>
                <w:szCs w:val="20"/>
              </w:rPr>
              <w:t>xylocaine</w:t>
            </w:r>
            <w:r>
              <w:rPr>
                <w:kern w:val="0"/>
                <w:sz w:val="20"/>
                <w:szCs w:val="20"/>
              </w:rPr>
              <w:t>”</w:t>
            </w:r>
            <w:r>
              <w:rPr>
                <w:rFonts w:hint="eastAsia"/>
                <w:kern w:val="0"/>
                <w:sz w:val="20"/>
                <w:szCs w:val="20"/>
              </w:rPr>
              <w:t xml:space="preserve">[title:intelligent] OR </w:t>
            </w:r>
            <w:r>
              <w:rPr>
                <w:kern w:val="0"/>
                <w:sz w:val="20"/>
                <w:szCs w:val="20"/>
              </w:rPr>
              <w:t>“</w:t>
            </w:r>
            <w:r>
              <w:rPr>
                <w:rFonts w:hint="eastAsia"/>
                <w:kern w:val="0"/>
                <w:sz w:val="20"/>
                <w:szCs w:val="20"/>
              </w:rPr>
              <w:t>xylocaine</w:t>
            </w:r>
            <w:r>
              <w:rPr>
                <w:kern w:val="0"/>
                <w:sz w:val="20"/>
                <w:szCs w:val="20"/>
              </w:rPr>
              <w:t>”</w:t>
            </w:r>
            <w:r>
              <w:rPr>
                <w:rFonts w:hint="eastAsia"/>
                <w:kern w:val="0"/>
                <w:sz w:val="20"/>
                <w:szCs w:val="20"/>
              </w:rPr>
              <w:t>[abstract:intelligent])</w:t>
            </w:r>
          </w:p>
        </w:tc>
        <w:tc>
          <w:tcPr>
            <w:tcW w:w="410" w:type="pct"/>
          </w:tcPr>
          <w:p>
            <w:pPr>
              <w:jc w:val="center"/>
              <w:rPr>
                <w:kern w:val="0"/>
                <w:sz w:val="20"/>
                <w:szCs w:val="20"/>
              </w:rPr>
            </w:pPr>
            <w:r>
              <w:rPr>
                <w:rFonts w:hint="eastAsia"/>
                <w:kern w:val="0"/>
                <w:sz w:val="20"/>
                <w:szCs w:val="20"/>
              </w:rPr>
              <w:t>42</w:t>
            </w:r>
          </w:p>
        </w:tc>
      </w:tr>
    </w:tbl>
    <w:p>
      <w:pPr>
        <w:jc w:val="left"/>
      </w:pPr>
    </w:p>
    <w:p>
      <w:pPr>
        <w:jc w:val="left"/>
      </w:pPr>
    </w:p>
    <w:p>
      <w:pPr>
        <w:jc w:val="left"/>
      </w:pPr>
    </w:p>
    <w:p>
      <w:pPr>
        <w:jc w:val="left"/>
      </w:pPr>
    </w:p>
    <w:p>
      <w:pPr>
        <w:jc w:val="left"/>
      </w:pPr>
    </w:p>
    <w:p>
      <w:pPr>
        <w:jc w:val="left"/>
      </w:pPr>
    </w:p>
    <w:p>
      <w:pPr>
        <w:tabs>
          <w:tab w:val="left" w:pos="905"/>
        </w:tabs>
        <w:jc w:val="left"/>
      </w:pPr>
      <w:r>
        <w:br w:type="page"/>
      </w:r>
    </w:p>
    <w:p>
      <w:pPr>
        <w:sectPr>
          <w:pgSz w:w="16838" w:h="11906" w:orient="landscape"/>
          <w:pgMar w:top="1800" w:right="1440" w:bottom="1800" w:left="1440" w:header="851" w:footer="992" w:gutter="0"/>
          <w:cols w:space="425" w:num="1"/>
          <w:docGrid w:type="lines" w:linePitch="312" w:charSpace="0"/>
        </w:sectPr>
      </w:pPr>
    </w:p>
    <w:p>
      <w:pPr>
        <w:rPr>
          <w:sz w:val="32"/>
          <w:szCs w:val="32"/>
        </w:rPr>
      </w:pPr>
      <w:r>
        <w:rPr>
          <w:b/>
          <w:sz w:val="32"/>
          <w:szCs w:val="32"/>
        </w:rPr>
        <w:t>Supplementary</w:t>
      </w:r>
      <w:r>
        <w:rPr>
          <w:rFonts w:hint="eastAsia"/>
          <w:b/>
          <w:sz w:val="32"/>
          <w:szCs w:val="32"/>
          <w:lang w:val="en-US" w:eastAsia="zh-CN"/>
        </w:rPr>
        <w:t xml:space="preserve"> </w:t>
      </w:r>
      <w:r>
        <w:rPr>
          <w:rFonts w:hint="eastAsia"/>
          <w:b/>
          <w:sz w:val="32"/>
          <w:szCs w:val="32"/>
        </w:rPr>
        <w:t>T</w:t>
      </w:r>
      <w:r>
        <w:rPr>
          <w:b/>
          <w:sz w:val="32"/>
          <w:szCs w:val="32"/>
        </w:rPr>
        <w:t xml:space="preserve">able </w:t>
      </w:r>
      <w:r>
        <w:rPr>
          <w:rFonts w:hint="eastAsia"/>
          <w:b/>
          <w:sz w:val="32"/>
          <w:szCs w:val="32"/>
          <w:lang w:val="en-US" w:eastAsia="zh-CN"/>
        </w:rPr>
        <w:t>2</w:t>
      </w:r>
      <w:r>
        <w:rPr>
          <w:b/>
          <w:sz w:val="32"/>
          <w:szCs w:val="32"/>
        </w:rPr>
        <w:t>.</w:t>
      </w:r>
      <w:r>
        <w:rPr>
          <w:sz w:val="32"/>
          <w:szCs w:val="32"/>
        </w:rPr>
        <w:t xml:space="preserve"> Characteristics of involved studies.</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866"/>
        <w:gridCol w:w="990"/>
        <w:gridCol w:w="557"/>
        <w:gridCol w:w="534"/>
        <w:gridCol w:w="878"/>
        <w:gridCol w:w="776"/>
        <w:gridCol w:w="1134"/>
        <w:gridCol w:w="1910"/>
        <w:gridCol w:w="1031"/>
        <w:gridCol w:w="2656"/>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99" w:type="pct"/>
            <w:shd w:val="clear" w:color="auto" w:fill="FFFFFF" w:themeFill="background1"/>
          </w:tcPr>
          <w:p>
            <w:pPr>
              <w:jc w:val="left"/>
              <w:rPr>
                <w:rFonts w:cs="Calibri"/>
                <w:kern w:val="0"/>
                <w:sz w:val="20"/>
              </w:rPr>
            </w:pPr>
            <w:r>
              <w:rPr>
                <w:rFonts w:cs="Calibri"/>
                <w:kern w:val="0"/>
                <w:sz w:val="20"/>
              </w:rPr>
              <w:t>Author,</w:t>
            </w:r>
          </w:p>
          <w:p>
            <w:pPr>
              <w:jc w:val="left"/>
              <w:rPr>
                <w:rFonts w:cs="Calibri"/>
                <w:kern w:val="0"/>
                <w:sz w:val="20"/>
              </w:rPr>
            </w:pPr>
            <w:r>
              <w:rPr>
                <w:rFonts w:cs="Calibri"/>
                <w:kern w:val="0"/>
                <w:sz w:val="20"/>
              </w:rPr>
              <w:t>year</w:t>
            </w:r>
          </w:p>
        </w:tc>
        <w:tc>
          <w:tcPr>
            <w:tcW w:w="253" w:type="pct"/>
            <w:shd w:val="clear" w:color="auto" w:fill="FFFFFF" w:themeFill="background1"/>
          </w:tcPr>
          <w:p>
            <w:pPr>
              <w:jc w:val="left"/>
              <w:rPr>
                <w:rFonts w:cs="Calibri"/>
                <w:kern w:val="0"/>
                <w:sz w:val="20"/>
              </w:rPr>
            </w:pPr>
            <w:r>
              <w:rPr>
                <w:rFonts w:cs="Calibri"/>
                <w:kern w:val="0"/>
                <w:sz w:val="20"/>
              </w:rPr>
              <w:t>Country</w:t>
            </w:r>
          </w:p>
        </w:tc>
        <w:tc>
          <w:tcPr>
            <w:tcW w:w="290" w:type="pct"/>
            <w:shd w:val="clear" w:color="auto" w:fill="FFFFFF" w:themeFill="background1"/>
          </w:tcPr>
          <w:p>
            <w:pPr>
              <w:jc w:val="left"/>
              <w:rPr>
                <w:rFonts w:cs="Calibri"/>
                <w:kern w:val="0"/>
                <w:sz w:val="20"/>
              </w:rPr>
            </w:pPr>
            <w:r>
              <w:rPr>
                <w:rFonts w:cs="Calibri"/>
                <w:kern w:val="0"/>
                <w:sz w:val="20"/>
              </w:rPr>
              <w:t>Language</w:t>
            </w:r>
          </w:p>
        </w:tc>
        <w:tc>
          <w:tcPr>
            <w:tcW w:w="321" w:type="pct"/>
            <w:gridSpan w:val="2"/>
            <w:shd w:val="clear" w:color="auto" w:fill="FFFFFF" w:themeFill="background1"/>
          </w:tcPr>
          <w:p>
            <w:pPr>
              <w:jc w:val="left"/>
              <w:rPr>
                <w:rFonts w:cs="Calibri"/>
                <w:kern w:val="0"/>
                <w:sz w:val="20"/>
              </w:rPr>
            </w:pPr>
            <w:r>
              <w:rPr>
                <w:rFonts w:cs="Calibri"/>
                <w:kern w:val="0"/>
                <w:sz w:val="20"/>
              </w:rPr>
              <w:t>Sample size</w:t>
            </w:r>
          </w:p>
        </w:tc>
        <w:tc>
          <w:tcPr>
            <w:tcW w:w="494" w:type="pct"/>
            <w:gridSpan w:val="2"/>
            <w:shd w:val="clear" w:color="auto" w:fill="FFFFFF" w:themeFill="background1"/>
          </w:tcPr>
          <w:p>
            <w:pPr>
              <w:jc w:val="left"/>
              <w:rPr>
                <w:rFonts w:cs="Calibri"/>
                <w:kern w:val="0"/>
                <w:sz w:val="20"/>
              </w:rPr>
            </w:pPr>
            <w:r>
              <w:rPr>
                <w:rFonts w:cs="Calibri"/>
                <w:kern w:val="0"/>
                <w:sz w:val="20"/>
              </w:rPr>
              <w:t>ASA scale(I/II/III)</w:t>
            </w:r>
          </w:p>
        </w:tc>
        <w:tc>
          <w:tcPr>
            <w:tcW w:w="369" w:type="pct"/>
            <w:shd w:val="clear" w:color="auto" w:fill="FFFFFF" w:themeFill="background1"/>
          </w:tcPr>
          <w:p>
            <w:pPr>
              <w:jc w:val="left"/>
              <w:rPr>
                <w:rFonts w:cs="Calibri"/>
                <w:kern w:val="0"/>
                <w:sz w:val="20"/>
              </w:rPr>
            </w:pPr>
            <w:r>
              <w:rPr>
                <w:rFonts w:cs="Calibri"/>
                <w:kern w:val="0"/>
                <w:sz w:val="20"/>
              </w:rPr>
              <w:t>Type of surgery</w:t>
            </w:r>
          </w:p>
        </w:tc>
        <w:tc>
          <w:tcPr>
            <w:tcW w:w="1186" w:type="pct"/>
            <w:gridSpan w:val="2"/>
            <w:shd w:val="clear" w:color="auto" w:fill="FFFFFF" w:themeFill="background1"/>
          </w:tcPr>
          <w:p>
            <w:pPr>
              <w:jc w:val="left"/>
              <w:rPr>
                <w:rFonts w:cs="Calibri"/>
                <w:kern w:val="0"/>
                <w:sz w:val="20"/>
              </w:rPr>
            </w:pPr>
            <w:r>
              <w:rPr>
                <w:rFonts w:cs="Calibri"/>
                <w:kern w:val="0"/>
                <w:sz w:val="20"/>
              </w:rPr>
              <w:t>Administration(loading dose + maintaining dose, duration)</w:t>
            </w:r>
          </w:p>
        </w:tc>
        <w:tc>
          <w:tcPr>
            <w:tcW w:w="1038" w:type="pct"/>
            <w:shd w:val="clear" w:color="auto" w:fill="FFFFFF" w:themeFill="background1"/>
          </w:tcPr>
          <w:p>
            <w:pPr>
              <w:jc w:val="left"/>
              <w:rPr>
                <w:rFonts w:cs="Calibri"/>
                <w:kern w:val="0"/>
                <w:sz w:val="20"/>
              </w:rPr>
            </w:pPr>
            <w:r>
              <w:rPr>
                <w:rFonts w:cs="Calibri"/>
                <w:kern w:val="0"/>
                <w:sz w:val="20"/>
              </w:rPr>
              <w:t>Postoperative analgesia</w:t>
            </w:r>
          </w:p>
        </w:tc>
        <w:tc>
          <w:tcPr>
            <w:tcW w:w="749" w:type="pct"/>
            <w:shd w:val="clear" w:color="auto" w:fill="FFFFFF" w:themeFill="background1"/>
          </w:tcPr>
          <w:p>
            <w:pPr>
              <w:jc w:val="left"/>
              <w:rPr>
                <w:rFonts w:cs="Calibri"/>
                <w:kern w:val="0"/>
                <w:sz w:val="20"/>
              </w:rPr>
            </w:pPr>
            <w:r>
              <w:rPr>
                <w:rFonts w:cs="Calibri"/>
                <w:kern w:val="0"/>
                <w:sz w:val="20"/>
              </w:rPr>
              <w:t>Primary outcome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99" w:type="pct"/>
            <w:shd w:val="clear" w:color="auto" w:fill="FFFFFF" w:themeFill="background1"/>
          </w:tcPr>
          <w:p>
            <w:pPr>
              <w:rPr>
                <w:rFonts w:cs="Calibri"/>
                <w:kern w:val="0"/>
                <w:sz w:val="20"/>
              </w:rPr>
            </w:pPr>
          </w:p>
        </w:tc>
        <w:tc>
          <w:tcPr>
            <w:tcW w:w="253" w:type="pct"/>
            <w:shd w:val="clear" w:color="auto" w:fill="FFFFFF" w:themeFill="background1"/>
          </w:tcPr>
          <w:p>
            <w:pPr>
              <w:rPr>
                <w:rFonts w:cs="Calibri"/>
                <w:kern w:val="0"/>
                <w:sz w:val="20"/>
              </w:rPr>
            </w:pPr>
          </w:p>
        </w:tc>
        <w:tc>
          <w:tcPr>
            <w:tcW w:w="290" w:type="pct"/>
            <w:shd w:val="clear" w:color="auto" w:fill="FFFFFF" w:themeFill="background1"/>
          </w:tcPr>
          <w:p>
            <w:pPr>
              <w:rPr>
                <w:rFonts w:cs="Calibri"/>
                <w:kern w:val="0"/>
                <w:sz w:val="20"/>
              </w:rPr>
            </w:pPr>
          </w:p>
        </w:tc>
        <w:tc>
          <w:tcPr>
            <w:tcW w:w="163" w:type="pct"/>
            <w:shd w:val="clear" w:color="auto" w:fill="FFFFFF" w:themeFill="background1"/>
            <w:vAlign w:val="center"/>
          </w:tcPr>
          <w:p>
            <w:pPr>
              <w:jc w:val="center"/>
              <w:rPr>
                <w:rFonts w:cs="Calibri"/>
                <w:kern w:val="0"/>
                <w:sz w:val="20"/>
              </w:rPr>
            </w:pPr>
            <w:r>
              <w:rPr>
                <w:rFonts w:cs="Calibri"/>
                <w:kern w:val="0"/>
                <w:sz w:val="20"/>
              </w:rPr>
              <w:t>Lido</w:t>
            </w:r>
          </w:p>
        </w:tc>
        <w:tc>
          <w:tcPr>
            <w:tcW w:w="158" w:type="pct"/>
            <w:shd w:val="clear" w:color="auto" w:fill="FFFFFF" w:themeFill="background1"/>
            <w:vAlign w:val="center"/>
          </w:tcPr>
          <w:p>
            <w:pPr>
              <w:jc w:val="center"/>
              <w:rPr>
                <w:rFonts w:cs="Calibri"/>
                <w:kern w:val="0"/>
                <w:sz w:val="20"/>
              </w:rPr>
            </w:pPr>
            <w:r>
              <w:rPr>
                <w:rFonts w:cs="Calibri"/>
                <w:kern w:val="0"/>
                <w:sz w:val="20"/>
              </w:rPr>
              <w:t>Con</w:t>
            </w:r>
          </w:p>
        </w:tc>
        <w:tc>
          <w:tcPr>
            <w:tcW w:w="259" w:type="pct"/>
            <w:shd w:val="clear" w:color="auto" w:fill="FFFFFF" w:themeFill="background1"/>
            <w:vAlign w:val="center"/>
          </w:tcPr>
          <w:p>
            <w:pPr>
              <w:jc w:val="center"/>
              <w:rPr>
                <w:rFonts w:cs="Calibri"/>
                <w:kern w:val="0"/>
                <w:sz w:val="20"/>
              </w:rPr>
            </w:pPr>
            <w:r>
              <w:rPr>
                <w:rFonts w:cs="Calibri"/>
                <w:kern w:val="0"/>
                <w:sz w:val="20"/>
              </w:rPr>
              <w:t>Lido</w:t>
            </w:r>
          </w:p>
        </w:tc>
        <w:tc>
          <w:tcPr>
            <w:tcW w:w="235" w:type="pct"/>
            <w:shd w:val="clear" w:color="auto" w:fill="FFFFFF" w:themeFill="background1"/>
            <w:vAlign w:val="center"/>
          </w:tcPr>
          <w:p>
            <w:pPr>
              <w:jc w:val="center"/>
              <w:rPr>
                <w:rFonts w:cs="Calibri"/>
                <w:kern w:val="0"/>
                <w:sz w:val="20"/>
              </w:rPr>
            </w:pPr>
            <w:r>
              <w:rPr>
                <w:rFonts w:cs="Calibri"/>
                <w:kern w:val="0"/>
                <w:sz w:val="20"/>
              </w:rPr>
              <w:t>Con</w:t>
            </w:r>
          </w:p>
        </w:tc>
        <w:tc>
          <w:tcPr>
            <w:tcW w:w="369" w:type="pct"/>
            <w:shd w:val="clear" w:color="auto" w:fill="FFFFFF" w:themeFill="background1"/>
            <w:vAlign w:val="center"/>
          </w:tcPr>
          <w:p>
            <w:pPr>
              <w:jc w:val="center"/>
              <w:rPr>
                <w:rFonts w:cs="Calibri"/>
                <w:kern w:val="0"/>
                <w:sz w:val="20"/>
              </w:rPr>
            </w:pPr>
          </w:p>
        </w:tc>
        <w:tc>
          <w:tcPr>
            <w:tcW w:w="757" w:type="pct"/>
            <w:shd w:val="clear" w:color="auto" w:fill="FFFFFF" w:themeFill="background1"/>
            <w:vAlign w:val="center"/>
          </w:tcPr>
          <w:p>
            <w:pPr>
              <w:jc w:val="center"/>
              <w:rPr>
                <w:rFonts w:cs="Calibri"/>
                <w:kern w:val="0"/>
                <w:sz w:val="20"/>
              </w:rPr>
            </w:pPr>
            <w:r>
              <w:rPr>
                <w:rFonts w:cs="Calibri"/>
                <w:kern w:val="0"/>
                <w:sz w:val="20"/>
              </w:rPr>
              <w:t>Lido</w:t>
            </w:r>
          </w:p>
        </w:tc>
        <w:tc>
          <w:tcPr>
            <w:tcW w:w="429" w:type="pct"/>
            <w:shd w:val="clear" w:color="auto" w:fill="FFFFFF" w:themeFill="background1"/>
            <w:vAlign w:val="center"/>
          </w:tcPr>
          <w:p>
            <w:pPr>
              <w:jc w:val="center"/>
              <w:rPr>
                <w:rFonts w:cs="Calibri"/>
                <w:kern w:val="0"/>
                <w:sz w:val="20"/>
              </w:rPr>
            </w:pPr>
            <w:r>
              <w:rPr>
                <w:rFonts w:cs="Calibri"/>
                <w:kern w:val="0"/>
                <w:sz w:val="20"/>
              </w:rPr>
              <w:t>Con</w:t>
            </w:r>
          </w:p>
        </w:tc>
        <w:tc>
          <w:tcPr>
            <w:tcW w:w="1038" w:type="pct"/>
            <w:shd w:val="clear" w:color="auto" w:fill="FFFFFF" w:themeFill="background1"/>
          </w:tcPr>
          <w:p>
            <w:pPr>
              <w:rPr>
                <w:rFonts w:cs="Calibri"/>
                <w:kern w:val="0"/>
                <w:sz w:val="20"/>
              </w:rPr>
            </w:pPr>
          </w:p>
        </w:tc>
        <w:tc>
          <w:tcPr>
            <w:tcW w:w="749" w:type="pct"/>
            <w:shd w:val="clear" w:color="auto" w:fill="FFFFFF" w:themeFill="background1"/>
          </w:tcPr>
          <w:p>
            <w:pPr>
              <w:rPr>
                <w:rFonts w:cs="Calibri"/>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99" w:type="pct"/>
            <w:shd w:val="clear" w:color="auto" w:fill="FFFFFF" w:themeFill="background1"/>
          </w:tcPr>
          <w:p>
            <w:pPr>
              <w:jc w:val="left"/>
              <w:rPr>
                <w:rFonts w:cs="Calibri"/>
                <w:kern w:val="0"/>
                <w:sz w:val="20"/>
              </w:rPr>
            </w:pPr>
            <w:r>
              <w:rPr>
                <w:rFonts w:cs="Calibri"/>
                <w:kern w:val="0"/>
                <w:sz w:val="20"/>
              </w:rPr>
              <w:t>Choi GJ 2016</w:t>
            </w:r>
          </w:p>
        </w:tc>
        <w:tc>
          <w:tcPr>
            <w:tcW w:w="253" w:type="pct"/>
            <w:shd w:val="clear" w:color="auto" w:fill="FFFFFF" w:themeFill="background1"/>
          </w:tcPr>
          <w:p>
            <w:pPr>
              <w:jc w:val="left"/>
              <w:rPr>
                <w:rFonts w:cs="Calibri"/>
                <w:kern w:val="0"/>
                <w:sz w:val="20"/>
              </w:rPr>
            </w:pPr>
            <w:r>
              <w:rPr>
                <w:rFonts w:cs="Calibri"/>
                <w:kern w:val="0"/>
                <w:sz w:val="20"/>
              </w:rPr>
              <w:t>Korea</w:t>
            </w:r>
          </w:p>
        </w:tc>
        <w:tc>
          <w:tcPr>
            <w:tcW w:w="290" w:type="pct"/>
            <w:shd w:val="clear" w:color="auto" w:fill="FFFFFF" w:themeFill="background1"/>
          </w:tcPr>
          <w:p>
            <w:pPr>
              <w:jc w:val="left"/>
              <w:rPr>
                <w:rFonts w:cs="Calibri"/>
                <w:kern w:val="0"/>
                <w:sz w:val="20"/>
              </w:rPr>
            </w:pPr>
            <w:r>
              <w:rPr>
                <w:rFonts w:cs="Calibri"/>
                <w:kern w:val="0"/>
                <w:sz w:val="20"/>
              </w:rPr>
              <w:t>English</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28</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28</w:t>
            </w:r>
          </w:p>
        </w:tc>
        <w:tc>
          <w:tcPr>
            <w:tcW w:w="259" w:type="pct"/>
            <w:shd w:val="clear" w:color="auto" w:fill="FFFFFF" w:themeFill="background1"/>
          </w:tcPr>
          <w:p>
            <w:pPr>
              <w:jc w:val="left"/>
              <w:rPr>
                <w:rFonts w:cs="Calibri"/>
                <w:kern w:val="0"/>
                <w:sz w:val="20"/>
              </w:rPr>
            </w:pPr>
            <w:r>
              <w:rPr>
                <w:rFonts w:cs="Calibri"/>
                <w:kern w:val="0"/>
                <w:sz w:val="20"/>
              </w:rPr>
              <w:t>20/7/1</w:t>
            </w:r>
          </w:p>
        </w:tc>
        <w:tc>
          <w:tcPr>
            <w:tcW w:w="235" w:type="pct"/>
            <w:shd w:val="clear" w:color="auto" w:fill="FFFFFF" w:themeFill="background1"/>
          </w:tcPr>
          <w:p>
            <w:pPr>
              <w:jc w:val="left"/>
              <w:rPr>
                <w:rFonts w:cs="Calibri"/>
                <w:kern w:val="0"/>
                <w:sz w:val="20"/>
              </w:rPr>
            </w:pPr>
            <w:r>
              <w:rPr>
                <w:rFonts w:cs="Calibri"/>
                <w:kern w:val="0"/>
                <w:sz w:val="20"/>
              </w:rPr>
              <w:t>22/4/2</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1.5 mg/kg + 2 mg/kg/h, from the time before induction to the end of surgery</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Fentanyl was administered using a PCA, and IV bolus was also used when needed.</w:t>
            </w:r>
          </w:p>
        </w:tc>
        <w:tc>
          <w:tcPr>
            <w:tcW w:w="749" w:type="pct"/>
            <w:shd w:val="clear" w:color="auto" w:fill="FFFFFF" w:themeFill="background1"/>
          </w:tcPr>
          <w:p>
            <w:pPr>
              <w:jc w:val="left"/>
              <w:rPr>
                <w:rFonts w:cs="Calibri"/>
                <w:kern w:val="0"/>
                <w:sz w:val="20"/>
              </w:rPr>
            </w:pPr>
            <w:r>
              <w:rPr>
                <w:rFonts w:cs="Calibri"/>
                <w:kern w:val="0"/>
                <w:sz w:val="20"/>
              </w:rPr>
              <w:t>Postoperative pain, as measured</w:t>
            </w:r>
          </w:p>
          <w:p>
            <w:pPr>
              <w:jc w:val="left"/>
              <w:rPr>
                <w:rFonts w:cs="Calibri"/>
                <w:kern w:val="0"/>
                <w:sz w:val="20"/>
              </w:rPr>
            </w:pPr>
            <w:r>
              <w:rPr>
                <w:rFonts w:cs="Calibri"/>
                <w:kern w:val="0"/>
                <w:sz w:val="20"/>
              </w:rPr>
              <w:t>by VAS scores.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99" w:type="pct"/>
            <w:shd w:val="clear" w:color="auto" w:fill="FFFFFF" w:themeFill="background1"/>
          </w:tcPr>
          <w:p>
            <w:pPr>
              <w:jc w:val="left"/>
              <w:rPr>
                <w:rFonts w:cs="Calibri"/>
                <w:kern w:val="0"/>
                <w:sz w:val="20"/>
              </w:rPr>
            </w:pPr>
            <w:r>
              <w:rPr>
                <w:rFonts w:cs="Calibri"/>
                <w:kern w:val="0"/>
                <w:sz w:val="20"/>
              </w:rPr>
              <w:t>Choi KW,2016</w:t>
            </w:r>
          </w:p>
        </w:tc>
        <w:tc>
          <w:tcPr>
            <w:tcW w:w="253" w:type="pct"/>
            <w:shd w:val="clear" w:color="auto" w:fill="FFFFFF" w:themeFill="background1"/>
          </w:tcPr>
          <w:p>
            <w:pPr>
              <w:jc w:val="left"/>
              <w:rPr>
                <w:rFonts w:cs="Calibri"/>
                <w:kern w:val="0"/>
                <w:sz w:val="20"/>
              </w:rPr>
            </w:pPr>
            <w:r>
              <w:rPr>
                <w:rFonts w:cs="Calibri"/>
                <w:kern w:val="0"/>
                <w:sz w:val="20"/>
              </w:rPr>
              <w:t>Korea</w:t>
            </w:r>
          </w:p>
        </w:tc>
        <w:tc>
          <w:tcPr>
            <w:tcW w:w="290" w:type="pct"/>
            <w:shd w:val="clear" w:color="auto" w:fill="FFFFFF" w:themeFill="background1"/>
          </w:tcPr>
          <w:p>
            <w:pPr>
              <w:jc w:val="left"/>
              <w:rPr>
                <w:rFonts w:cs="Calibri"/>
                <w:kern w:val="0"/>
                <w:sz w:val="20"/>
              </w:rPr>
            </w:pPr>
            <w:r>
              <w:rPr>
                <w:rFonts w:cs="Calibri"/>
                <w:kern w:val="0"/>
                <w:sz w:val="20"/>
              </w:rPr>
              <w:t>English</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41</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43</w:t>
            </w:r>
          </w:p>
        </w:tc>
        <w:tc>
          <w:tcPr>
            <w:tcW w:w="259" w:type="pct"/>
            <w:shd w:val="clear" w:color="auto" w:fill="FFFFFF" w:themeFill="background1"/>
          </w:tcPr>
          <w:p>
            <w:pPr>
              <w:jc w:val="left"/>
              <w:rPr>
                <w:rFonts w:cs="Calibri"/>
                <w:kern w:val="0"/>
                <w:sz w:val="20"/>
              </w:rPr>
            </w:pPr>
            <w:r>
              <w:rPr>
                <w:rFonts w:cs="Calibri"/>
                <w:kern w:val="0"/>
                <w:sz w:val="20"/>
              </w:rPr>
              <w:t xml:space="preserve">39/2/0 </w:t>
            </w:r>
          </w:p>
        </w:tc>
        <w:tc>
          <w:tcPr>
            <w:tcW w:w="235" w:type="pct"/>
            <w:shd w:val="clear" w:color="auto" w:fill="FFFFFF" w:themeFill="background1"/>
          </w:tcPr>
          <w:p>
            <w:pPr>
              <w:jc w:val="left"/>
              <w:rPr>
                <w:rFonts w:cs="Calibri"/>
                <w:kern w:val="0"/>
                <w:sz w:val="20"/>
              </w:rPr>
            </w:pPr>
            <w:r>
              <w:rPr>
                <w:rFonts w:cs="Calibri"/>
                <w:kern w:val="0"/>
                <w:sz w:val="20"/>
              </w:rPr>
              <w:t>37/6/0</w:t>
            </w:r>
          </w:p>
        </w:tc>
        <w:tc>
          <w:tcPr>
            <w:tcW w:w="369" w:type="pct"/>
            <w:shd w:val="clear" w:color="auto" w:fill="FFFFFF" w:themeFill="background1"/>
          </w:tcPr>
          <w:p>
            <w:pPr>
              <w:jc w:val="left"/>
              <w:rPr>
                <w:rFonts w:cs="Calibri"/>
                <w:kern w:val="0"/>
                <w:sz w:val="20"/>
              </w:rPr>
            </w:pPr>
            <w:r>
              <w:rPr>
                <w:rFonts w:cs="Calibri"/>
                <w:kern w:val="0"/>
                <w:sz w:val="20"/>
              </w:rPr>
              <w:t>Endoscopic surgery</w:t>
            </w:r>
          </w:p>
        </w:tc>
        <w:tc>
          <w:tcPr>
            <w:tcW w:w="757" w:type="pct"/>
            <w:shd w:val="clear" w:color="auto" w:fill="FFFFFF" w:themeFill="background1"/>
          </w:tcPr>
          <w:p>
            <w:pPr>
              <w:jc w:val="left"/>
              <w:rPr>
                <w:rFonts w:cs="Calibri"/>
                <w:kern w:val="0"/>
                <w:sz w:val="20"/>
              </w:rPr>
            </w:pPr>
            <w:r>
              <w:rPr>
                <w:rFonts w:cs="Calibri"/>
                <w:kern w:val="0"/>
                <w:sz w:val="20"/>
              </w:rPr>
              <w:t>2 mg/kg + 3 mg/kg/h, from the time after induction to extubation I</w:t>
            </w:r>
            <w:r>
              <w:rPr>
                <w:rFonts w:cs="Calibri"/>
                <w:kern w:val="0"/>
                <w:sz w:val="20"/>
                <w:vertAlign w:val="superscript"/>
              </w:rPr>
              <w:t>2</w:t>
            </w:r>
            <w:r>
              <w:rPr>
                <w:rFonts w:cs="Calibri"/>
                <w:kern w:val="0"/>
                <w:sz w:val="20"/>
              </w:rPr>
              <w:t>＞75%</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Before the end of the operation, patients received</w:t>
            </w:r>
          </w:p>
          <w:p>
            <w:pPr>
              <w:jc w:val="left"/>
              <w:rPr>
                <w:rFonts w:cs="Calibri"/>
                <w:kern w:val="0"/>
                <w:sz w:val="20"/>
              </w:rPr>
            </w:pPr>
            <w:r>
              <w:rPr>
                <w:rFonts w:cs="Calibri"/>
                <w:kern w:val="0"/>
                <w:sz w:val="20"/>
              </w:rPr>
              <w:t>propacetamol 2 g .On the ward, 200 mg of oral ibuprofen was</w:t>
            </w:r>
          </w:p>
          <w:p>
            <w:pPr>
              <w:jc w:val="left"/>
              <w:rPr>
                <w:rFonts w:cs="Calibri"/>
                <w:kern w:val="0"/>
                <w:sz w:val="20"/>
              </w:rPr>
            </w:pPr>
            <w:r>
              <w:rPr>
                <w:rFonts w:cs="Calibri"/>
                <w:kern w:val="0"/>
                <w:sz w:val="20"/>
              </w:rPr>
              <w:t>routinely administered three times per day until discharge. If needed, patients was intravenously administered fentanyl (50 lg) in the</w:t>
            </w:r>
          </w:p>
          <w:p>
            <w:pPr>
              <w:jc w:val="left"/>
              <w:rPr>
                <w:rFonts w:cs="Calibri"/>
                <w:kern w:val="0"/>
                <w:sz w:val="20"/>
              </w:rPr>
            </w:pPr>
            <w:r>
              <w:rPr>
                <w:rFonts w:cs="Calibri"/>
                <w:kern w:val="0"/>
                <w:sz w:val="20"/>
              </w:rPr>
              <w:t>PACU or tramadol (25 mg) on the ward.</w:t>
            </w:r>
          </w:p>
        </w:tc>
        <w:tc>
          <w:tcPr>
            <w:tcW w:w="749" w:type="pct"/>
            <w:shd w:val="clear" w:color="auto" w:fill="FFFFFF" w:themeFill="background1"/>
          </w:tcPr>
          <w:p>
            <w:pPr>
              <w:jc w:val="left"/>
              <w:rPr>
                <w:rFonts w:cs="Calibri"/>
                <w:kern w:val="0"/>
                <w:sz w:val="20"/>
              </w:rPr>
            </w:pPr>
            <w:r>
              <w:rPr>
                <w:rFonts w:cs="Calibri"/>
                <w:kern w:val="0"/>
                <w:sz w:val="20"/>
              </w:rPr>
              <w:t>The global QoR-40 score</w:t>
            </w:r>
          </w:p>
          <w:p>
            <w:pPr>
              <w:jc w:val="left"/>
              <w:rPr>
                <w:rFonts w:cs="Calibri"/>
                <w:kern w:val="0"/>
                <w:sz w:val="20"/>
              </w:rPr>
            </w:pPr>
            <w:r>
              <w:rPr>
                <w:rFonts w:cs="Calibri"/>
                <w:kern w:val="0"/>
                <w:sz w:val="20"/>
              </w:rPr>
              <w:t>at 24 h after thyroid surgery.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99" w:type="pct"/>
            <w:shd w:val="clear" w:color="auto" w:fill="FFFFFF" w:themeFill="background1"/>
          </w:tcPr>
          <w:p>
            <w:pPr>
              <w:jc w:val="left"/>
              <w:rPr>
                <w:rFonts w:cs="Calibri"/>
                <w:kern w:val="0"/>
                <w:sz w:val="20"/>
              </w:rPr>
            </w:pPr>
            <w:r>
              <w:rPr>
                <w:rFonts w:cs="Calibri"/>
                <w:kern w:val="0"/>
                <w:sz w:val="20"/>
              </w:rPr>
              <w:t>Guo 2022</w:t>
            </w:r>
          </w:p>
        </w:tc>
        <w:tc>
          <w:tcPr>
            <w:tcW w:w="253" w:type="pct"/>
            <w:shd w:val="clear" w:color="auto" w:fill="FFFFFF" w:themeFill="background1"/>
          </w:tcPr>
          <w:p>
            <w:pPr>
              <w:jc w:val="left"/>
              <w:rPr>
                <w:rFonts w:cs="Calibri"/>
                <w:kern w:val="0"/>
                <w:sz w:val="20"/>
              </w:rPr>
            </w:pPr>
            <w:r>
              <w:rPr>
                <w:rFonts w:cs="Calibri"/>
                <w:kern w:val="0"/>
                <w:sz w:val="20"/>
              </w:rPr>
              <w:t>China</w:t>
            </w:r>
          </w:p>
        </w:tc>
        <w:tc>
          <w:tcPr>
            <w:tcW w:w="290" w:type="pct"/>
            <w:shd w:val="clear" w:color="auto" w:fill="FFFFFF" w:themeFill="background1"/>
          </w:tcPr>
          <w:p>
            <w:pPr>
              <w:jc w:val="left"/>
              <w:rPr>
                <w:rFonts w:cs="Calibri"/>
                <w:kern w:val="0"/>
                <w:sz w:val="20"/>
              </w:rPr>
            </w:pPr>
            <w:r>
              <w:rPr>
                <w:rFonts w:cs="Calibri"/>
                <w:kern w:val="0"/>
                <w:sz w:val="20"/>
              </w:rPr>
              <w:t>English</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31</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30</w:t>
            </w:r>
          </w:p>
        </w:tc>
        <w:tc>
          <w:tcPr>
            <w:tcW w:w="259" w:type="pct"/>
            <w:shd w:val="clear" w:color="auto" w:fill="FFFFFF" w:themeFill="background1"/>
          </w:tcPr>
          <w:p>
            <w:pPr>
              <w:jc w:val="left"/>
              <w:rPr>
                <w:rFonts w:cs="Calibri"/>
                <w:kern w:val="0"/>
                <w:sz w:val="20"/>
              </w:rPr>
            </w:pPr>
            <w:r>
              <w:rPr>
                <w:rFonts w:cs="Calibri"/>
                <w:kern w:val="0"/>
                <w:sz w:val="20"/>
              </w:rPr>
              <w:t xml:space="preserve">12/19/0 </w:t>
            </w:r>
          </w:p>
        </w:tc>
        <w:tc>
          <w:tcPr>
            <w:tcW w:w="235" w:type="pct"/>
            <w:shd w:val="clear" w:color="auto" w:fill="FFFFFF" w:themeFill="background1"/>
          </w:tcPr>
          <w:p>
            <w:pPr>
              <w:jc w:val="left"/>
              <w:rPr>
                <w:rFonts w:cs="Calibri"/>
                <w:kern w:val="0"/>
                <w:sz w:val="20"/>
              </w:rPr>
            </w:pPr>
            <w:r>
              <w:rPr>
                <w:rFonts w:cs="Calibri"/>
                <w:kern w:val="0"/>
                <w:sz w:val="20"/>
              </w:rPr>
              <w:t>17/13 /0</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 xml:space="preserve">1.5 mg/kg + 2mg/kg/h, from 10 minutes before induction to the end of surgery </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Ketorolac (30mg) was injected 15 minutes before the skin incision. If needed, hydromorphone 0.5mg was given for rescue analgesics.</w:t>
            </w:r>
          </w:p>
        </w:tc>
        <w:tc>
          <w:tcPr>
            <w:tcW w:w="749" w:type="pct"/>
            <w:shd w:val="clear" w:color="auto" w:fill="FFFFFF" w:themeFill="background1"/>
          </w:tcPr>
          <w:p>
            <w:pPr>
              <w:jc w:val="left"/>
              <w:rPr>
                <w:rFonts w:cs="Calibri"/>
                <w:kern w:val="0"/>
                <w:sz w:val="20"/>
              </w:rPr>
            </w:pPr>
            <w:r>
              <w:rPr>
                <w:rFonts w:cs="Calibri"/>
                <w:kern w:val="0"/>
                <w:sz w:val="20"/>
              </w:rPr>
              <w:t xml:space="preserve">Postoperative pain intensity, as assessed by </w:t>
            </w:r>
          </w:p>
          <w:p>
            <w:pPr>
              <w:jc w:val="left"/>
              <w:rPr>
                <w:rFonts w:cs="Calibri"/>
                <w:kern w:val="0"/>
                <w:sz w:val="20"/>
              </w:rPr>
            </w:pPr>
            <w:r>
              <w:rPr>
                <w:rFonts w:cs="Calibri"/>
                <w:kern w:val="0"/>
                <w:sz w:val="20"/>
              </w:rPr>
              <w:t>VAS scores.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99" w:type="pct"/>
            <w:shd w:val="clear" w:color="auto" w:fill="FFFFFF" w:themeFill="background1"/>
          </w:tcPr>
          <w:p>
            <w:pPr>
              <w:jc w:val="left"/>
              <w:rPr>
                <w:rFonts w:cs="Calibri"/>
                <w:kern w:val="0"/>
                <w:sz w:val="20"/>
              </w:rPr>
            </w:pPr>
            <w:r>
              <w:rPr>
                <w:rFonts w:cs="Calibri"/>
                <w:kern w:val="0"/>
                <w:sz w:val="20"/>
              </w:rPr>
              <w:t>Hu 2019</w:t>
            </w:r>
          </w:p>
        </w:tc>
        <w:tc>
          <w:tcPr>
            <w:tcW w:w="253" w:type="pct"/>
            <w:shd w:val="clear" w:color="auto" w:fill="FFFFFF" w:themeFill="background1"/>
          </w:tcPr>
          <w:p>
            <w:pPr>
              <w:jc w:val="left"/>
              <w:rPr>
                <w:rFonts w:cs="Calibri"/>
                <w:kern w:val="0"/>
                <w:sz w:val="20"/>
              </w:rPr>
            </w:pPr>
            <w:r>
              <w:rPr>
                <w:rFonts w:cs="Calibri"/>
                <w:kern w:val="0"/>
                <w:sz w:val="20"/>
              </w:rPr>
              <w:t>China</w:t>
            </w:r>
          </w:p>
        </w:tc>
        <w:tc>
          <w:tcPr>
            <w:tcW w:w="290" w:type="pct"/>
            <w:shd w:val="clear" w:color="auto" w:fill="FFFFFF" w:themeFill="background1"/>
          </w:tcPr>
          <w:p>
            <w:pPr>
              <w:jc w:val="left"/>
              <w:rPr>
                <w:rFonts w:cs="Calibri"/>
                <w:kern w:val="0"/>
                <w:sz w:val="20"/>
              </w:rPr>
            </w:pPr>
            <w:r>
              <w:rPr>
                <w:rFonts w:cs="Calibri"/>
                <w:kern w:val="0"/>
                <w:sz w:val="20"/>
              </w:rPr>
              <w:t>English</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60</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60</w:t>
            </w:r>
          </w:p>
        </w:tc>
        <w:tc>
          <w:tcPr>
            <w:tcW w:w="259" w:type="pct"/>
            <w:shd w:val="clear" w:color="auto" w:fill="FFFFFF" w:themeFill="background1"/>
          </w:tcPr>
          <w:p>
            <w:pPr>
              <w:jc w:val="left"/>
              <w:rPr>
                <w:rFonts w:cs="Calibri"/>
                <w:kern w:val="0"/>
                <w:sz w:val="20"/>
              </w:rPr>
            </w:pPr>
            <w:r>
              <w:rPr>
                <w:rFonts w:cs="Calibri"/>
                <w:kern w:val="0"/>
                <w:sz w:val="20"/>
              </w:rPr>
              <w:t>55/5/0</w:t>
            </w:r>
          </w:p>
        </w:tc>
        <w:tc>
          <w:tcPr>
            <w:tcW w:w="235" w:type="pct"/>
            <w:shd w:val="clear" w:color="auto" w:fill="FFFFFF" w:themeFill="background1"/>
          </w:tcPr>
          <w:p>
            <w:pPr>
              <w:jc w:val="left"/>
              <w:rPr>
                <w:rFonts w:cs="Calibri"/>
                <w:kern w:val="0"/>
                <w:sz w:val="20"/>
              </w:rPr>
            </w:pPr>
            <w:r>
              <w:rPr>
                <w:rFonts w:cs="Calibri"/>
                <w:kern w:val="0"/>
                <w:sz w:val="20"/>
              </w:rPr>
              <w:t>57/3/0</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1.5 mg/kg + 1.5 mg/kg/h, from 10 minutes before induction to 30 minutes before the end of surgery</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Not mentioned</w:t>
            </w:r>
          </w:p>
        </w:tc>
        <w:tc>
          <w:tcPr>
            <w:tcW w:w="749" w:type="pct"/>
            <w:shd w:val="clear" w:color="auto" w:fill="FFFFFF" w:themeFill="background1"/>
          </w:tcPr>
          <w:p>
            <w:pPr>
              <w:jc w:val="left"/>
              <w:rPr>
                <w:rFonts w:cs="Calibri"/>
                <w:kern w:val="0"/>
                <w:sz w:val="20"/>
              </w:rPr>
            </w:pPr>
            <w:r>
              <w:rPr>
                <w:rFonts w:cs="Calibri"/>
                <w:kern w:val="0"/>
                <w:sz w:val="20"/>
              </w:rPr>
              <w:t>The</w:t>
            </w:r>
          </w:p>
          <w:p>
            <w:pPr>
              <w:jc w:val="left"/>
              <w:rPr>
                <w:rFonts w:cs="Calibri"/>
                <w:kern w:val="0"/>
                <w:sz w:val="20"/>
              </w:rPr>
            </w:pPr>
            <w:r>
              <w:rPr>
                <w:rFonts w:cs="Calibri"/>
                <w:kern w:val="0"/>
                <w:sz w:val="20"/>
              </w:rPr>
              <w:t xml:space="preserve">incidence of cough within 5 minutes during </w:t>
            </w:r>
          </w:p>
          <w:p>
            <w:pPr>
              <w:jc w:val="left"/>
              <w:rPr>
                <w:rFonts w:cs="Calibri"/>
                <w:kern w:val="0"/>
                <w:sz w:val="20"/>
              </w:rPr>
            </w:pPr>
            <w:r>
              <w:rPr>
                <w:rFonts w:cs="Calibri"/>
                <w:kern w:val="0"/>
                <w:sz w:val="20"/>
              </w:rPr>
              <w:t>extubation.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99" w:type="pct"/>
            <w:shd w:val="clear" w:color="auto" w:fill="FFFFFF" w:themeFill="background1"/>
          </w:tcPr>
          <w:p>
            <w:pPr>
              <w:jc w:val="left"/>
              <w:rPr>
                <w:rFonts w:cs="Calibri"/>
                <w:kern w:val="0"/>
                <w:sz w:val="20"/>
              </w:rPr>
            </w:pPr>
            <w:r>
              <w:rPr>
                <w:rFonts w:cs="Calibri"/>
                <w:kern w:val="0"/>
                <w:sz w:val="20"/>
              </w:rPr>
              <w:t>Kim 2018</w:t>
            </w:r>
          </w:p>
        </w:tc>
        <w:tc>
          <w:tcPr>
            <w:tcW w:w="253" w:type="pct"/>
            <w:shd w:val="clear" w:color="auto" w:fill="FFFFFF" w:themeFill="background1"/>
          </w:tcPr>
          <w:p>
            <w:pPr>
              <w:jc w:val="left"/>
              <w:rPr>
                <w:rFonts w:cs="Calibri"/>
                <w:kern w:val="0"/>
                <w:sz w:val="20"/>
              </w:rPr>
            </w:pPr>
            <w:r>
              <w:rPr>
                <w:rFonts w:cs="Calibri"/>
                <w:kern w:val="0"/>
                <w:sz w:val="20"/>
              </w:rPr>
              <w:t>Korea</w:t>
            </w:r>
          </w:p>
        </w:tc>
        <w:tc>
          <w:tcPr>
            <w:tcW w:w="290" w:type="pct"/>
            <w:shd w:val="clear" w:color="auto" w:fill="FFFFFF" w:themeFill="background1"/>
          </w:tcPr>
          <w:p>
            <w:pPr>
              <w:jc w:val="left"/>
              <w:rPr>
                <w:rFonts w:cs="Calibri"/>
                <w:kern w:val="0"/>
                <w:sz w:val="20"/>
              </w:rPr>
            </w:pPr>
            <w:r>
              <w:rPr>
                <w:rFonts w:cs="Calibri"/>
                <w:kern w:val="0"/>
                <w:sz w:val="20"/>
              </w:rPr>
              <w:t>English</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40</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37</w:t>
            </w:r>
          </w:p>
        </w:tc>
        <w:tc>
          <w:tcPr>
            <w:tcW w:w="259" w:type="pct"/>
            <w:shd w:val="clear" w:color="auto" w:fill="FFFFFF" w:themeFill="background1"/>
          </w:tcPr>
          <w:p>
            <w:pPr>
              <w:jc w:val="left"/>
              <w:rPr>
                <w:rFonts w:cs="Calibri"/>
                <w:kern w:val="0"/>
                <w:sz w:val="20"/>
              </w:rPr>
            </w:pPr>
            <w:r>
              <w:rPr>
                <w:rFonts w:cs="Calibri"/>
                <w:kern w:val="0"/>
                <w:sz w:val="20"/>
              </w:rPr>
              <w:t>35/5/0</w:t>
            </w:r>
          </w:p>
        </w:tc>
        <w:tc>
          <w:tcPr>
            <w:tcW w:w="235" w:type="pct"/>
            <w:shd w:val="clear" w:color="auto" w:fill="FFFFFF" w:themeFill="background1"/>
          </w:tcPr>
          <w:p>
            <w:pPr>
              <w:jc w:val="left"/>
              <w:rPr>
                <w:rFonts w:cs="Calibri"/>
                <w:kern w:val="0"/>
                <w:sz w:val="20"/>
              </w:rPr>
            </w:pPr>
            <w:r>
              <w:rPr>
                <w:rFonts w:cs="Calibri"/>
                <w:kern w:val="0"/>
                <w:sz w:val="20"/>
              </w:rPr>
              <w:t>36/1/0</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 xml:space="preserve"> 2 mg/kg + 2 mg/kg/h, from the time after induction to the time before transferring to PACU</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30 minutes before the end of surgery , 2 g of pro-pacetamol was administered. In the PACU, fentanyl (50μg) was administered when need.</w:t>
            </w:r>
          </w:p>
        </w:tc>
        <w:tc>
          <w:tcPr>
            <w:tcW w:w="749" w:type="pct"/>
            <w:shd w:val="clear" w:color="auto" w:fill="FFFFFF" w:themeFill="background1"/>
          </w:tcPr>
          <w:p>
            <w:pPr>
              <w:jc w:val="left"/>
              <w:rPr>
                <w:rFonts w:cs="Calibri"/>
                <w:kern w:val="0"/>
                <w:sz w:val="20"/>
              </w:rPr>
            </w:pPr>
            <w:r>
              <w:rPr>
                <w:rFonts w:cs="Calibri"/>
                <w:kern w:val="0"/>
                <w:sz w:val="20"/>
              </w:rPr>
              <w:t xml:space="preserve">The global </w:t>
            </w:r>
          </w:p>
          <w:p>
            <w:pPr>
              <w:jc w:val="left"/>
              <w:rPr>
                <w:rFonts w:cs="Calibri"/>
                <w:kern w:val="0"/>
                <w:sz w:val="20"/>
              </w:rPr>
            </w:pPr>
            <w:r>
              <w:rPr>
                <w:rFonts w:cs="Calibri"/>
                <w:kern w:val="0"/>
                <w:sz w:val="20"/>
              </w:rPr>
              <w:t xml:space="preserve">QoR-40 score on postoperative day 1 (POD1).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99" w:type="pct"/>
            <w:shd w:val="clear" w:color="auto" w:fill="FFFFFF" w:themeFill="background1"/>
          </w:tcPr>
          <w:p>
            <w:pPr>
              <w:jc w:val="left"/>
              <w:rPr>
                <w:rFonts w:cs="Calibri"/>
                <w:kern w:val="0"/>
                <w:sz w:val="20"/>
              </w:rPr>
            </w:pPr>
            <w:r>
              <w:rPr>
                <w:rFonts w:cs="Calibri"/>
                <w:kern w:val="0"/>
                <w:sz w:val="20"/>
              </w:rPr>
              <w:t>Shal 2017</w:t>
            </w:r>
          </w:p>
        </w:tc>
        <w:tc>
          <w:tcPr>
            <w:tcW w:w="253" w:type="pct"/>
            <w:shd w:val="clear" w:color="auto" w:fill="FFFFFF" w:themeFill="background1"/>
          </w:tcPr>
          <w:p>
            <w:pPr>
              <w:jc w:val="left"/>
              <w:rPr>
                <w:rFonts w:cs="Calibri"/>
                <w:kern w:val="0"/>
                <w:sz w:val="20"/>
              </w:rPr>
            </w:pPr>
            <w:r>
              <w:rPr>
                <w:rFonts w:cs="Calibri"/>
                <w:kern w:val="0"/>
                <w:sz w:val="20"/>
              </w:rPr>
              <w:t>Egypt</w:t>
            </w:r>
          </w:p>
        </w:tc>
        <w:tc>
          <w:tcPr>
            <w:tcW w:w="290" w:type="pct"/>
            <w:shd w:val="clear" w:color="auto" w:fill="FFFFFF" w:themeFill="background1"/>
          </w:tcPr>
          <w:p>
            <w:pPr>
              <w:jc w:val="left"/>
              <w:rPr>
                <w:rFonts w:cs="Calibri"/>
                <w:kern w:val="0"/>
                <w:sz w:val="20"/>
              </w:rPr>
            </w:pPr>
            <w:r>
              <w:rPr>
                <w:rFonts w:cs="Calibri"/>
                <w:kern w:val="0"/>
                <w:sz w:val="20"/>
              </w:rPr>
              <w:t>English</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22</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22</w:t>
            </w:r>
          </w:p>
        </w:tc>
        <w:tc>
          <w:tcPr>
            <w:tcW w:w="259" w:type="pct"/>
            <w:shd w:val="clear" w:color="auto" w:fill="FFFFFF" w:themeFill="background1"/>
          </w:tcPr>
          <w:p>
            <w:pPr>
              <w:jc w:val="left"/>
              <w:rPr>
                <w:rFonts w:cs="Calibri"/>
                <w:kern w:val="0"/>
                <w:sz w:val="20"/>
              </w:rPr>
            </w:pPr>
            <w:r>
              <w:rPr>
                <w:rFonts w:cs="Calibri"/>
                <w:kern w:val="0"/>
                <w:sz w:val="20"/>
              </w:rPr>
              <w:t>8/14 /0</w:t>
            </w:r>
          </w:p>
        </w:tc>
        <w:tc>
          <w:tcPr>
            <w:tcW w:w="235" w:type="pct"/>
            <w:shd w:val="clear" w:color="auto" w:fill="FFFFFF" w:themeFill="background1"/>
          </w:tcPr>
          <w:p>
            <w:pPr>
              <w:jc w:val="left"/>
              <w:rPr>
                <w:rFonts w:cs="Calibri"/>
                <w:kern w:val="0"/>
                <w:sz w:val="20"/>
              </w:rPr>
            </w:pPr>
            <w:r>
              <w:rPr>
                <w:rFonts w:cs="Calibri"/>
                <w:kern w:val="0"/>
                <w:sz w:val="20"/>
              </w:rPr>
              <w:t>7/15/0</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1 mg/kg + 2 mg/kg/h, from the time before induction to the end of surgery</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Tramadol 1 mg/kg was intravenously given for postoperative analgesia  when needed.</w:t>
            </w:r>
          </w:p>
        </w:tc>
        <w:tc>
          <w:tcPr>
            <w:tcW w:w="749" w:type="pct"/>
            <w:shd w:val="clear" w:color="auto" w:fill="FFFFFF" w:themeFill="background1"/>
          </w:tcPr>
          <w:p>
            <w:pPr>
              <w:jc w:val="left"/>
              <w:rPr>
                <w:rFonts w:cs="Calibri"/>
                <w:kern w:val="0"/>
                <w:sz w:val="20"/>
              </w:rPr>
            </w:pPr>
            <w:r>
              <w:rPr>
                <w:rFonts w:cs="Calibri"/>
                <w:kern w:val="0"/>
                <w:sz w:val="20"/>
              </w:rPr>
              <w:t xml:space="preserve">Total postoperative analgesic (tramadol) </w:t>
            </w:r>
          </w:p>
          <w:p>
            <w:pPr>
              <w:jc w:val="left"/>
              <w:rPr>
                <w:rFonts w:cs="Calibri"/>
                <w:kern w:val="0"/>
                <w:sz w:val="20"/>
              </w:rPr>
            </w:pPr>
            <w:r>
              <w:rPr>
                <w:rFonts w:cs="Calibri"/>
                <w:kern w:val="0"/>
                <w:sz w:val="20"/>
              </w:rPr>
              <w:t xml:space="preserve">consumption and time of the first request for postoperative analgesic.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99" w:type="pct"/>
            <w:shd w:val="clear" w:color="auto" w:fill="FFFFFF" w:themeFill="background1"/>
          </w:tcPr>
          <w:p>
            <w:pPr>
              <w:jc w:val="left"/>
              <w:rPr>
                <w:rFonts w:cs="Calibri"/>
                <w:kern w:val="0"/>
                <w:sz w:val="20"/>
              </w:rPr>
            </w:pPr>
            <w:r>
              <w:rPr>
                <w:rFonts w:cs="Calibri"/>
                <w:kern w:val="0"/>
                <w:sz w:val="20"/>
              </w:rPr>
              <w:t>Wang S 2022</w:t>
            </w:r>
          </w:p>
        </w:tc>
        <w:tc>
          <w:tcPr>
            <w:tcW w:w="253" w:type="pct"/>
            <w:shd w:val="clear" w:color="auto" w:fill="FFFFFF" w:themeFill="background1"/>
          </w:tcPr>
          <w:p>
            <w:pPr>
              <w:jc w:val="left"/>
              <w:rPr>
                <w:rFonts w:cs="Calibri"/>
                <w:kern w:val="0"/>
                <w:sz w:val="20"/>
              </w:rPr>
            </w:pPr>
            <w:r>
              <w:rPr>
                <w:rFonts w:cs="Calibri"/>
                <w:kern w:val="0"/>
                <w:sz w:val="20"/>
              </w:rPr>
              <w:t>China</w:t>
            </w:r>
          </w:p>
        </w:tc>
        <w:tc>
          <w:tcPr>
            <w:tcW w:w="290" w:type="pct"/>
            <w:shd w:val="clear" w:color="auto" w:fill="FFFFFF" w:themeFill="background1"/>
          </w:tcPr>
          <w:p>
            <w:pPr>
              <w:jc w:val="left"/>
              <w:rPr>
                <w:rFonts w:cs="Calibri"/>
                <w:kern w:val="0"/>
                <w:sz w:val="20"/>
              </w:rPr>
            </w:pPr>
            <w:r>
              <w:rPr>
                <w:rFonts w:cs="Calibri"/>
                <w:kern w:val="0"/>
                <w:sz w:val="20"/>
              </w:rPr>
              <w:t>Chinese</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55</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56</w:t>
            </w:r>
          </w:p>
        </w:tc>
        <w:tc>
          <w:tcPr>
            <w:tcW w:w="259" w:type="pct"/>
            <w:shd w:val="clear" w:color="auto" w:fill="FFFFFF" w:themeFill="background1"/>
          </w:tcPr>
          <w:p>
            <w:pPr>
              <w:jc w:val="left"/>
              <w:rPr>
                <w:rFonts w:cs="Calibri"/>
                <w:kern w:val="0"/>
                <w:sz w:val="20"/>
              </w:rPr>
            </w:pPr>
            <w:r>
              <w:rPr>
                <w:rFonts w:cs="Calibri"/>
                <w:kern w:val="0"/>
                <w:sz w:val="20"/>
              </w:rPr>
              <w:t>45 /10/0</w:t>
            </w:r>
          </w:p>
        </w:tc>
        <w:tc>
          <w:tcPr>
            <w:tcW w:w="235" w:type="pct"/>
            <w:shd w:val="clear" w:color="auto" w:fill="FFFFFF" w:themeFill="background1"/>
          </w:tcPr>
          <w:p>
            <w:pPr>
              <w:jc w:val="left"/>
              <w:rPr>
                <w:rFonts w:cs="Calibri"/>
                <w:kern w:val="0"/>
                <w:sz w:val="20"/>
              </w:rPr>
            </w:pPr>
            <w:r>
              <w:rPr>
                <w:rFonts w:cs="Calibri"/>
                <w:kern w:val="0"/>
                <w:sz w:val="20"/>
              </w:rPr>
              <w:t>43 /13/0</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1.5 mg /kg + 1.5 mg/kg/h, from the time before induction to the end of surgery</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Rescue analgesics (without details).</w:t>
            </w:r>
          </w:p>
        </w:tc>
        <w:tc>
          <w:tcPr>
            <w:tcW w:w="749" w:type="pct"/>
            <w:shd w:val="clear" w:color="auto" w:fill="FFFFFF" w:themeFill="background1"/>
          </w:tcPr>
          <w:p>
            <w:pPr>
              <w:jc w:val="left"/>
              <w:rPr>
                <w:rFonts w:cs="Calibri"/>
                <w:kern w:val="0"/>
                <w:sz w:val="20"/>
              </w:rPr>
            </w:pPr>
            <w:r>
              <w:rPr>
                <w:rFonts w:cs="Calibri"/>
                <w:kern w:val="0"/>
                <w:sz w:val="20"/>
              </w:rPr>
              <w:t>The incidence of postoperative sore throat (POST) at 24h after surgery.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99" w:type="pct"/>
            <w:shd w:val="clear" w:color="auto" w:fill="FFFFFF" w:themeFill="background1"/>
          </w:tcPr>
          <w:p>
            <w:pPr>
              <w:jc w:val="left"/>
              <w:rPr>
                <w:rFonts w:cs="Calibri"/>
                <w:kern w:val="0"/>
                <w:sz w:val="20"/>
              </w:rPr>
            </w:pPr>
            <w:r>
              <w:rPr>
                <w:rFonts w:cs="Calibri"/>
                <w:kern w:val="0"/>
                <w:sz w:val="20"/>
              </w:rPr>
              <w:t>Wang YH 2017</w:t>
            </w:r>
          </w:p>
        </w:tc>
        <w:tc>
          <w:tcPr>
            <w:tcW w:w="253" w:type="pct"/>
            <w:shd w:val="clear" w:color="auto" w:fill="FFFFFF" w:themeFill="background1"/>
          </w:tcPr>
          <w:p>
            <w:pPr>
              <w:jc w:val="left"/>
              <w:rPr>
                <w:rFonts w:cs="Calibri"/>
                <w:kern w:val="0"/>
                <w:sz w:val="20"/>
              </w:rPr>
            </w:pPr>
            <w:r>
              <w:rPr>
                <w:rFonts w:cs="Calibri"/>
                <w:kern w:val="0"/>
                <w:sz w:val="20"/>
              </w:rPr>
              <w:t>China</w:t>
            </w:r>
          </w:p>
        </w:tc>
        <w:tc>
          <w:tcPr>
            <w:tcW w:w="290" w:type="pct"/>
            <w:shd w:val="clear" w:color="auto" w:fill="FFFFFF" w:themeFill="background1"/>
          </w:tcPr>
          <w:p>
            <w:pPr>
              <w:jc w:val="left"/>
              <w:rPr>
                <w:rFonts w:cs="Calibri"/>
                <w:kern w:val="0"/>
                <w:sz w:val="20"/>
              </w:rPr>
            </w:pPr>
            <w:r>
              <w:rPr>
                <w:rFonts w:cs="Calibri"/>
                <w:kern w:val="0"/>
                <w:sz w:val="20"/>
              </w:rPr>
              <w:t>Chinese</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24</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24</w:t>
            </w:r>
          </w:p>
        </w:tc>
        <w:tc>
          <w:tcPr>
            <w:tcW w:w="259" w:type="pct"/>
            <w:shd w:val="clear" w:color="auto" w:fill="FFFFFF" w:themeFill="background1"/>
          </w:tcPr>
          <w:p>
            <w:pPr>
              <w:jc w:val="left"/>
              <w:rPr>
                <w:rFonts w:cs="Calibri"/>
                <w:kern w:val="0"/>
                <w:sz w:val="20"/>
              </w:rPr>
            </w:pPr>
            <w:r>
              <w:rPr>
                <w:rFonts w:cs="Calibri"/>
                <w:kern w:val="0"/>
                <w:sz w:val="20"/>
              </w:rPr>
              <w:t>NA</w:t>
            </w:r>
          </w:p>
        </w:tc>
        <w:tc>
          <w:tcPr>
            <w:tcW w:w="235" w:type="pct"/>
            <w:shd w:val="clear" w:color="auto" w:fill="FFFFFF" w:themeFill="background1"/>
          </w:tcPr>
          <w:p>
            <w:pPr>
              <w:jc w:val="left"/>
              <w:rPr>
                <w:rFonts w:cs="Calibri"/>
                <w:kern w:val="0"/>
                <w:sz w:val="20"/>
              </w:rPr>
            </w:pPr>
            <w:r>
              <w:rPr>
                <w:rFonts w:cs="Calibri"/>
                <w:kern w:val="0"/>
                <w:sz w:val="20"/>
              </w:rPr>
              <w:t>NA</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1 mg/kg + 2 mg/kg/h, from the time before induction</w:t>
            </w:r>
          </w:p>
        </w:tc>
        <w:tc>
          <w:tcPr>
            <w:tcW w:w="429" w:type="pct"/>
            <w:shd w:val="clear" w:color="auto" w:fill="FFFFFF" w:themeFill="background1"/>
          </w:tcPr>
          <w:p>
            <w:pPr>
              <w:jc w:val="left"/>
              <w:rPr>
                <w:rFonts w:cs="Calibri"/>
                <w:kern w:val="0"/>
                <w:sz w:val="20"/>
              </w:rPr>
            </w:pPr>
            <w:r>
              <w:rPr>
                <w:rFonts w:cs="Calibri"/>
                <w:kern w:val="0"/>
                <w:sz w:val="20"/>
              </w:rPr>
              <w:t>untreated</w:t>
            </w:r>
          </w:p>
        </w:tc>
        <w:tc>
          <w:tcPr>
            <w:tcW w:w="1038" w:type="pct"/>
            <w:shd w:val="clear" w:color="auto" w:fill="FFFFFF" w:themeFill="background1"/>
          </w:tcPr>
          <w:p>
            <w:pPr>
              <w:jc w:val="left"/>
              <w:rPr>
                <w:rFonts w:cs="Calibri"/>
                <w:kern w:val="0"/>
                <w:sz w:val="20"/>
              </w:rPr>
            </w:pPr>
            <w:r>
              <w:rPr>
                <w:rFonts w:cs="Calibri"/>
                <w:kern w:val="0"/>
                <w:sz w:val="20"/>
              </w:rPr>
              <w:t>Tramadol  was used for postoperative analgesia.</w:t>
            </w:r>
          </w:p>
        </w:tc>
        <w:tc>
          <w:tcPr>
            <w:tcW w:w="749" w:type="pct"/>
            <w:shd w:val="clear" w:color="auto" w:fill="FFFFFF" w:themeFill="background1"/>
          </w:tcPr>
          <w:p>
            <w:pPr>
              <w:jc w:val="left"/>
              <w:rPr>
                <w:rFonts w:cs="Calibri"/>
                <w:kern w:val="0"/>
                <w:sz w:val="20"/>
              </w:rPr>
            </w:pPr>
            <w:r>
              <w:rPr>
                <w:rFonts w:cs="Calibri"/>
                <w:kern w:val="0"/>
                <w:sz w:val="20"/>
              </w:rPr>
              <w:t>Time to awareness and extubation.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299" w:type="pct"/>
            <w:shd w:val="clear" w:color="auto" w:fill="FFFFFF" w:themeFill="background1"/>
          </w:tcPr>
          <w:p>
            <w:pPr>
              <w:jc w:val="left"/>
              <w:rPr>
                <w:rFonts w:cs="Calibri"/>
                <w:kern w:val="0"/>
                <w:sz w:val="20"/>
              </w:rPr>
            </w:pPr>
            <w:r>
              <w:rPr>
                <w:rFonts w:cs="Calibri"/>
                <w:kern w:val="0"/>
                <w:sz w:val="20"/>
              </w:rPr>
              <w:t>Xie 2014</w:t>
            </w:r>
          </w:p>
        </w:tc>
        <w:tc>
          <w:tcPr>
            <w:tcW w:w="253" w:type="pct"/>
            <w:shd w:val="clear" w:color="auto" w:fill="FFFFFF" w:themeFill="background1"/>
          </w:tcPr>
          <w:p>
            <w:pPr>
              <w:jc w:val="left"/>
              <w:rPr>
                <w:rFonts w:cs="Calibri"/>
                <w:kern w:val="0"/>
                <w:sz w:val="20"/>
              </w:rPr>
            </w:pPr>
            <w:r>
              <w:rPr>
                <w:rFonts w:cs="Calibri"/>
                <w:kern w:val="0"/>
                <w:sz w:val="20"/>
              </w:rPr>
              <w:t>China</w:t>
            </w:r>
          </w:p>
        </w:tc>
        <w:tc>
          <w:tcPr>
            <w:tcW w:w="290" w:type="pct"/>
            <w:shd w:val="clear" w:color="auto" w:fill="FFFFFF" w:themeFill="background1"/>
          </w:tcPr>
          <w:p>
            <w:pPr>
              <w:jc w:val="left"/>
              <w:rPr>
                <w:rFonts w:cs="Calibri"/>
                <w:kern w:val="0"/>
                <w:sz w:val="20"/>
              </w:rPr>
            </w:pPr>
            <w:r>
              <w:rPr>
                <w:rFonts w:cs="Calibri"/>
                <w:kern w:val="0"/>
                <w:sz w:val="20"/>
              </w:rPr>
              <w:t>Chinese</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30</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30</w:t>
            </w:r>
          </w:p>
        </w:tc>
        <w:tc>
          <w:tcPr>
            <w:tcW w:w="259" w:type="pct"/>
            <w:shd w:val="clear" w:color="auto" w:fill="FFFFFF" w:themeFill="background1"/>
          </w:tcPr>
          <w:p>
            <w:pPr>
              <w:jc w:val="left"/>
              <w:rPr>
                <w:rFonts w:cs="Calibri"/>
                <w:kern w:val="0"/>
                <w:sz w:val="20"/>
              </w:rPr>
            </w:pPr>
            <w:r>
              <w:rPr>
                <w:rFonts w:cs="Calibri"/>
                <w:kern w:val="0"/>
                <w:sz w:val="20"/>
              </w:rPr>
              <w:t>NA</w:t>
            </w:r>
          </w:p>
        </w:tc>
        <w:tc>
          <w:tcPr>
            <w:tcW w:w="235" w:type="pct"/>
            <w:shd w:val="clear" w:color="auto" w:fill="FFFFFF" w:themeFill="background1"/>
          </w:tcPr>
          <w:p>
            <w:pPr>
              <w:jc w:val="left"/>
              <w:rPr>
                <w:rFonts w:cs="Calibri"/>
                <w:kern w:val="0"/>
                <w:sz w:val="20"/>
              </w:rPr>
            </w:pPr>
            <w:r>
              <w:rPr>
                <w:rFonts w:cs="Calibri"/>
                <w:kern w:val="0"/>
                <w:sz w:val="20"/>
              </w:rPr>
              <w:t>NA</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1 mg/kg + 2 mg/kg/h, from the time before induction to the end of surgery</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Fentanyl 2 μg/kg was administered 10 minutes before the end of surgery. Tramadol 0.5-2 mg/kg was given in the PACU for rescue analgesia.</w:t>
            </w:r>
          </w:p>
        </w:tc>
        <w:tc>
          <w:tcPr>
            <w:tcW w:w="749" w:type="pct"/>
            <w:shd w:val="clear" w:color="auto" w:fill="FFFFFF" w:themeFill="background1"/>
          </w:tcPr>
          <w:p>
            <w:pPr>
              <w:jc w:val="left"/>
              <w:rPr>
                <w:rFonts w:cs="Calibri"/>
                <w:kern w:val="0"/>
                <w:sz w:val="20"/>
              </w:rPr>
            </w:pPr>
            <w:r>
              <w:rPr>
                <w:rFonts w:cs="Calibri"/>
                <w:kern w:val="0"/>
                <w:sz w:val="20"/>
              </w:rPr>
              <w:t>Time to awareness and extubation.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99" w:type="pct"/>
            <w:shd w:val="clear" w:color="auto" w:fill="FFFFFF" w:themeFill="background1"/>
          </w:tcPr>
          <w:p>
            <w:pPr>
              <w:jc w:val="left"/>
              <w:rPr>
                <w:rFonts w:cs="Calibri"/>
                <w:kern w:val="0"/>
                <w:sz w:val="20"/>
              </w:rPr>
            </w:pPr>
            <w:r>
              <w:rPr>
                <w:rFonts w:cs="Calibri"/>
                <w:kern w:val="0"/>
                <w:sz w:val="20"/>
              </w:rPr>
              <w:t>Yang 2019</w:t>
            </w:r>
          </w:p>
        </w:tc>
        <w:tc>
          <w:tcPr>
            <w:tcW w:w="253" w:type="pct"/>
            <w:shd w:val="clear" w:color="auto" w:fill="FFFFFF" w:themeFill="background1"/>
          </w:tcPr>
          <w:p>
            <w:pPr>
              <w:jc w:val="left"/>
              <w:rPr>
                <w:rFonts w:cs="Calibri"/>
                <w:kern w:val="0"/>
                <w:sz w:val="20"/>
              </w:rPr>
            </w:pPr>
            <w:r>
              <w:rPr>
                <w:rFonts w:cs="Calibri"/>
                <w:kern w:val="0"/>
                <w:sz w:val="20"/>
              </w:rPr>
              <w:t>China</w:t>
            </w:r>
          </w:p>
        </w:tc>
        <w:tc>
          <w:tcPr>
            <w:tcW w:w="290" w:type="pct"/>
            <w:shd w:val="clear" w:color="auto" w:fill="FFFFFF" w:themeFill="background1"/>
          </w:tcPr>
          <w:p>
            <w:pPr>
              <w:jc w:val="left"/>
              <w:rPr>
                <w:rFonts w:cs="Calibri"/>
                <w:kern w:val="0"/>
                <w:sz w:val="20"/>
              </w:rPr>
            </w:pPr>
            <w:r>
              <w:rPr>
                <w:rFonts w:cs="Calibri"/>
                <w:kern w:val="0"/>
                <w:sz w:val="20"/>
              </w:rPr>
              <w:t>Chinese</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20</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20</w:t>
            </w:r>
          </w:p>
        </w:tc>
        <w:tc>
          <w:tcPr>
            <w:tcW w:w="259" w:type="pct"/>
            <w:shd w:val="clear" w:color="auto" w:fill="FFFFFF" w:themeFill="background1"/>
          </w:tcPr>
          <w:p>
            <w:pPr>
              <w:jc w:val="left"/>
              <w:rPr>
                <w:rFonts w:cs="Calibri"/>
                <w:kern w:val="0"/>
                <w:sz w:val="20"/>
              </w:rPr>
            </w:pPr>
            <w:r>
              <w:rPr>
                <w:rFonts w:cs="Calibri"/>
                <w:kern w:val="0"/>
                <w:sz w:val="20"/>
              </w:rPr>
              <w:t>NA</w:t>
            </w:r>
          </w:p>
        </w:tc>
        <w:tc>
          <w:tcPr>
            <w:tcW w:w="235" w:type="pct"/>
            <w:shd w:val="clear" w:color="auto" w:fill="FFFFFF" w:themeFill="background1"/>
          </w:tcPr>
          <w:p>
            <w:pPr>
              <w:jc w:val="left"/>
              <w:rPr>
                <w:rFonts w:cs="Calibri"/>
                <w:kern w:val="0"/>
                <w:sz w:val="20"/>
              </w:rPr>
            </w:pPr>
            <w:r>
              <w:rPr>
                <w:rFonts w:cs="Calibri"/>
                <w:kern w:val="0"/>
                <w:sz w:val="20"/>
              </w:rPr>
              <w:t>NA</w:t>
            </w:r>
          </w:p>
        </w:tc>
        <w:tc>
          <w:tcPr>
            <w:tcW w:w="369" w:type="pct"/>
            <w:shd w:val="clear" w:color="auto" w:fill="FFFFFF" w:themeFill="background1"/>
          </w:tcPr>
          <w:p>
            <w:pPr>
              <w:jc w:val="left"/>
              <w:rPr>
                <w:rFonts w:cs="Calibri"/>
                <w:kern w:val="0"/>
                <w:sz w:val="20"/>
              </w:rPr>
            </w:pPr>
            <w:r>
              <w:rPr>
                <w:rFonts w:cs="Calibri"/>
                <w:kern w:val="0"/>
                <w:sz w:val="20"/>
              </w:rPr>
              <w:t>Open surgery</w:t>
            </w:r>
          </w:p>
        </w:tc>
        <w:tc>
          <w:tcPr>
            <w:tcW w:w="757" w:type="pct"/>
            <w:shd w:val="clear" w:color="auto" w:fill="FFFFFF" w:themeFill="background1"/>
          </w:tcPr>
          <w:p>
            <w:pPr>
              <w:jc w:val="left"/>
              <w:rPr>
                <w:rFonts w:cs="Calibri"/>
                <w:kern w:val="0"/>
                <w:sz w:val="20"/>
              </w:rPr>
            </w:pPr>
            <w:r>
              <w:rPr>
                <w:rFonts w:cs="Calibri"/>
                <w:kern w:val="0"/>
                <w:sz w:val="20"/>
              </w:rPr>
              <w:t>1.5 mg/kg + 2 mg/kg/h, from the time before induction to the end of surgery</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No analgesic was used.</w:t>
            </w:r>
          </w:p>
        </w:tc>
        <w:tc>
          <w:tcPr>
            <w:tcW w:w="749" w:type="pct"/>
            <w:shd w:val="clear" w:color="auto" w:fill="FFFFFF" w:themeFill="background1"/>
          </w:tcPr>
          <w:p>
            <w:pPr>
              <w:jc w:val="left"/>
              <w:rPr>
                <w:rFonts w:cs="Calibri"/>
                <w:kern w:val="0"/>
                <w:sz w:val="20"/>
              </w:rPr>
            </w:pPr>
            <w:r>
              <w:rPr>
                <w:rFonts w:cs="Calibri"/>
                <w:kern w:val="0"/>
                <w:sz w:val="20"/>
              </w:rPr>
              <w:t>The incidence of postoperative sore throat (POST) at different time points after surgery.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99" w:type="pct"/>
            <w:shd w:val="clear" w:color="auto" w:fill="FFFFFF" w:themeFill="background1"/>
          </w:tcPr>
          <w:p>
            <w:pPr>
              <w:jc w:val="left"/>
              <w:rPr>
                <w:rFonts w:cs="Calibri"/>
                <w:kern w:val="0"/>
                <w:sz w:val="20"/>
              </w:rPr>
            </w:pPr>
            <w:r>
              <w:rPr>
                <w:rFonts w:cs="Calibri"/>
                <w:kern w:val="0"/>
                <w:sz w:val="20"/>
              </w:rPr>
              <w:t>Zhou 2022</w:t>
            </w:r>
          </w:p>
        </w:tc>
        <w:tc>
          <w:tcPr>
            <w:tcW w:w="253" w:type="pct"/>
            <w:shd w:val="clear" w:color="auto" w:fill="FFFFFF" w:themeFill="background1"/>
          </w:tcPr>
          <w:p>
            <w:pPr>
              <w:jc w:val="left"/>
              <w:rPr>
                <w:rFonts w:cs="Calibri"/>
                <w:kern w:val="0"/>
                <w:sz w:val="20"/>
              </w:rPr>
            </w:pPr>
            <w:r>
              <w:rPr>
                <w:rFonts w:cs="Calibri"/>
                <w:kern w:val="0"/>
                <w:sz w:val="20"/>
              </w:rPr>
              <w:t>China</w:t>
            </w:r>
          </w:p>
        </w:tc>
        <w:tc>
          <w:tcPr>
            <w:tcW w:w="290" w:type="pct"/>
            <w:shd w:val="clear" w:color="auto" w:fill="FFFFFF" w:themeFill="background1"/>
          </w:tcPr>
          <w:p>
            <w:pPr>
              <w:jc w:val="left"/>
              <w:rPr>
                <w:rFonts w:cs="Calibri"/>
                <w:kern w:val="0"/>
                <w:sz w:val="20"/>
              </w:rPr>
            </w:pPr>
            <w:r>
              <w:rPr>
                <w:rFonts w:cs="Calibri"/>
                <w:kern w:val="0"/>
                <w:sz w:val="20"/>
              </w:rPr>
              <w:t>Chinese</w:t>
            </w:r>
          </w:p>
        </w:tc>
        <w:tc>
          <w:tcPr>
            <w:tcW w:w="163"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30</w:t>
            </w:r>
          </w:p>
        </w:tc>
        <w:tc>
          <w:tcPr>
            <w:tcW w:w="158" w:type="pct"/>
            <w:shd w:val="clear" w:color="auto" w:fill="FFFFFF" w:themeFill="background1"/>
          </w:tcPr>
          <w:p>
            <w:pPr>
              <w:widowControl/>
              <w:jc w:val="left"/>
              <w:textAlignment w:val="center"/>
              <w:rPr>
                <w:rFonts w:cs="Calibri"/>
                <w:kern w:val="0"/>
                <w:sz w:val="20"/>
              </w:rPr>
            </w:pPr>
            <w:r>
              <w:rPr>
                <w:rFonts w:cs="Calibri"/>
                <w:color w:val="000000"/>
                <w:kern w:val="0"/>
                <w:sz w:val="22"/>
                <w:szCs w:val="22"/>
                <w:lang w:bidi="ar"/>
              </w:rPr>
              <w:t>30</w:t>
            </w:r>
          </w:p>
        </w:tc>
        <w:tc>
          <w:tcPr>
            <w:tcW w:w="259" w:type="pct"/>
            <w:shd w:val="clear" w:color="auto" w:fill="FFFFFF" w:themeFill="background1"/>
          </w:tcPr>
          <w:p>
            <w:pPr>
              <w:jc w:val="left"/>
              <w:rPr>
                <w:rFonts w:cs="Calibri"/>
                <w:kern w:val="0"/>
                <w:sz w:val="20"/>
              </w:rPr>
            </w:pPr>
            <w:r>
              <w:rPr>
                <w:rFonts w:cs="Calibri"/>
                <w:kern w:val="0"/>
                <w:sz w:val="20"/>
              </w:rPr>
              <w:t>NA</w:t>
            </w:r>
          </w:p>
        </w:tc>
        <w:tc>
          <w:tcPr>
            <w:tcW w:w="235" w:type="pct"/>
            <w:shd w:val="clear" w:color="auto" w:fill="FFFFFF" w:themeFill="background1"/>
          </w:tcPr>
          <w:p>
            <w:pPr>
              <w:jc w:val="left"/>
              <w:rPr>
                <w:rFonts w:cs="Calibri"/>
                <w:kern w:val="0"/>
                <w:sz w:val="20"/>
              </w:rPr>
            </w:pPr>
            <w:r>
              <w:rPr>
                <w:rFonts w:cs="Calibri"/>
                <w:kern w:val="0"/>
                <w:sz w:val="20"/>
              </w:rPr>
              <w:t>NA</w:t>
            </w:r>
          </w:p>
        </w:tc>
        <w:tc>
          <w:tcPr>
            <w:tcW w:w="369" w:type="pct"/>
            <w:shd w:val="clear" w:color="auto" w:fill="FFFFFF" w:themeFill="background1"/>
          </w:tcPr>
          <w:p>
            <w:pPr>
              <w:jc w:val="left"/>
              <w:rPr>
                <w:rFonts w:cs="Calibri"/>
                <w:kern w:val="0"/>
                <w:sz w:val="20"/>
              </w:rPr>
            </w:pPr>
            <w:r>
              <w:rPr>
                <w:rFonts w:cs="Calibri"/>
                <w:kern w:val="0"/>
                <w:sz w:val="20"/>
              </w:rPr>
              <w:t>Endoscopic surgery</w:t>
            </w:r>
          </w:p>
        </w:tc>
        <w:tc>
          <w:tcPr>
            <w:tcW w:w="757" w:type="pct"/>
            <w:shd w:val="clear" w:color="auto" w:fill="FFFFFF" w:themeFill="background1"/>
          </w:tcPr>
          <w:p>
            <w:pPr>
              <w:jc w:val="left"/>
              <w:rPr>
                <w:rFonts w:cs="Calibri"/>
                <w:kern w:val="0"/>
                <w:sz w:val="20"/>
              </w:rPr>
            </w:pPr>
            <w:r>
              <w:rPr>
                <w:rFonts w:cs="Calibri"/>
                <w:kern w:val="0"/>
                <w:sz w:val="20"/>
              </w:rPr>
              <w:t>1.5 mg/kg + 2 mg/kg/h, from the time after induction to extubation</w:t>
            </w:r>
          </w:p>
        </w:tc>
        <w:tc>
          <w:tcPr>
            <w:tcW w:w="429" w:type="pct"/>
            <w:shd w:val="clear" w:color="auto" w:fill="FFFFFF" w:themeFill="background1"/>
          </w:tcPr>
          <w:p>
            <w:pPr>
              <w:jc w:val="left"/>
              <w:rPr>
                <w:rFonts w:cs="Calibri"/>
                <w:kern w:val="0"/>
                <w:sz w:val="20"/>
              </w:rPr>
            </w:pPr>
            <w:r>
              <w:rPr>
                <w:rFonts w:cs="Calibri"/>
                <w:kern w:val="0"/>
                <w:sz w:val="20"/>
              </w:rPr>
              <w:t>the same method using normal saline</w:t>
            </w:r>
          </w:p>
        </w:tc>
        <w:tc>
          <w:tcPr>
            <w:tcW w:w="1038" w:type="pct"/>
            <w:shd w:val="clear" w:color="auto" w:fill="FFFFFF" w:themeFill="background1"/>
          </w:tcPr>
          <w:p>
            <w:pPr>
              <w:jc w:val="left"/>
              <w:rPr>
                <w:rFonts w:cs="Calibri"/>
                <w:kern w:val="0"/>
                <w:sz w:val="20"/>
              </w:rPr>
            </w:pPr>
            <w:r>
              <w:rPr>
                <w:rFonts w:cs="Calibri"/>
                <w:kern w:val="0"/>
                <w:sz w:val="20"/>
              </w:rPr>
              <w:t>Sufentanil 0.1 μg/kg was applied for postoperative pain management.</w:t>
            </w:r>
          </w:p>
        </w:tc>
        <w:tc>
          <w:tcPr>
            <w:tcW w:w="749" w:type="pct"/>
            <w:shd w:val="clear" w:color="auto" w:fill="FFFFFF" w:themeFill="background1"/>
          </w:tcPr>
          <w:p>
            <w:pPr>
              <w:jc w:val="left"/>
              <w:rPr>
                <w:rFonts w:cs="Calibri"/>
                <w:kern w:val="0"/>
                <w:sz w:val="20"/>
              </w:rPr>
            </w:pPr>
            <w:r>
              <w:rPr>
                <w:rFonts w:cs="Calibri"/>
                <w:kern w:val="0"/>
                <w:sz w:val="20"/>
              </w:rPr>
              <w:t>The incidence of postoperative airway complications.</w:t>
            </w:r>
          </w:p>
        </w:tc>
      </w:tr>
    </w:tbl>
    <w:p>
      <w:pPr>
        <w:jc w:val="left"/>
        <w:rPr>
          <w:rFonts w:hint="default" w:eastAsiaTheme="minorEastAsia"/>
          <w:lang w:val="en-US" w:eastAsia="zh-CN"/>
        </w:rPr>
      </w:pPr>
      <w:r>
        <w:rPr>
          <w:rFonts w:hint="eastAsia"/>
          <w:i/>
          <w:iCs/>
          <w:lang w:val="en-US" w:eastAsia="zh-CN"/>
        </w:rPr>
        <w:t>ASA</w:t>
      </w:r>
      <w:r>
        <w:rPr>
          <w:rFonts w:hint="eastAsia"/>
          <w:lang w:val="en-US" w:eastAsia="zh-CN"/>
        </w:rPr>
        <w:t xml:space="preserve"> American Society of Anesthesiologists,</w:t>
      </w:r>
      <w:r>
        <w:rPr>
          <w:rFonts w:hint="eastAsia"/>
          <w:i/>
          <w:iCs/>
          <w:lang w:val="en-US" w:eastAsia="zh-CN"/>
        </w:rPr>
        <w:t xml:space="preserve"> Lido </w:t>
      </w:r>
      <w:r>
        <w:rPr>
          <w:rFonts w:hint="eastAsia"/>
          <w:lang w:val="en-US" w:eastAsia="zh-CN"/>
        </w:rPr>
        <w:t xml:space="preserve">the lidocaine group, </w:t>
      </w:r>
      <w:r>
        <w:rPr>
          <w:rFonts w:hint="eastAsia"/>
          <w:i/>
          <w:iCs/>
          <w:lang w:val="en-US" w:eastAsia="zh-CN"/>
        </w:rPr>
        <w:t>Con</w:t>
      </w:r>
      <w:r>
        <w:rPr>
          <w:rFonts w:hint="eastAsia"/>
          <w:lang w:val="en-US" w:eastAsia="zh-CN"/>
        </w:rPr>
        <w:t xml:space="preserve"> the control group, </w:t>
      </w:r>
      <w:r>
        <w:rPr>
          <w:rFonts w:hint="eastAsia"/>
          <w:i/>
          <w:iCs/>
          <w:lang w:val="en-US" w:eastAsia="zh-CN"/>
        </w:rPr>
        <w:t>PCA</w:t>
      </w:r>
      <w:r>
        <w:rPr>
          <w:rFonts w:hint="eastAsia"/>
          <w:lang w:val="en-US" w:eastAsia="zh-CN"/>
        </w:rPr>
        <w:t xml:space="preserve"> patients-controlled analgesia, </w:t>
      </w:r>
      <w:r>
        <w:rPr>
          <w:rFonts w:hint="eastAsia"/>
          <w:i/>
          <w:iCs/>
          <w:lang w:val="en-US" w:eastAsia="zh-CN"/>
        </w:rPr>
        <w:t>IV</w:t>
      </w:r>
      <w:r>
        <w:rPr>
          <w:rFonts w:hint="eastAsia"/>
          <w:lang w:val="en-US" w:eastAsia="zh-CN"/>
        </w:rPr>
        <w:t xml:space="preserve"> intravenously, </w:t>
      </w:r>
      <w:r>
        <w:rPr>
          <w:rFonts w:hint="eastAsia"/>
          <w:i/>
          <w:iCs/>
          <w:lang w:val="en-US" w:eastAsia="zh-CN"/>
        </w:rPr>
        <w:t>VAS</w:t>
      </w:r>
      <w:r>
        <w:rPr>
          <w:rFonts w:hint="eastAsia"/>
          <w:lang w:val="en-US" w:eastAsia="zh-CN"/>
        </w:rPr>
        <w:t xml:space="preserve"> visual analogue scale, </w:t>
      </w:r>
      <w:r>
        <w:rPr>
          <w:rFonts w:hint="eastAsia"/>
          <w:i/>
          <w:iCs/>
          <w:lang w:val="en-US" w:eastAsia="zh-CN"/>
        </w:rPr>
        <w:t>QoR</w:t>
      </w:r>
      <w:r>
        <w:rPr>
          <w:rFonts w:hint="eastAsia"/>
          <w:lang w:val="en-US" w:eastAsia="zh-CN"/>
        </w:rPr>
        <w:t xml:space="preserve"> quality of recovery, </w:t>
      </w:r>
      <w:r>
        <w:rPr>
          <w:rFonts w:hint="eastAsia"/>
          <w:i/>
          <w:iCs/>
          <w:lang w:val="en-US" w:eastAsia="zh-CN"/>
        </w:rPr>
        <w:t>POD</w:t>
      </w:r>
      <w:r>
        <w:rPr>
          <w:rFonts w:hint="eastAsia"/>
          <w:lang w:val="en-US" w:eastAsia="zh-CN"/>
        </w:rPr>
        <w:t xml:space="preserve"> postoperative day, </w:t>
      </w:r>
      <w:r>
        <w:rPr>
          <w:rFonts w:hint="eastAsia"/>
          <w:i/>
          <w:iCs/>
          <w:lang w:val="en-US" w:eastAsia="zh-CN"/>
        </w:rPr>
        <w:t>NA</w:t>
      </w:r>
      <w:r>
        <w:rPr>
          <w:rFonts w:hint="eastAsia"/>
          <w:lang w:val="en-US" w:eastAsia="zh-CN"/>
        </w:rPr>
        <w:t xml:space="preserve"> not applicable</w:t>
      </w:r>
    </w:p>
    <w:p/>
    <w:p/>
    <w:p/>
    <w:p/>
    <w:p>
      <w:pPr>
        <w:rPr>
          <w:sz w:val="32"/>
          <w:szCs w:val="32"/>
        </w:rPr>
      </w:pPr>
      <w:r>
        <w:rPr>
          <w:rFonts w:hint="eastAsia"/>
          <w:b/>
          <w:sz w:val="32"/>
          <w:szCs w:val="32"/>
        </w:rPr>
        <w:t>S</w:t>
      </w:r>
      <w:r>
        <w:rPr>
          <w:b/>
          <w:sz w:val="32"/>
          <w:szCs w:val="32"/>
        </w:rPr>
        <w:t xml:space="preserve">upplementary Table </w:t>
      </w:r>
      <w:r>
        <w:rPr>
          <w:rFonts w:hint="eastAsia"/>
          <w:b/>
          <w:sz w:val="32"/>
          <w:szCs w:val="32"/>
          <w:lang w:val="en-US" w:eastAsia="zh-CN"/>
        </w:rPr>
        <w:t>3</w:t>
      </w:r>
      <w:r>
        <w:rPr>
          <w:b/>
          <w:sz w:val="32"/>
          <w:szCs w:val="32"/>
        </w:rPr>
        <w:t>.</w:t>
      </w:r>
      <w:r>
        <w:rPr>
          <w:sz w:val="32"/>
          <w:szCs w:val="32"/>
        </w:rPr>
        <w:t xml:space="preserve"> Quality of evidence for recommendation.</w:t>
      </w:r>
    </w:p>
    <w:tbl>
      <w:tblPr>
        <w:tblStyle w:val="3"/>
        <w:tblW w:w="5000" w:type="pct"/>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autofit"/>
        <w:tblCellMar>
          <w:top w:w="15" w:type="dxa"/>
          <w:left w:w="15" w:type="dxa"/>
          <w:bottom w:w="15" w:type="dxa"/>
          <w:right w:w="15" w:type="dxa"/>
        </w:tblCellMar>
      </w:tblPr>
      <w:tblGrid>
        <w:gridCol w:w="772"/>
        <w:gridCol w:w="1461"/>
        <w:gridCol w:w="1544"/>
        <w:gridCol w:w="1567"/>
        <w:gridCol w:w="1086"/>
        <w:gridCol w:w="1589"/>
        <w:gridCol w:w="895"/>
        <w:gridCol w:w="821"/>
        <w:gridCol w:w="957"/>
        <w:gridCol w:w="2195"/>
        <w:gridCol w:w="1101"/>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280" w:type="pct"/>
            <w:vMerge w:val="restart"/>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widowControl/>
              <w:jc w:val="center"/>
              <w:rPr>
                <w:rFonts w:cs="Calibri"/>
                <w:b/>
                <w:bCs/>
                <w:sz w:val="20"/>
                <w:szCs w:val="20"/>
              </w:rPr>
            </w:pPr>
          </w:p>
        </w:tc>
        <w:tc>
          <w:tcPr>
            <w:tcW w:w="2610" w:type="pct"/>
            <w:gridSpan w:val="5"/>
            <w:vMerge w:val="restart"/>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jc w:val="center"/>
              <w:rPr>
                <w:rFonts w:cs="Calibri"/>
                <w:b/>
                <w:bCs/>
                <w:sz w:val="20"/>
                <w:szCs w:val="20"/>
              </w:rPr>
            </w:pPr>
            <w:r>
              <w:rPr>
                <w:rFonts w:cs="Calibri"/>
                <w:b/>
                <w:bCs/>
                <w:kern w:val="0"/>
                <w:sz w:val="20"/>
                <w:szCs w:val="20"/>
                <w:lang w:bidi="ar"/>
              </w:rPr>
              <w:t>Quality assessment</w:t>
            </w:r>
          </w:p>
        </w:tc>
        <w:tc>
          <w:tcPr>
            <w:tcW w:w="621" w:type="pct"/>
            <w:gridSpan w:val="2"/>
            <w:vMerge w:val="restart"/>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No of patients</w:t>
            </w:r>
          </w:p>
        </w:tc>
        <w:tc>
          <w:tcPr>
            <w:tcW w:w="1092"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Effect</w:t>
            </w:r>
          </w:p>
        </w:tc>
        <w:tc>
          <w:tcPr>
            <w:tcW w:w="397" w:type="pct"/>
            <w:vMerge w:val="restart"/>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widowControl/>
              <w:jc w:val="center"/>
              <w:rPr>
                <w:rFonts w:ascii="Arial" w:hAnsi="Arial" w:cs="Arial"/>
                <w:b/>
                <w:bCs/>
                <w:sz w:val="16"/>
                <w:szCs w:val="16"/>
              </w:rPr>
            </w:pPr>
            <w:r>
              <w:rPr>
                <w:rFonts w:ascii="Arial" w:hAnsi="Arial" w:cs="Arial"/>
                <w:b/>
                <w:bCs/>
                <w:kern w:val="0"/>
                <w:sz w:val="16"/>
                <w:szCs w:val="16"/>
                <w:lang w:bidi="ar"/>
              </w:rPr>
              <w:t>Quality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280" w:type="pct"/>
            <w:vMerge w:val="continue"/>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jc w:val="center"/>
              <w:rPr>
                <w:rFonts w:cs="Calibri"/>
                <w:b/>
                <w:bCs/>
                <w:sz w:val="20"/>
                <w:szCs w:val="20"/>
              </w:rPr>
            </w:pPr>
          </w:p>
        </w:tc>
        <w:tc>
          <w:tcPr>
            <w:tcW w:w="2610" w:type="pct"/>
            <w:gridSpan w:val="5"/>
            <w:vMerge w:val="continue"/>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jc w:val="center"/>
              <w:rPr>
                <w:rFonts w:cs="Calibri"/>
                <w:b/>
                <w:bCs/>
                <w:sz w:val="20"/>
                <w:szCs w:val="20"/>
              </w:rPr>
            </w:pPr>
          </w:p>
        </w:tc>
        <w:tc>
          <w:tcPr>
            <w:tcW w:w="621" w:type="pct"/>
            <w:gridSpan w:val="2"/>
            <w:vMerge w:val="continue"/>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jc w:val="center"/>
              <w:rPr>
                <w:rFonts w:cs="Calibri"/>
                <w:b/>
                <w:bCs/>
                <w:sz w:val="20"/>
                <w:szCs w:val="20"/>
              </w:rPr>
            </w:pPr>
          </w:p>
        </w:tc>
        <w:tc>
          <w:tcPr>
            <w:tcW w:w="1092"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cs="Calibri"/>
                <w:b/>
                <w:bCs/>
                <w:sz w:val="20"/>
                <w:szCs w:val="20"/>
              </w:rPr>
            </w:pPr>
          </w:p>
        </w:tc>
        <w:tc>
          <w:tcPr>
            <w:tcW w:w="397" w:type="pct"/>
            <w:vMerge w:val="continue"/>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jc w:val="center"/>
              <w:rPr>
                <w:rFonts w:ascii="Arial" w:hAnsi="Arial" w:cs="Arial"/>
                <w:b/>
                <w:bCs/>
                <w:sz w:val="16"/>
                <w:szCs w:val="16"/>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No. of studies</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Imprecision</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Other considerations</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Lidocaine</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Control</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Relative</w:t>
            </w:r>
            <w:r>
              <w:rPr>
                <w:rFonts w:cs="Calibri"/>
                <w:b/>
                <w:bCs/>
                <w:kern w:val="0"/>
                <w:sz w:val="20"/>
                <w:szCs w:val="20"/>
                <w:lang w:bidi="ar"/>
              </w:rPr>
              <w:br w:type="textWrapping"/>
            </w:r>
            <w:r>
              <w:rPr>
                <w:rFonts w:cs="Calibri"/>
                <w:b/>
                <w:bCs/>
                <w:kern w:val="0"/>
                <w:sz w:val="20"/>
                <w:szCs w:val="20"/>
                <w:lang w:bidi="ar"/>
              </w:rPr>
              <w:t>(95% CI)</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cs="Calibri"/>
                <w:b/>
                <w:bCs/>
                <w:sz w:val="20"/>
                <w:szCs w:val="20"/>
              </w:rPr>
            </w:pPr>
            <w:r>
              <w:rPr>
                <w:rFonts w:cs="Calibri"/>
                <w:b/>
                <w:bCs/>
                <w:kern w:val="0"/>
                <w:sz w:val="20"/>
                <w:szCs w:val="20"/>
                <w:lang w:bidi="ar"/>
              </w:rPr>
              <w:t>Absolute</w:t>
            </w:r>
          </w:p>
        </w:tc>
        <w:tc>
          <w:tcPr>
            <w:tcW w:w="397" w:type="pct"/>
            <w:tcBorders>
              <w:top w:val="single" w:color="000000" w:sz="4" w:space="0"/>
              <w:left w:val="single" w:color="000000" w:sz="4" w:space="0"/>
              <w:right w:val="single" w:color="auto" w:sz="4" w:space="0"/>
            </w:tcBorders>
            <w:shd w:val="clear" w:color="auto" w:fill="FFFFFF" w:themeFill="background1"/>
            <w:vAlign w:val="center"/>
          </w:tcPr>
          <w:p>
            <w:pPr>
              <w:jc w:val="center"/>
              <w:rPr>
                <w:rFonts w:ascii="Arial" w:hAnsi="Arial" w:cs="Arial"/>
                <w:b/>
                <w:bCs/>
                <w:sz w:val="16"/>
                <w:szCs w:val="16"/>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Pain scores at 2h after surgery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2</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50</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50</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-0.84 (-0.98, -0.70)</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MODERATE</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Pain scores at 4h after surgery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2</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very serious</w:t>
            </w:r>
            <w:r>
              <w:rPr>
                <w:rFonts w:cs="Calibri"/>
                <w:kern w:val="0"/>
                <w:sz w:val="20"/>
                <w:szCs w:val="20"/>
                <w:vertAlign w:val="superscript"/>
                <w:lang w:bidi="ar"/>
              </w:rPr>
              <w:t>2</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59</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58</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-1.02 (-1.47, -0.56)</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22"/>
                <w:szCs w:val="22"/>
                <w:lang w:bidi="ar"/>
              </w:rPr>
              <w:br w:type="textWrapping"/>
            </w:r>
            <w:r>
              <w:rPr>
                <w:rFonts w:ascii="Arial" w:hAnsi="Arial" w:cs="Arial"/>
                <w:kern w:val="0"/>
                <w:sz w:val="16"/>
                <w:szCs w:val="16"/>
                <w:lang w:bidi="ar"/>
              </w:rPr>
              <w:t>VERY 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Pain scores at 8h after surgery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2</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5</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reporting bias</w:t>
            </w:r>
            <w:r>
              <w:rPr>
                <w:rFonts w:cs="Calibri"/>
                <w:kern w:val="0"/>
                <w:sz w:val="20"/>
                <w:szCs w:val="20"/>
                <w:vertAlign w:val="superscript"/>
                <w:lang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59</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58</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-0.39 (-0.74, -0.05)</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22"/>
                <w:szCs w:val="22"/>
                <w:lang w:bidi="ar"/>
              </w:rPr>
              <w:br w:type="textWrapping"/>
            </w:r>
            <w:r>
              <w:rPr>
                <w:rFonts w:ascii="Arial" w:hAnsi="Arial" w:cs="Arial"/>
                <w:kern w:val="0"/>
                <w:sz w:val="16"/>
                <w:szCs w:val="16"/>
                <w:lang w:bidi="ar"/>
              </w:rPr>
              <w:t>VERY 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Pain scores at 12h after surgery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4</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5</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136</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136</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-0.27 (-0.46, -0.07)</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22"/>
                <w:szCs w:val="22"/>
                <w:lang w:bidi="ar"/>
              </w:rPr>
              <w:br w:type="textWrapping"/>
            </w:r>
            <w:r>
              <w:rPr>
                <w:rFonts w:ascii="Arial" w:hAnsi="Arial" w:cs="Arial"/>
                <w:kern w:val="0"/>
                <w:sz w:val="16"/>
                <w:szCs w:val="16"/>
                <w:lang w:bidi="ar"/>
              </w:rPr>
              <w:t>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Pain scores at 24h after surgery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4</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very serious</w:t>
            </w:r>
            <w:r>
              <w:rPr>
                <w:rFonts w:cs="Calibri"/>
                <w:kern w:val="0"/>
                <w:sz w:val="20"/>
                <w:szCs w:val="20"/>
                <w:vertAlign w:val="superscript"/>
                <w:lang w:bidi="ar"/>
              </w:rPr>
              <w:t>2</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very serious</w:t>
            </w:r>
            <w:r>
              <w:rPr>
                <w:rFonts w:cs="Calibri"/>
                <w:kern w:val="0"/>
                <w:sz w:val="20"/>
                <w:szCs w:val="20"/>
                <w:vertAlign w:val="superscript"/>
                <w:lang w:bidi="ar"/>
              </w:rPr>
              <w:t>3</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reporting bias</w:t>
            </w:r>
            <w:r>
              <w:rPr>
                <w:rFonts w:cs="Calibri"/>
                <w:kern w:val="0"/>
                <w:sz w:val="20"/>
                <w:szCs w:val="20"/>
                <w:vertAlign w:val="superscript"/>
                <w:lang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146</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149</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-0.32(-0.75, 0.12)</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22"/>
                <w:szCs w:val="22"/>
                <w:lang w:bidi="ar"/>
              </w:rPr>
              <w:br w:type="textWrapping"/>
            </w:r>
            <w:r>
              <w:rPr>
                <w:rFonts w:ascii="Arial" w:hAnsi="Arial" w:cs="Arial"/>
                <w:kern w:val="0"/>
                <w:sz w:val="16"/>
                <w:szCs w:val="16"/>
                <w:lang w:bidi="ar"/>
              </w:rPr>
              <w:t>VERY 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Pain scores at 48h after surgery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2</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very serious</w:t>
            </w:r>
            <w:r>
              <w:rPr>
                <w:rFonts w:cs="Calibri"/>
                <w:kern w:val="0"/>
                <w:sz w:val="20"/>
                <w:szCs w:val="20"/>
                <w:vertAlign w:val="superscript"/>
                <w:lang w:bidi="ar"/>
              </w:rPr>
              <w:t>3</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reporting bias</w:t>
            </w:r>
            <w:r>
              <w:rPr>
                <w:rFonts w:cs="Calibri"/>
                <w:kern w:val="0"/>
                <w:sz w:val="20"/>
                <w:szCs w:val="20"/>
                <w:vertAlign w:val="superscript"/>
                <w:lang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69</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71</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-0.08 (-0.18, 0.02)</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22"/>
                <w:szCs w:val="22"/>
                <w:lang w:bidi="ar"/>
              </w:rPr>
              <w:br w:type="textWrapping"/>
            </w:r>
            <w:r>
              <w:rPr>
                <w:rFonts w:ascii="Arial" w:hAnsi="Arial" w:cs="Arial"/>
                <w:kern w:val="0"/>
                <w:sz w:val="16"/>
                <w:szCs w:val="16"/>
                <w:lang w:bidi="ar"/>
              </w:rPr>
              <w:t>VERY 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color w:val="0000FF"/>
                <w:sz w:val="20"/>
                <w:szCs w:val="20"/>
              </w:rPr>
            </w:pPr>
            <w:r>
              <w:rPr>
                <w:rFonts w:cs="Calibri"/>
                <w:b/>
                <w:bCs/>
                <w:kern w:val="0"/>
                <w:sz w:val="20"/>
                <w:szCs w:val="20"/>
                <w:lang w:bidi="ar"/>
              </w:rPr>
              <w:t xml:space="preserve">POD1 QoR-40 scores </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3</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reporting bias</w:t>
            </w:r>
            <w:r>
              <w:rPr>
                <w:rFonts w:cs="Calibri"/>
                <w:kern w:val="0"/>
                <w:sz w:val="20"/>
                <w:szCs w:val="20"/>
                <w:vertAlign w:val="superscript"/>
                <w:lang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136</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136</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7.02 (4.78, 9.25)</w:t>
            </w:r>
          </w:p>
        </w:tc>
        <w:tc>
          <w:tcPr>
            <w:tcW w:w="3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VERY 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Opioids consumption during surgery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2</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8</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63</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65</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-5.61 (-7.90, -3.31)</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Opioids consumption after surgery</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3</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very serious</w:t>
            </w:r>
            <w:r>
              <w:rPr>
                <w:rFonts w:cs="Calibri"/>
                <w:kern w:val="0"/>
                <w:sz w:val="20"/>
                <w:szCs w:val="20"/>
                <w:vertAlign w:val="superscript"/>
                <w:lang w:bidi="ar"/>
              </w:rPr>
              <w:t>2</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8</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very serious</w:t>
            </w:r>
            <w:r>
              <w:rPr>
                <w:rFonts w:cs="Calibri"/>
                <w:kern w:val="0"/>
                <w:sz w:val="20"/>
                <w:szCs w:val="20"/>
                <w:vertAlign w:val="superscript"/>
                <w:lang w:bidi="ar"/>
              </w:rPr>
              <w:t>3</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93</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95</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-11.39 (-25.26, 2.48)</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22"/>
                <w:szCs w:val="22"/>
                <w:lang w:bidi="ar"/>
              </w:rPr>
              <w:br w:type="textWrapping"/>
            </w:r>
            <w:r>
              <w:rPr>
                <w:rFonts w:ascii="Arial" w:hAnsi="Arial" w:cs="Arial"/>
                <w:kern w:val="0"/>
                <w:sz w:val="16"/>
                <w:szCs w:val="16"/>
                <w:lang w:bidi="ar"/>
              </w:rPr>
              <w:t>VERY 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MAP at intubation</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3</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73</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72</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kern w:val="0"/>
                <w:sz w:val="20"/>
                <w:szCs w:val="20"/>
                <w:lang w:bidi="ar"/>
              </w:rPr>
            </w:pPr>
            <w:r>
              <w:rPr>
                <w:rFonts w:cs="Calibri"/>
                <w:kern w:val="0"/>
                <w:sz w:val="20"/>
                <w:szCs w:val="20"/>
                <w:lang w:bidi="ar"/>
              </w:rPr>
              <w:t>MD= -10.15 (-14.33, -5.97)</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MAP at extubation</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3</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111</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110</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-12.98 (-16.69, -9.27)</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MODERATE</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HR at intubation</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3</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73</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72</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-10.80 (-13.68, -7.92)</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HR at extubation</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3</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111</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110</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-12.22 (-14.91, -9.53)</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MODERATE</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 xml:space="preserve">Time to awareness </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4</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risk of bias</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reporting bias</w:t>
            </w:r>
            <w:r>
              <w:rPr>
                <w:rFonts w:cs="Calibri"/>
                <w:kern w:val="0"/>
                <w:sz w:val="20"/>
                <w:szCs w:val="20"/>
                <w:vertAlign w:val="superscript"/>
                <w:lang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154</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151</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0.88 (0.43, 1.33)</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Time to extubation</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5</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reporting bias</w:t>
            </w:r>
            <w:r>
              <w:rPr>
                <w:rFonts w:cs="Calibri"/>
                <w:kern w:val="0"/>
                <w:sz w:val="20"/>
                <w:szCs w:val="20"/>
                <w:vertAlign w:val="superscript"/>
                <w:lang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171</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169</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0.53 (0.19, 0.87)</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VERY 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textAlignment w:val="top"/>
              <w:rPr>
                <w:rFonts w:cs="Calibri"/>
                <w:kern w:val="0"/>
                <w:sz w:val="20"/>
                <w:szCs w:val="20"/>
                <w:lang w:bidi="ar"/>
              </w:rPr>
            </w:pPr>
            <w:r>
              <w:rPr>
                <w:rFonts w:cs="Calibri"/>
                <w:b/>
                <w:bCs/>
                <w:kern w:val="0"/>
                <w:sz w:val="20"/>
                <w:szCs w:val="20"/>
                <w:lang w:bidi="ar"/>
              </w:rPr>
              <w:t>C</w:t>
            </w:r>
            <w:r>
              <w:rPr>
                <w:rFonts w:cs="Calibri"/>
                <w:b/>
                <w:bCs/>
                <w:color w:val="000000" w:themeColor="text1"/>
                <w:kern w:val="0"/>
                <w:sz w:val="20"/>
                <w:szCs w:val="20"/>
                <w:lang w:bidi="ar"/>
                <w14:textFill>
                  <w14:solidFill>
                    <w14:schemeClr w14:val="tx1"/>
                  </w14:solidFill>
                </w14:textFill>
              </w:rPr>
              <w:t>ough during extubation</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4</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reporting bias</w:t>
            </w:r>
            <w:r>
              <w:rPr>
                <w:rFonts w:cs="Calibri"/>
                <w:kern w:val="0"/>
                <w:sz w:val="20"/>
                <w:szCs w:val="20"/>
                <w:vertAlign w:val="superscript"/>
                <w:lang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 xml:space="preserve">38/169 </w:t>
            </w:r>
            <w:r>
              <w:rPr>
                <w:rFonts w:cs="Calibri"/>
                <w:kern w:val="0"/>
                <w:sz w:val="20"/>
                <w:szCs w:val="20"/>
                <w:lang w:bidi="ar"/>
              </w:rPr>
              <w:br w:type="textWrapping"/>
            </w:r>
            <w:r>
              <w:rPr>
                <w:rFonts w:cs="Calibri"/>
                <w:kern w:val="0"/>
                <w:sz w:val="20"/>
                <w:szCs w:val="20"/>
                <w:lang w:bidi="ar"/>
              </w:rPr>
              <w:t>(22.5%)</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 xml:space="preserve">99/170 </w:t>
            </w:r>
            <w:r>
              <w:rPr>
                <w:rFonts w:cs="Calibri"/>
                <w:kern w:val="0"/>
                <w:sz w:val="20"/>
                <w:szCs w:val="20"/>
                <w:lang w:bidi="ar"/>
              </w:rPr>
              <w:br w:type="textWrapping"/>
            </w:r>
            <w:r>
              <w:rPr>
                <w:rFonts w:cs="Calibri"/>
                <w:kern w:val="0"/>
                <w:sz w:val="20"/>
                <w:szCs w:val="20"/>
                <w:lang w:bidi="ar"/>
              </w:rPr>
              <w:t>(58.2%)</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RR= 0.41 (0.30 ,0.56)</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344 fewer per 1000 (from 256 fewer to 408 fewer)</w:t>
            </w:r>
          </w:p>
        </w:tc>
        <w:tc>
          <w:tcPr>
            <w:tcW w:w="3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VERY 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PONV</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6</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imprecision</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 xml:space="preserve">40/207 </w:t>
            </w:r>
            <w:r>
              <w:rPr>
                <w:rFonts w:cs="Calibri"/>
                <w:kern w:val="0"/>
                <w:sz w:val="20"/>
                <w:szCs w:val="20"/>
                <w:lang w:bidi="ar"/>
              </w:rPr>
              <w:br w:type="textWrapping"/>
            </w:r>
            <w:r>
              <w:rPr>
                <w:rFonts w:cs="Calibri"/>
                <w:kern w:val="0"/>
                <w:sz w:val="20"/>
                <w:szCs w:val="20"/>
                <w:lang w:bidi="ar"/>
              </w:rPr>
              <w:t>(19.3%)</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 xml:space="preserve">56/209 </w:t>
            </w:r>
            <w:r>
              <w:rPr>
                <w:rFonts w:cs="Calibri"/>
                <w:kern w:val="0"/>
                <w:sz w:val="20"/>
                <w:szCs w:val="20"/>
                <w:lang w:bidi="ar"/>
              </w:rPr>
              <w:br w:type="textWrapping"/>
            </w:r>
            <w:r>
              <w:rPr>
                <w:rFonts w:cs="Calibri"/>
                <w:kern w:val="0"/>
                <w:sz w:val="20"/>
                <w:szCs w:val="20"/>
                <w:lang w:bidi="ar"/>
              </w:rPr>
              <w:t>(26.8%)</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RR= 0.73 (0.51, 1.05)</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72 fewer per 1000 (from 131 fewer to 13 more)</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MODERATE</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 xml:space="preserve">Duration of surgery </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9</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6</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327</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326</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-1.00 (-4.05, 2.05)</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LOW</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5000" w:type="pct"/>
            <w:gridSpan w:val="11"/>
            <w:tcBorders>
              <w:top w:val="single" w:color="000000" w:sz="4" w:space="0"/>
              <w:left w:val="single" w:color="000000" w:sz="4" w:space="0"/>
              <w:bottom w:val="single" w:color="000000" w:sz="4" w:space="0"/>
              <w:right w:val="single" w:color="auto" w:sz="4" w:space="0"/>
            </w:tcBorders>
            <w:shd w:val="clear" w:color="auto" w:fill="FFFFFF" w:themeFill="background1"/>
            <w:vAlign w:val="center"/>
          </w:tcPr>
          <w:p>
            <w:pPr>
              <w:rPr>
                <w:rFonts w:cs="Calibri"/>
                <w:b/>
                <w:bCs/>
                <w:sz w:val="20"/>
                <w:szCs w:val="20"/>
              </w:rPr>
            </w:pPr>
            <w:r>
              <w:rPr>
                <w:rFonts w:cs="Calibri"/>
                <w:b/>
                <w:bCs/>
                <w:kern w:val="0"/>
                <w:sz w:val="20"/>
                <w:szCs w:val="20"/>
                <w:lang w:bidi="ar"/>
              </w:rPr>
              <w:t>Duration of anesthesia</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15" w:type="dxa"/>
            <w:left w:w="15" w:type="dxa"/>
            <w:bottom w:w="15" w:type="dxa"/>
            <w:right w:w="15" w:type="dxa"/>
          </w:tblCellMar>
        </w:tblPrEx>
        <w:tc>
          <w:tcPr>
            <w:tcW w:w="280"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6</w:t>
            </w:r>
          </w:p>
        </w:tc>
        <w:tc>
          <w:tcPr>
            <w:tcW w:w="526" w:type="pct"/>
            <w:tcBorders>
              <w:top w:val="single" w:color="000000" w:sz="4" w:space="0"/>
              <w:left w:val="single" w:color="auto"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7</w:t>
            </w:r>
          </w:p>
        </w:tc>
        <w:tc>
          <w:tcPr>
            <w:tcW w:w="556"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inconsistency</w:t>
            </w:r>
          </w:p>
        </w:tc>
        <w:tc>
          <w:tcPr>
            <w:tcW w:w="56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 serious indirectness</w:t>
            </w:r>
          </w:p>
        </w:tc>
        <w:tc>
          <w:tcPr>
            <w:tcW w:w="39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serious</w:t>
            </w:r>
            <w:r>
              <w:rPr>
                <w:rFonts w:cs="Calibri"/>
                <w:kern w:val="0"/>
                <w:sz w:val="20"/>
                <w:szCs w:val="20"/>
                <w:vertAlign w:val="superscript"/>
                <w:lang w:bidi="ar"/>
              </w:rPr>
              <w:t>6</w:t>
            </w:r>
          </w:p>
        </w:tc>
        <w:tc>
          <w:tcPr>
            <w:tcW w:w="572"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left"/>
              <w:textAlignment w:val="top"/>
              <w:rPr>
                <w:rFonts w:cs="Calibri"/>
                <w:sz w:val="20"/>
                <w:szCs w:val="20"/>
              </w:rPr>
            </w:pPr>
            <w:r>
              <w:rPr>
                <w:rFonts w:cs="Calibri"/>
                <w:kern w:val="0"/>
                <w:sz w:val="20"/>
                <w:szCs w:val="20"/>
                <w:lang w:bidi="ar"/>
              </w:rPr>
              <w:t>none</w:t>
            </w:r>
          </w:p>
        </w:tc>
        <w:tc>
          <w:tcPr>
            <w:tcW w:w="32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254</w:t>
            </w:r>
          </w:p>
        </w:tc>
        <w:tc>
          <w:tcPr>
            <w:tcW w:w="297"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254</w:t>
            </w:r>
          </w:p>
        </w:tc>
        <w:tc>
          <w:tcPr>
            <w:tcW w:w="304"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w:t>
            </w:r>
          </w:p>
        </w:tc>
        <w:tc>
          <w:tcPr>
            <w:tcW w:w="788" w:type="pct"/>
            <w:tcBorders>
              <w:top w:val="single" w:color="000000" w:sz="4" w:space="0"/>
              <w:left w:val="single" w:color="000000" w:sz="4" w:space="0"/>
              <w:bottom w:val="single" w:color="000000" w:sz="4" w:space="0"/>
              <w:right w:val="single" w:color="000000" w:sz="4" w:space="0"/>
            </w:tcBorders>
            <w:shd w:val="clear" w:color="auto" w:fill="FFFFFF" w:themeFill="background1"/>
          </w:tcPr>
          <w:p>
            <w:pPr>
              <w:widowControl/>
              <w:jc w:val="center"/>
              <w:textAlignment w:val="top"/>
              <w:rPr>
                <w:rFonts w:cs="Calibri"/>
                <w:sz w:val="20"/>
                <w:szCs w:val="20"/>
              </w:rPr>
            </w:pPr>
            <w:r>
              <w:rPr>
                <w:rFonts w:cs="Calibri"/>
                <w:kern w:val="0"/>
                <w:sz w:val="20"/>
                <w:szCs w:val="20"/>
                <w:lang w:bidi="ar"/>
              </w:rPr>
              <w:t>MD= -2.13 (-7.37, 3.12)</w:t>
            </w:r>
          </w:p>
        </w:tc>
        <w:tc>
          <w:tcPr>
            <w:tcW w:w="397" w:type="pct"/>
            <w:tcBorders>
              <w:top w:val="single" w:color="000000" w:sz="4" w:space="0"/>
              <w:left w:val="single" w:color="000000" w:sz="4" w:space="0"/>
              <w:bottom w:val="single" w:color="000000" w:sz="4" w:space="0"/>
              <w:right w:val="single" w:color="auto" w:sz="4" w:space="0"/>
            </w:tcBorders>
            <w:shd w:val="clear" w:color="auto" w:fill="FFFFFF" w:themeFill="background1"/>
          </w:tcPr>
          <w:p>
            <w:pPr>
              <w:widowControl/>
              <w:jc w:val="center"/>
              <w:textAlignment w:val="top"/>
              <w:rPr>
                <w:rFonts w:ascii="Arial" w:hAnsi="Arial" w:cs="Arial"/>
                <w:sz w:val="16"/>
                <w:szCs w:val="16"/>
              </w:rPr>
            </w:pPr>
            <w:r>
              <w:rPr>
                <w:rFonts w:ascii="Symbol" w:hAnsi="Symbol" w:cs="Symbol"/>
                <w:kern w:val="0"/>
                <w:sz w:val="22"/>
                <w:szCs w:val="22"/>
                <w:lang w:bidi="ar"/>
              </w:rPr>
              <w:t></w:t>
            </w:r>
            <w:r>
              <w:rPr>
                <w:rFonts w:ascii="Arial" w:hAnsi="Arial" w:cs="Arial"/>
                <w:kern w:val="0"/>
                <w:sz w:val="16"/>
                <w:szCs w:val="16"/>
                <w:lang w:bidi="ar"/>
              </w:rPr>
              <w:br w:type="textWrapping"/>
            </w:r>
            <w:r>
              <w:rPr>
                <w:rFonts w:ascii="Arial" w:hAnsi="Arial" w:cs="Arial"/>
                <w:kern w:val="0"/>
                <w:sz w:val="16"/>
                <w:szCs w:val="16"/>
                <w:lang w:bidi="ar"/>
              </w:rPr>
              <w:t>LOW</w:t>
            </w:r>
          </w:p>
        </w:tc>
      </w:tr>
    </w:tbl>
    <w:p>
      <w:pPr>
        <w:widowControl/>
        <w:jc w:val="left"/>
        <w:rPr>
          <w:rFonts w:cs="Calibri"/>
          <w:kern w:val="0"/>
          <w:sz w:val="20"/>
          <w:szCs w:val="20"/>
          <w:lang w:bidi="ar"/>
        </w:rPr>
      </w:pPr>
      <w:r>
        <w:rPr>
          <w:rFonts w:cs="Calibri"/>
          <w:kern w:val="0"/>
          <w:sz w:val="20"/>
          <w:szCs w:val="20"/>
          <w:vertAlign w:val="superscript"/>
          <w:lang w:bidi="ar"/>
        </w:rPr>
        <w:t>1</w:t>
      </w:r>
      <w:r>
        <w:rPr>
          <w:rFonts w:cs="Calibri"/>
          <w:kern w:val="0"/>
          <w:sz w:val="20"/>
          <w:szCs w:val="20"/>
          <w:lang w:bidi="ar"/>
        </w:rPr>
        <w:t xml:space="preserve"> Small sample size (n＜400)</w:t>
      </w:r>
      <w:r>
        <w:rPr>
          <w:rFonts w:cs="Calibri"/>
          <w:kern w:val="0"/>
          <w:sz w:val="20"/>
          <w:szCs w:val="20"/>
          <w:lang w:bidi="ar"/>
        </w:rPr>
        <w:br w:type="textWrapping"/>
      </w:r>
      <w:r>
        <w:rPr>
          <w:rFonts w:cs="Calibri"/>
          <w:kern w:val="0"/>
          <w:sz w:val="20"/>
          <w:szCs w:val="20"/>
          <w:vertAlign w:val="superscript"/>
          <w:lang w:bidi="ar"/>
        </w:rPr>
        <w:t>2</w:t>
      </w:r>
      <w:r>
        <w:rPr>
          <w:rFonts w:cs="Calibri"/>
          <w:kern w:val="0"/>
          <w:sz w:val="20"/>
          <w:szCs w:val="20"/>
          <w:lang w:bidi="ar"/>
        </w:rPr>
        <w:t xml:space="preserve"> High unexplained heterogeneity ( I</w:t>
      </w:r>
      <w:r>
        <w:rPr>
          <w:rFonts w:cs="Calibri"/>
          <w:kern w:val="0"/>
          <w:sz w:val="20"/>
          <w:szCs w:val="20"/>
          <w:vertAlign w:val="superscript"/>
          <w:lang w:bidi="ar"/>
        </w:rPr>
        <w:t>2</w:t>
      </w:r>
      <w:r>
        <w:rPr>
          <w:rFonts w:cs="Calibri"/>
          <w:kern w:val="0"/>
          <w:sz w:val="20"/>
          <w:szCs w:val="20"/>
          <w:lang w:bidi="ar"/>
        </w:rPr>
        <w:t>＞75%)</w:t>
      </w:r>
      <w:r>
        <w:rPr>
          <w:rFonts w:cs="Calibri"/>
          <w:kern w:val="0"/>
          <w:sz w:val="20"/>
          <w:szCs w:val="20"/>
          <w:lang w:bidi="ar"/>
        </w:rPr>
        <w:br w:type="textWrapping"/>
      </w:r>
      <w:r>
        <w:rPr>
          <w:rFonts w:cs="Calibri"/>
          <w:kern w:val="0"/>
          <w:sz w:val="20"/>
          <w:szCs w:val="20"/>
          <w:vertAlign w:val="superscript"/>
          <w:lang w:bidi="ar"/>
        </w:rPr>
        <w:t>3</w:t>
      </w:r>
      <w:r>
        <w:rPr>
          <w:rFonts w:cs="Calibri"/>
          <w:kern w:val="0"/>
          <w:sz w:val="20"/>
          <w:szCs w:val="20"/>
          <w:lang w:bidi="ar"/>
        </w:rPr>
        <w:t xml:space="preserve"> Small sample size with 95% CI beyond the equivalent line</w:t>
      </w:r>
      <w:r>
        <w:rPr>
          <w:rFonts w:cs="Calibri"/>
          <w:kern w:val="0"/>
          <w:sz w:val="20"/>
          <w:szCs w:val="20"/>
          <w:lang w:bidi="ar"/>
        </w:rPr>
        <w:br w:type="textWrapping"/>
      </w:r>
      <w:r>
        <w:rPr>
          <w:rFonts w:cs="Calibri"/>
          <w:kern w:val="0"/>
          <w:sz w:val="20"/>
          <w:szCs w:val="20"/>
          <w:vertAlign w:val="superscript"/>
          <w:lang w:bidi="ar"/>
        </w:rPr>
        <w:t>4</w:t>
      </w:r>
      <w:r>
        <w:rPr>
          <w:rFonts w:cs="Calibri"/>
          <w:kern w:val="0"/>
          <w:sz w:val="20"/>
          <w:szCs w:val="20"/>
          <w:lang w:bidi="ar"/>
        </w:rPr>
        <w:t xml:space="preserve"> Obvious publication bias</w:t>
      </w:r>
      <w:r>
        <w:rPr>
          <w:rFonts w:cs="Calibri"/>
          <w:kern w:val="0"/>
          <w:sz w:val="20"/>
          <w:szCs w:val="20"/>
          <w:lang w:bidi="ar"/>
        </w:rPr>
        <w:br w:type="textWrapping"/>
      </w:r>
      <w:r>
        <w:rPr>
          <w:rFonts w:cs="Calibri"/>
          <w:kern w:val="0"/>
          <w:sz w:val="20"/>
          <w:szCs w:val="20"/>
          <w:vertAlign w:val="superscript"/>
          <w:lang w:bidi="ar"/>
        </w:rPr>
        <w:t>5</w:t>
      </w:r>
      <w:r>
        <w:rPr>
          <w:rFonts w:cs="Calibri"/>
          <w:kern w:val="0"/>
          <w:sz w:val="20"/>
          <w:szCs w:val="20"/>
          <w:lang w:bidi="ar"/>
        </w:rPr>
        <w:t xml:space="preserve"> Moderate heterogeneity (50%＜I</w:t>
      </w:r>
      <w:r>
        <w:rPr>
          <w:rFonts w:cs="Calibri"/>
          <w:kern w:val="0"/>
          <w:sz w:val="20"/>
          <w:szCs w:val="20"/>
          <w:vertAlign w:val="superscript"/>
          <w:lang w:bidi="ar"/>
        </w:rPr>
        <w:t>2</w:t>
      </w:r>
      <w:r>
        <w:rPr>
          <w:rFonts w:cs="Calibri"/>
          <w:kern w:val="0"/>
          <w:sz w:val="20"/>
          <w:szCs w:val="20"/>
          <w:lang w:bidi="ar"/>
        </w:rPr>
        <w:t>≤75%)</w:t>
      </w:r>
      <w:r>
        <w:rPr>
          <w:rFonts w:cs="Calibri"/>
          <w:kern w:val="0"/>
          <w:sz w:val="20"/>
          <w:szCs w:val="20"/>
          <w:lang w:bidi="ar"/>
        </w:rPr>
        <w:br w:type="textWrapping"/>
      </w:r>
      <w:r>
        <w:rPr>
          <w:rFonts w:cs="Calibri"/>
          <w:kern w:val="0"/>
          <w:sz w:val="20"/>
          <w:szCs w:val="20"/>
          <w:vertAlign w:val="superscript"/>
          <w:lang w:bidi="ar"/>
        </w:rPr>
        <w:t>6</w:t>
      </w:r>
      <w:r>
        <w:rPr>
          <w:rFonts w:cs="Calibri"/>
          <w:kern w:val="0"/>
          <w:sz w:val="20"/>
          <w:szCs w:val="20"/>
          <w:lang w:bidi="ar"/>
        </w:rPr>
        <w:t xml:space="preserve"> 95% CI beyond the equivalent line </w:t>
      </w:r>
      <w:bookmarkStart w:id="7" w:name="_GoBack"/>
      <w:bookmarkEnd w:id="7"/>
    </w:p>
    <w:p>
      <w:pPr>
        <w:rPr>
          <w:rFonts w:cs="Calibri"/>
          <w:kern w:val="0"/>
          <w:sz w:val="20"/>
          <w:szCs w:val="20"/>
        </w:rPr>
      </w:pPr>
      <w:r>
        <w:rPr>
          <w:rFonts w:cs="Calibri"/>
          <w:kern w:val="0"/>
          <w:sz w:val="20"/>
          <w:szCs w:val="20"/>
          <w:vertAlign w:val="superscript"/>
          <w:lang w:bidi="ar"/>
        </w:rPr>
        <w:t>7</w:t>
      </w:r>
      <w:r>
        <w:rPr>
          <w:rFonts w:cs="Calibri"/>
          <w:kern w:val="0"/>
          <w:sz w:val="20"/>
          <w:szCs w:val="20"/>
        </w:rPr>
        <w:t xml:space="preserve"> Potential risk of bias</w:t>
      </w:r>
    </w:p>
    <w:p>
      <w:pPr>
        <w:rPr>
          <w:rFonts w:cs="Calibri"/>
          <w:color w:val="000000"/>
          <w:sz w:val="20"/>
          <w:szCs w:val="20"/>
        </w:rPr>
      </w:pPr>
      <w:r>
        <w:rPr>
          <w:rFonts w:cs="Calibri"/>
          <w:kern w:val="0"/>
          <w:sz w:val="20"/>
          <w:szCs w:val="20"/>
          <w:vertAlign w:val="superscript"/>
          <w:lang w:bidi="ar"/>
        </w:rPr>
        <w:t>8</w:t>
      </w:r>
      <w:r>
        <w:rPr>
          <w:rFonts w:cs="Calibri"/>
          <w:kern w:val="0"/>
          <w:sz w:val="20"/>
          <w:szCs w:val="20"/>
        </w:rPr>
        <w:t>Other opioids were converted to morphine-equivalents</w:t>
      </w:r>
    </w:p>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hNWNlNzBmNDU0MWU3MzFhMDMxMWYxYjljZDlhNzQifQ=="/>
  </w:docVars>
  <w:rsids>
    <w:rsidRoot w:val="5DEE3493"/>
    <w:rsid w:val="011E120F"/>
    <w:rsid w:val="0E26697C"/>
    <w:rsid w:val="4DDF6C98"/>
    <w:rsid w:val="5DEE3493"/>
    <w:rsid w:val="6EA548E5"/>
    <w:rsid w:val="75385A96"/>
    <w:rsid w:val="7C261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 w:type="table" w:styleId="4">
    <w:name w:val="Table Grid"/>
    <w:basedOn w:val="3"/>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1929</Words>
  <Characters>11463</Characters>
  <Lines>0</Lines>
  <Paragraphs>0</Paragraphs>
  <TotalTime>0</TotalTime>
  <ScaleCrop>false</ScaleCrop>
  <LinksUpToDate>false</LinksUpToDate>
  <CharactersWithSpaces>12909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2023-03-11T08:11:00Z</dcterms:created>
  <dc:creator>young wolf</dc:creator>
  <cp:lastModifiedBy>young wolf</cp:lastModifiedBy>
  <dcterms:modified xsi:type="dcterms:W3CDTF">2023-03-21T16:02:48Z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F7F43632DA354D34BFA899A99DED2166</vt:lpwstr>
  </property>
</Properties>
</file>