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0AED7" w14:textId="77777777" w:rsidR="003A3C75" w:rsidRPr="00D01D82" w:rsidRDefault="003A3C75" w:rsidP="00650B17">
      <w:pPr>
        <w:spacing w:before="100" w:beforeAutospacing="1" w:after="100" w:afterAutospacing="1" w:line="480" w:lineRule="auto"/>
        <w:jc w:val="both"/>
        <w:rPr>
          <w:rFonts w:asciiTheme="majorBidi" w:eastAsia="Times New Roman" w:hAnsiTheme="majorBidi" w:cstheme="majorBidi"/>
          <w:b/>
          <w:bCs/>
          <w:sz w:val="20"/>
          <w:szCs w:val="20"/>
        </w:rPr>
      </w:pPr>
      <w:r w:rsidRPr="00D01D82">
        <w:rPr>
          <w:rFonts w:asciiTheme="majorBidi" w:eastAsia="Times New Roman" w:hAnsiTheme="majorBidi" w:cstheme="majorBidi"/>
          <w:b/>
          <w:bCs/>
          <w:sz w:val="20"/>
          <w:szCs w:val="20"/>
        </w:rPr>
        <w:t>Annex</w:t>
      </w:r>
      <w:r w:rsidR="00101E20" w:rsidRPr="00D01D82">
        <w:rPr>
          <w:rFonts w:asciiTheme="majorBidi" w:eastAsia="Times New Roman" w:hAnsiTheme="majorBidi" w:cstheme="majorBidi"/>
          <w:b/>
          <w:bCs/>
          <w:sz w:val="20"/>
          <w:szCs w:val="20"/>
        </w:rPr>
        <w:t>es</w:t>
      </w:r>
      <w:r w:rsidRPr="00D01D82">
        <w:rPr>
          <w:rFonts w:asciiTheme="majorBidi" w:eastAsia="Times New Roman" w:hAnsiTheme="majorBidi" w:cstheme="majorBidi"/>
          <w:b/>
          <w:bCs/>
          <w:sz w:val="20"/>
          <w:szCs w:val="20"/>
        </w:rPr>
        <w:t>:</w:t>
      </w:r>
    </w:p>
    <w:p w14:paraId="53D01BA9" w14:textId="77777777" w:rsidR="003A3C75" w:rsidRPr="00D01D82" w:rsidRDefault="00101E20" w:rsidP="004432F3">
      <w:pPr>
        <w:pBdr>
          <w:top w:val="nil"/>
          <w:left w:val="nil"/>
          <w:bottom w:val="nil"/>
          <w:right w:val="nil"/>
          <w:between w:val="nil"/>
        </w:pBdr>
        <w:spacing w:before="100" w:beforeAutospacing="1" w:after="100" w:afterAutospacing="1" w:line="480" w:lineRule="auto"/>
        <w:jc w:val="both"/>
        <w:rPr>
          <w:rFonts w:asciiTheme="majorBidi" w:eastAsia="Times New Roman" w:hAnsiTheme="majorBidi" w:cstheme="majorBidi"/>
          <w:sz w:val="20"/>
          <w:szCs w:val="20"/>
        </w:rPr>
      </w:pPr>
      <w:r w:rsidRPr="00D01D82">
        <w:rPr>
          <w:rFonts w:asciiTheme="majorBidi" w:eastAsia="Times New Roman" w:hAnsiTheme="majorBidi" w:cstheme="majorBidi"/>
          <w:b/>
          <w:bCs/>
          <w:sz w:val="20"/>
          <w:szCs w:val="20"/>
        </w:rPr>
        <w:t>Annex</w:t>
      </w:r>
      <w:r w:rsidR="00F62C9D" w:rsidRPr="00D01D82">
        <w:rPr>
          <w:rFonts w:asciiTheme="majorBidi" w:eastAsia="Times New Roman" w:hAnsiTheme="majorBidi" w:cstheme="majorBidi"/>
          <w:b/>
          <w:bCs/>
          <w:sz w:val="20"/>
          <w:szCs w:val="20"/>
        </w:rPr>
        <w:t xml:space="preserve"> </w:t>
      </w:r>
      <w:r w:rsidR="003A3C75" w:rsidRPr="00D01D82">
        <w:rPr>
          <w:rFonts w:asciiTheme="majorBidi" w:eastAsia="Times New Roman" w:hAnsiTheme="majorBidi" w:cstheme="majorBidi"/>
          <w:b/>
          <w:bCs/>
          <w:sz w:val="20"/>
          <w:szCs w:val="20"/>
        </w:rPr>
        <w:t>1</w:t>
      </w:r>
      <w:r w:rsidRPr="00D01D82">
        <w:rPr>
          <w:rFonts w:asciiTheme="majorBidi" w:eastAsia="Times New Roman" w:hAnsiTheme="majorBidi" w:cstheme="majorBidi"/>
          <w:b/>
          <w:bCs/>
          <w:sz w:val="20"/>
          <w:szCs w:val="20"/>
        </w:rPr>
        <w:t>:</w:t>
      </w:r>
      <w:r w:rsidRPr="00D01D82">
        <w:rPr>
          <w:rFonts w:asciiTheme="majorBidi" w:eastAsia="Times New Roman" w:hAnsiTheme="majorBidi" w:cstheme="majorBidi"/>
          <w:sz w:val="20"/>
          <w:szCs w:val="20"/>
        </w:rPr>
        <w:t xml:space="preserve"> T</w:t>
      </w:r>
      <w:r w:rsidR="003A3C75" w:rsidRPr="00D01D82">
        <w:rPr>
          <w:rFonts w:asciiTheme="majorBidi" w:eastAsia="Times New Roman" w:hAnsiTheme="majorBidi" w:cstheme="majorBidi"/>
          <w:sz w:val="20"/>
          <w:szCs w:val="20"/>
        </w:rPr>
        <w:t>ypology of mother</w:t>
      </w:r>
      <w:r w:rsidR="006E0F77" w:rsidRPr="00D01D82">
        <w:rPr>
          <w:rFonts w:asciiTheme="majorBidi" w:eastAsia="Times New Roman" w:hAnsiTheme="majorBidi" w:cstheme="majorBidi"/>
          <w:sz w:val="20"/>
          <w:szCs w:val="20"/>
        </w:rPr>
        <w:t>s’</w:t>
      </w:r>
      <w:r w:rsidR="003A3C75" w:rsidRPr="00D01D82">
        <w:rPr>
          <w:rFonts w:asciiTheme="majorBidi" w:eastAsia="Times New Roman" w:hAnsiTheme="majorBidi" w:cstheme="majorBidi"/>
          <w:sz w:val="20"/>
          <w:szCs w:val="20"/>
        </w:rPr>
        <w:t xml:space="preserve"> mistreatment in childbirth facilities</w:t>
      </w:r>
      <w:r w:rsidR="00F62C9D" w:rsidRPr="00D01D82">
        <w:rPr>
          <w:rFonts w:asciiTheme="majorBidi" w:eastAsia="Times New Roman" w:hAnsiTheme="majorBidi" w:cstheme="majorBidi"/>
          <w:sz w:val="20"/>
          <w:szCs w:val="20"/>
        </w:rPr>
        <w:t xml:space="preserve"> </w:t>
      </w:r>
      <w:r w:rsidR="004432F3" w:rsidRPr="00D01D82">
        <w:rPr>
          <w:rFonts w:asciiTheme="majorBidi" w:eastAsia="Times New Roman" w:hAnsiTheme="majorBidi" w:cstheme="majorBidi"/>
          <w:sz w:val="20"/>
          <w:szCs w:val="20"/>
        </w:rPr>
        <w:t xml:space="preserve">based on Bohren's mistreatment typology </w:t>
      </w:r>
      <w:r w:rsidR="00F62C9D" w:rsidRPr="00D01D82">
        <w:rPr>
          <w:rFonts w:asciiTheme="majorBidi" w:eastAsia="Times New Roman" w:hAnsiTheme="majorBidi" w:cstheme="majorBidi"/>
          <w:sz w:val="20"/>
          <w:szCs w:val="20"/>
        </w:rPr>
        <w:t>(</w:t>
      </w:r>
      <w:r w:rsidR="004432F3" w:rsidRPr="00D01D82">
        <w:rPr>
          <w:rFonts w:asciiTheme="majorBidi" w:eastAsia="Times New Roman" w:hAnsiTheme="majorBidi" w:cstheme="majorBidi"/>
          <w:sz w:val="20"/>
          <w:szCs w:val="20"/>
        </w:rPr>
        <w:t xml:space="preserve">Bohren et al., </w:t>
      </w:r>
      <w:r w:rsidR="00F62C9D" w:rsidRPr="00D01D82">
        <w:rPr>
          <w:rFonts w:asciiTheme="majorBidi" w:eastAsia="Times New Roman" w:hAnsiTheme="majorBidi" w:cstheme="majorBidi"/>
          <w:sz w:val="20"/>
          <w:szCs w:val="20"/>
        </w:rPr>
        <w:t>2015)</w:t>
      </w:r>
      <w:r w:rsidR="006E0F77" w:rsidRPr="00D01D82">
        <w:rPr>
          <w:rFonts w:asciiTheme="majorBidi" w:eastAsia="Times New Roman" w:hAnsiTheme="majorBidi" w:cstheme="majorBidi"/>
          <w:sz w:val="20"/>
          <w:szCs w:val="20"/>
        </w:rPr>
        <w:t>.</w:t>
      </w:r>
    </w:p>
    <w:p w14:paraId="71C20D04" w14:textId="77777777" w:rsidR="00F62C9D" w:rsidRPr="00D01D82" w:rsidRDefault="00101E20" w:rsidP="00F62C9D">
      <w:pPr>
        <w:pBdr>
          <w:top w:val="nil"/>
          <w:left w:val="nil"/>
          <w:bottom w:val="nil"/>
          <w:right w:val="nil"/>
          <w:between w:val="nil"/>
        </w:pBdr>
        <w:spacing w:before="100" w:beforeAutospacing="1" w:after="100" w:afterAutospacing="1" w:line="480" w:lineRule="auto"/>
        <w:jc w:val="both"/>
        <w:rPr>
          <w:rFonts w:asciiTheme="majorBidi" w:eastAsia="Times New Roman" w:hAnsiTheme="majorBidi" w:cstheme="majorBidi"/>
          <w:sz w:val="20"/>
          <w:szCs w:val="20"/>
        </w:rPr>
      </w:pPr>
      <w:r w:rsidRPr="00D01D82">
        <w:rPr>
          <w:rFonts w:asciiTheme="majorBidi" w:eastAsia="Times New Roman" w:hAnsiTheme="majorBidi" w:cstheme="majorBidi"/>
          <w:noProof/>
          <w:sz w:val="20"/>
          <w:szCs w:val="20"/>
        </w:rPr>
        <w:drawing>
          <wp:inline distT="0" distB="0" distL="0" distR="0" wp14:anchorId="7CDEC304" wp14:editId="08EC6C2A">
            <wp:extent cx="6134100" cy="676194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ology-of-the-mistreatment-of-women-during-childbirth.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34112" cy="6761956"/>
                    </a:xfrm>
                    <a:prstGeom prst="rect">
                      <a:avLst/>
                    </a:prstGeom>
                  </pic:spPr>
                </pic:pic>
              </a:graphicData>
            </a:graphic>
          </wp:inline>
        </w:drawing>
      </w:r>
    </w:p>
    <w:p w14:paraId="3C7A3E80" w14:textId="77777777" w:rsidR="00F62C9D" w:rsidRPr="00D01D82" w:rsidRDefault="00F62C9D" w:rsidP="00F62C9D">
      <w:pPr>
        <w:pBdr>
          <w:top w:val="nil"/>
          <w:left w:val="nil"/>
          <w:bottom w:val="nil"/>
          <w:right w:val="nil"/>
          <w:between w:val="nil"/>
        </w:pBdr>
        <w:spacing w:before="100" w:beforeAutospacing="1" w:after="100" w:afterAutospacing="1" w:line="480" w:lineRule="auto"/>
        <w:jc w:val="both"/>
        <w:rPr>
          <w:rFonts w:asciiTheme="majorBidi" w:eastAsia="Times New Roman" w:hAnsiTheme="majorBidi" w:cstheme="majorBidi"/>
          <w:sz w:val="20"/>
          <w:szCs w:val="20"/>
        </w:rPr>
      </w:pPr>
    </w:p>
    <w:p w14:paraId="38BC8BA4" w14:textId="77777777" w:rsidR="001E1C5D" w:rsidRPr="00D01D82" w:rsidRDefault="00F62C9D" w:rsidP="00F62C9D">
      <w:pPr>
        <w:pBdr>
          <w:top w:val="nil"/>
          <w:left w:val="nil"/>
          <w:bottom w:val="nil"/>
          <w:right w:val="nil"/>
          <w:between w:val="nil"/>
        </w:pBdr>
        <w:spacing w:before="100" w:beforeAutospacing="1" w:after="100" w:afterAutospacing="1" w:line="480" w:lineRule="auto"/>
        <w:jc w:val="both"/>
        <w:rPr>
          <w:rFonts w:asciiTheme="majorBidi" w:eastAsia="Times New Roman" w:hAnsiTheme="majorBidi" w:cstheme="majorBidi"/>
          <w:sz w:val="20"/>
          <w:szCs w:val="20"/>
        </w:rPr>
      </w:pPr>
      <w:r w:rsidRPr="00D01D82">
        <w:rPr>
          <w:rFonts w:asciiTheme="majorBidi" w:eastAsia="Times New Roman" w:hAnsiTheme="majorBidi" w:cstheme="majorBidi"/>
          <w:b/>
          <w:bCs/>
          <w:sz w:val="20"/>
          <w:szCs w:val="20"/>
        </w:rPr>
        <w:t xml:space="preserve">Annex 2: </w:t>
      </w:r>
      <w:r w:rsidRPr="00D01D82">
        <w:rPr>
          <w:rFonts w:asciiTheme="majorBidi" w:eastAsia="Times New Roman" w:hAnsiTheme="majorBidi" w:cstheme="majorBidi"/>
          <w:sz w:val="20"/>
          <w:szCs w:val="20"/>
        </w:rPr>
        <w:t>This study</w:t>
      </w:r>
      <w:r w:rsidR="001E1C5D" w:rsidRPr="00D01D82">
        <w:rPr>
          <w:rFonts w:asciiTheme="majorBidi" w:eastAsia="Times New Roman" w:hAnsiTheme="majorBidi" w:cstheme="majorBidi"/>
          <w:sz w:val="20"/>
          <w:szCs w:val="20"/>
        </w:rPr>
        <w:t xml:space="preserve"> scales developments:</w:t>
      </w:r>
    </w:p>
    <w:p w14:paraId="3445F5EF" w14:textId="77777777" w:rsidR="001E1C5D" w:rsidRPr="00D01D82" w:rsidRDefault="001E1C5D" w:rsidP="00650B17">
      <w:pPr>
        <w:spacing w:before="100" w:beforeAutospacing="1" w:after="100" w:afterAutospacing="1" w:line="480" w:lineRule="auto"/>
        <w:ind w:firstLine="567"/>
        <w:jc w:val="both"/>
        <w:rPr>
          <w:rFonts w:asciiTheme="majorBidi" w:eastAsia="Times New Roman" w:hAnsiTheme="majorBidi" w:cstheme="majorBidi"/>
          <w:b/>
          <w:bCs/>
          <w:sz w:val="20"/>
          <w:szCs w:val="20"/>
        </w:rPr>
      </w:pPr>
      <w:r w:rsidRPr="00D01D82">
        <w:rPr>
          <w:rFonts w:asciiTheme="majorBidi" w:eastAsia="Times New Roman" w:hAnsiTheme="majorBidi" w:cstheme="majorBidi"/>
          <w:b/>
          <w:bCs/>
          <w:sz w:val="20"/>
          <w:szCs w:val="20"/>
        </w:rPr>
        <w:t>Abuse scale:</w:t>
      </w:r>
    </w:p>
    <w:p w14:paraId="7AF8A61E" w14:textId="77777777" w:rsidR="001E1C5D" w:rsidRPr="00D01D82" w:rsidRDefault="00065562" w:rsidP="00065562">
      <w:pPr>
        <w:spacing w:before="100" w:beforeAutospacing="1" w:after="100" w:afterAutospacing="1" w:line="480" w:lineRule="auto"/>
        <w:ind w:firstLine="720"/>
        <w:jc w:val="both"/>
        <w:rPr>
          <w:rFonts w:asciiTheme="majorBidi" w:eastAsia="Times New Roman" w:hAnsiTheme="majorBidi" w:cstheme="majorBidi"/>
          <w:sz w:val="20"/>
          <w:szCs w:val="20"/>
        </w:rPr>
      </w:pPr>
      <w:r w:rsidRPr="00D01D82">
        <w:rPr>
          <w:rFonts w:asciiTheme="majorBidi" w:eastAsia="Times New Roman" w:hAnsiTheme="majorBidi" w:cstheme="majorBidi"/>
          <w:b/>
          <w:bCs/>
          <w:sz w:val="20"/>
          <w:szCs w:val="20"/>
        </w:rPr>
        <w:t>The p</w:t>
      </w:r>
      <w:r w:rsidR="001E1C5D" w:rsidRPr="00D01D82">
        <w:rPr>
          <w:rFonts w:asciiTheme="majorBidi" w:eastAsia="Times New Roman" w:hAnsiTheme="majorBidi" w:cstheme="majorBidi"/>
          <w:b/>
          <w:bCs/>
          <w:sz w:val="20"/>
          <w:szCs w:val="20"/>
        </w:rPr>
        <w:t>hysical abuse</w:t>
      </w:r>
      <w:r w:rsidR="001E1C5D" w:rsidRPr="00D01D82">
        <w:rPr>
          <w:rFonts w:asciiTheme="majorBidi" w:eastAsia="Times New Roman" w:hAnsiTheme="majorBidi" w:cstheme="majorBidi"/>
          <w:sz w:val="20"/>
          <w:szCs w:val="20"/>
        </w:rPr>
        <w:t xml:space="preserve"> scale </w:t>
      </w:r>
      <w:r w:rsidRPr="00D01D82">
        <w:rPr>
          <w:rFonts w:asciiTheme="majorBidi" w:eastAsia="Times New Roman" w:hAnsiTheme="majorBidi" w:cstheme="majorBidi"/>
          <w:sz w:val="20"/>
          <w:szCs w:val="20"/>
        </w:rPr>
        <w:t xml:space="preserve">was </w:t>
      </w:r>
      <w:r w:rsidR="001E1C5D" w:rsidRPr="00D01D82">
        <w:rPr>
          <w:rFonts w:asciiTheme="majorBidi" w:eastAsia="Times New Roman" w:hAnsiTheme="majorBidi" w:cstheme="majorBidi"/>
          <w:sz w:val="20"/>
          <w:szCs w:val="20"/>
        </w:rPr>
        <w:t>developed based on experiencing any form of first-order themes including pinch, kick, slap, punch, beating with a tool, muzzle, t</w:t>
      </w:r>
      <w:r w:rsidRPr="00D01D82">
        <w:rPr>
          <w:rFonts w:asciiTheme="majorBidi" w:eastAsia="Times New Roman" w:hAnsiTheme="majorBidi" w:cstheme="majorBidi"/>
          <w:sz w:val="20"/>
          <w:szCs w:val="20"/>
        </w:rPr>
        <w:t>ying</w:t>
      </w:r>
      <w:r w:rsidR="001E1C5D" w:rsidRPr="00D01D82">
        <w:rPr>
          <w:rFonts w:asciiTheme="majorBidi" w:eastAsia="Times New Roman" w:hAnsiTheme="majorBidi" w:cstheme="majorBidi"/>
          <w:sz w:val="20"/>
          <w:szCs w:val="20"/>
        </w:rPr>
        <w:t xml:space="preserve"> mother to the hospital bed, forcefully hold</w:t>
      </w:r>
      <w:r w:rsidRPr="00D01D82">
        <w:rPr>
          <w:rFonts w:asciiTheme="majorBidi" w:eastAsia="Times New Roman" w:hAnsiTheme="majorBidi" w:cstheme="majorBidi"/>
          <w:sz w:val="20"/>
          <w:szCs w:val="20"/>
        </w:rPr>
        <w:t>ing</w:t>
      </w:r>
      <w:r w:rsidR="001E1C5D" w:rsidRPr="00D01D82">
        <w:rPr>
          <w:rFonts w:asciiTheme="majorBidi" w:eastAsia="Times New Roman" w:hAnsiTheme="majorBidi" w:cstheme="majorBidi"/>
          <w:sz w:val="20"/>
          <w:szCs w:val="20"/>
        </w:rPr>
        <w:t xml:space="preserve"> mother on the bed, forcefully plac</w:t>
      </w:r>
      <w:r w:rsidRPr="00D01D82">
        <w:rPr>
          <w:rFonts w:asciiTheme="majorBidi" w:eastAsia="Times New Roman" w:hAnsiTheme="majorBidi" w:cstheme="majorBidi"/>
          <w:sz w:val="20"/>
          <w:szCs w:val="20"/>
        </w:rPr>
        <w:t>ing</w:t>
      </w:r>
      <w:r w:rsidR="001E1C5D" w:rsidRPr="00D01D82">
        <w:rPr>
          <w:rFonts w:asciiTheme="majorBidi" w:eastAsia="Times New Roman" w:hAnsiTheme="majorBidi" w:cstheme="majorBidi"/>
          <w:sz w:val="20"/>
          <w:szCs w:val="20"/>
        </w:rPr>
        <w:t xml:space="preserve"> pressure on mother abdominal area before giving birth, or any other physical abuse mentioned by mothers. This scale was recorded to be a binary variable ( no physical abuse or at least experiencing one form of physical abuse), this scale has weak reliability, </w:t>
      </w:r>
      <w:r w:rsidRPr="00D01D82">
        <w:rPr>
          <w:rFonts w:asciiTheme="majorBidi" w:eastAsia="Times New Roman" w:hAnsiTheme="majorBidi" w:cstheme="majorBidi"/>
          <w:sz w:val="20"/>
          <w:szCs w:val="20"/>
        </w:rPr>
        <w:t xml:space="preserve">and </w:t>
      </w:r>
      <w:r w:rsidR="001E1C5D" w:rsidRPr="00D01D82">
        <w:rPr>
          <w:rFonts w:asciiTheme="majorBidi" w:eastAsia="Times New Roman" w:hAnsiTheme="majorBidi" w:cstheme="majorBidi"/>
          <w:sz w:val="20"/>
          <w:szCs w:val="20"/>
        </w:rPr>
        <w:t>Cronbach's alpha was 0.018.</w:t>
      </w:r>
    </w:p>
    <w:p w14:paraId="3009B400" w14:textId="77777777" w:rsidR="001E1C5D" w:rsidRPr="00D01D82" w:rsidRDefault="00065562" w:rsidP="00F503CA">
      <w:pPr>
        <w:spacing w:before="100" w:beforeAutospacing="1" w:after="100" w:afterAutospacing="1" w:line="480" w:lineRule="auto"/>
        <w:ind w:firstLine="720"/>
        <w:jc w:val="both"/>
        <w:rPr>
          <w:rFonts w:asciiTheme="majorBidi" w:eastAsia="Times New Roman" w:hAnsiTheme="majorBidi" w:cstheme="majorBidi"/>
          <w:sz w:val="20"/>
          <w:szCs w:val="20"/>
        </w:rPr>
      </w:pPr>
      <w:r w:rsidRPr="00D01D82">
        <w:rPr>
          <w:rFonts w:asciiTheme="majorBidi" w:eastAsia="Times New Roman" w:hAnsiTheme="majorBidi" w:cstheme="majorBidi"/>
          <w:b/>
          <w:bCs/>
          <w:sz w:val="20"/>
          <w:szCs w:val="20"/>
        </w:rPr>
        <w:t>The v</w:t>
      </w:r>
      <w:r w:rsidR="001E1C5D" w:rsidRPr="00D01D82">
        <w:rPr>
          <w:rFonts w:asciiTheme="majorBidi" w:eastAsia="Times New Roman" w:hAnsiTheme="majorBidi" w:cstheme="majorBidi"/>
          <w:b/>
          <w:bCs/>
          <w:sz w:val="20"/>
          <w:szCs w:val="20"/>
        </w:rPr>
        <w:t>erbal abuse</w:t>
      </w:r>
      <w:r w:rsidR="001E1C5D" w:rsidRPr="00D01D82">
        <w:rPr>
          <w:rFonts w:asciiTheme="majorBidi" w:eastAsia="Times New Roman" w:hAnsiTheme="majorBidi" w:cstheme="majorBidi"/>
          <w:sz w:val="20"/>
          <w:szCs w:val="20"/>
        </w:rPr>
        <w:t xml:space="preserve"> scale </w:t>
      </w:r>
      <w:r w:rsidRPr="00D01D82">
        <w:rPr>
          <w:rFonts w:asciiTheme="majorBidi" w:eastAsia="Times New Roman" w:hAnsiTheme="majorBidi" w:cstheme="majorBidi"/>
          <w:sz w:val="20"/>
          <w:szCs w:val="20"/>
        </w:rPr>
        <w:t xml:space="preserve">was </w:t>
      </w:r>
      <w:r w:rsidR="001E1C5D" w:rsidRPr="00D01D82">
        <w:rPr>
          <w:rFonts w:asciiTheme="majorBidi" w:eastAsia="Times New Roman" w:hAnsiTheme="majorBidi" w:cstheme="majorBidi"/>
          <w:sz w:val="20"/>
          <w:szCs w:val="20"/>
        </w:rPr>
        <w:t xml:space="preserve">developed based on experiencing any form of first-order themes including screaming, insulting, telling </w:t>
      </w:r>
      <w:r w:rsidRPr="00D01D82">
        <w:rPr>
          <w:rFonts w:asciiTheme="majorBidi" w:eastAsia="Times New Roman" w:hAnsiTheme="majorBidi" w:cstheme="majorBidi"/>
          <w:sz w:val="20"/>
          <w:szCs w:val="20"/>
        </w:rPr>
        <w:t xml:space="preserve">the </w:t>
      </w:r>
      <w:r w:rsidR="001E1C5D" w:rsidRPr="00D01D82">
        <w:rPr>
          <w:rFonts w:asciiTheme="majorBidi" w:eastAsia="Times New Roman" w:hAnsiTheme="majorBidi" w:cstheme="majorBidi"/>
          <w:sz w:val="20"/>
          <w:szCs w:val="20"/>
        </w:rPr>
        <w:t xml:space="preserve">mother off, ridiculing or making fun of </w:t>
      </w:r>
      <w:r w:rsidRPr="00D01D82">
        <w:rPr>
          <w:rFonts w:asciiTheme="majorBidi" w:eastAsia="Times New Roman" w:hAnsiTheme="majorBidi" w:cstheme="majorBidi"/>
          <w:sz w:val="20"/>
          <w:szCs w:val="20"/>
        </w:rPr>
        <w:t xml:space="preserve">the </w:t>
      </w:r>
      <w:r w:rsidR="001E1C5D" w:rsidRPr="00D01D82">
        <w:rPr>
          <w:rFonts w:asciiTheme="majorBidi" w:eastAsia="Times New Roman" w:hAnsiTheme="majorBidi" w:cstheme="majorBidi"/>
          <w:sz w:val="20"/>
          <w:szCs w:val="20"/>
        </w:rPr>
        <w:t xml:space="preserve">mother, </w:t>
      </w:r>
      <w:r w:rsidR="001E1C5D" w:rsidRPr="00D01D82">
        <w:rPr>
          <w:rFonts w:asciiTheme="majorBidi" w:eastAsia="Times New Roman" w:hAnsiTheme="majorBidi" w:cstheme="majorBidi"/>
          <w:sz w:val="20"/>
          <w:szCs w:val="20"/>
          <w:lang w:bidi="ar-QA"/>
        </w:rPr>
        <w:t>c</w:t>
      </w:r>
      <w:r w:rsidR="001E1C5D" w:rsidRPr="00D01D82">
        <w:rPr>
          <w:rFonts w:asciiTheme="majorBidi" w:eastAsia="Times New Roman" w:hAnsiTheme="majorBidi" w:cstheme="majorBidi"/>
          <w:sz w:val="20"/>
          <w:szCs w:val="20"/>
        </w:rPr>
        <w:t xml:space="preserve">ommenting negatively on </w:t>
      </w:r>
      <w:r w:rsidRPr="00D01D82">
        <w:rPr>
          <w:rFonts w:asciiTheme="majorBidi" w:eastAsia="Times New Roman" w:hAnsiTheme="majorBidi" w:cstheme="majorBidi"/>
          <w:sz w:val="20"/>
          <w:szCs w:val="20"/>
        </w:rPr>
        <w:t xml:space="preserve">the </w:t>
      </w:r>
      <w:r w:rsidR="001E1C5D" w:rsidRPr="00D01D82">
        <w:rPr>
          <w:rFonts w:asciiTheme="majorBidi" w:eastAsia="Times New Roman" w:hAnsiTheme="majorBidi" w:cstheme="majorBidi"/>
          <w:sz w:val="20"/>
          <w:szCs w:val="20"/>
        </w:rPr>
        <w:t xml:space="preserve">mother's physical appearance, commenting negatively on </w:t>
      </w:r>
      <w:r w:rsidRPr="00D01D82">
        <w:rPr>
          <w:rFonts w:asciiTheme="majorBidi" w:eastAsia="Times New Roman" w:hAnsiTheme="majorBidi" w:cstheme="majorBidi"/>
          <w:sz w:val="20"/>
          <w:szCs w:val="20"/>
        </w:rPr>
        <w:t xml:space="preserve">the </w:t>
      </w:r>
      <w:r w:rsidR="001E1C5D" w:rsidRPr="00D01D82">
        <w:rPr>
          <w:rFonts w:asciiTheme="majorBidi" w:eastAsia="Times New Roman" w:hAnsiTheme="majorBidi" w:cstheme="majorBidi"/>
          <w:sz w:val="20"/>
          <w:szCs w:val="20"/>
        </w:rPr>
        <w:t xml:space="preserve">baby's appearance, commenting negatively on mother's sexual activity, threatening a mother with a medical procedure (such as a vaginal wound or a C-section, threatening </w:t>
      </w:r>
      <w:r w:rsidRPr="00D01D82">
        <w:rPr>
          <w:rFonts w:asciiTheme="majorBidi" w:eastAsia="Times New Roman" w:hAnsiTheme="majorBidi" w:cstheme="majorBidi"/>
          <w:sz w:val="20"/>
          <w:szCs w:val="20"/>
        </w:rPr>
        <w:t xml:space="preserve">the </w:t>
      </w:r>
      <w:r w:rsidR="001E1C5D" w:rsidRPr="00D01D82">
        <w:rPr>
          <w:rFonts w:asciiTheme="majorBidi" w:eastAsia="Times New Roman" w:hAnsiTheme="majorBidi" w:cstheme="majorBidi"/>
          <w:sz w:val="20"/>
          <w:szCs w:val="20"/>
        </w:rPr>
        <w:t>mother with physical violence, a threatening mother with having or her child having poor outcome, a threatening mother with withholding/stopping care for mother or her child, blaming mother, silence mother by (hush), or Other forms of abuse. This scale was recorded to be a binary variable ( no verbal abuse or at least experiencing one form of verbal abuse), this scale has accepted reliability, Cronbach's alpha was 0.585, but if deleted the items of  “Did any of the hospital staff or workers comment negatively regarding your sexual activity?” it improv</w:t>
      </w:r>
      <w:r w:rsidR="00F503CA" w:rsidRPr="00D01D82">
        <w:rPr>
          <w:rFonts w:asciiTheme="majorBidi" w:eastAsia="Times New Roman" w:hAnsiTheme="majorBidi" w:cstheme="majorBidi"/>
          <w:sz w:val="20"/>
          <w:szCs w:val="20"/>
        </w:rPr>
        <w:t>ed</w:t>
      </w:r>
      <w:r w:rsidR="001E1C5D" w:rsidRPr="00D01D82">
        <w:rPr>
          <w:rFonts w:asciiTheme="majorBidi" w:eastAsia="Times New Roman" w:hAnsiTheme="majorBidi" w:cstheme="majorBidi"/>
          <w:sz w:val="20"/>
          <w:szCs w:val="20"/>
        </w:rPr>
        <w:t xml:space="preserve"> to 0.588, especially no any mother in our study has exposed to</w:t>
      </w:r>
      <w:r w:rsidR="00F503CA" w:rsidRPr="00D01D82">
        <w:rPr>
          <w:rFonts w:asciiTheme="majorBidi" w:eastAsia="Times New Roman" w:hAnsiTheme="majorBidi" w:cstheme="majorBidi"/>
          <w:sz w:val="20"/>
          <w:szCs w:val="20"/>
        </w:rPr>
        <w:t xml:space="preserve"> this theme of verbal abuse so we </w:t>
      </w:r>
      <w:r w:rsidR="001E1C5D" w:rsidRPr="00D01D82">
        <w:rPr>
          <w:rFonts w:asciiTheme="majorBidi" w:eastAsia="Times New Roman" w:hAnsiTheme="majorBidi" w:cstheme="majorBidi"/>
          <w:sz w:val="20"/>
          <w:szCs w:val="20"/>
        </w:rPr>
        <w:t>delete</w:t>
      </w:r>
      <w:r w:rsidR="00F503CA" w:rsidRPr="00D01D82">
        <w:rPr>
          <w:rFonts w:asciiTheme="majorBidi" w:eastAsia="Times New Roman" w:hAnsiTheme="majorBidi" w:cstheme="majorBidi"/>
          <w:sz w:val="20"/>
          <w:szCs w:val="20"/>
        </w:rPr>
        <w:t>d</w:t>
      </w:r>
      <w:r w:rsidR="001E1C5D" w:rsidRPr="00D01D82">
        <w:rPr>
          <w:rFonts w:asciiTheme="majorBidi" w:eastAsia="Times New Roman" w:hAnsiTheme="majorBidi" w:cstheme="majorBidi"/>
          <w:sz w:val="20"/>
          <w:szCs w:val="20"/>
        </w:rPr>
        <w:t xml:space="preserve"> it, also </w:t>
      </w:r>
      <w:r w:rsidR="00F503CA" w:rsidRPr="00D01D82">
        <w:rPr>
          <w:rFonts w:asciiTheme="majorBidi" w:eastAsia="Times New Roman" w:hAnsiTheme="majorBidi" w:cstheme="majorBidi"/>
          <w:sz w:val="20"/>
          <w:szCs w:val="20"/>
        </w:rPr>
        <w:t>we</w:t>
      </w:r>
      <w:r w:rsidR="001E1C5D" w:rsidRPr="00D01D82">
        <w:rPr>
          <w:rFonts w:asciiTheme="majorBidi" w:eastAsia="Times New Roman" w:hAnsiTheme="majorBidi" w:cstheme="majorBidi"/>
          <w:sz w:val="20"/>
          <w:szCs w:val="20"/>
        </w:rPr>
        <w:t xml:space="preserve"> delete</w:t>
      </w:r>
      <w:r w:rsidR="00F503CA" w:rsidRPr="00D01D82">
        <w:rPr>
          <w:rFonts w:asciiTheme="majorBidi" w:eastAsia="Times New Roman" w:hAnsiTheme="majorBidi" w:cstheme="majorBidi"/>
          <w:sz w:val="20"/>
          <w:szCs w:val="20"/>
        </w:rPr>
        <w:t>d</w:t>
      </w:r>
      <w:r w:rsidR="001E1C5D" w:rsidRPr="00D01D82">
        <w:rPr>
          <w:rFonts w:asciiTheme="majorBidi" w:eastAsia="Times New Roman" w:hAnsiTheme="majorBidi" w:cstheme="majorBidi"/>
          <w:sz w:val="20"/>
          <w:szCs w:val="20"/>
        </w:rPr>
        <w:t xml:space="preserve"> the items of “Did any of the hospital staff or hospital workers comment negatively on your child’s appearance (such as their outer appearance, gender, or other aspects of the child”, since it</w:t>
      </w:r>
      <w:r w:rsidR="00F503CA" w:rsidRPr="00D01D82">
        <w:rPr>
          <w:rFonts w:asciiTheme="majorBidi" w:eastAsia="Times New Roman" w:hAnsiTheme="majorBidi" w:cstheme="majorBidi"/>
          <w:sz w:val="20"/>
          <w:szCs w:val="20"/>
        </w:rPr>
        <w:t>s</w:t>
      </w:r>
      <w:r w:rsidR="001E1C5D" w:rsidRPr="00D01D82">
        <w:rPr>
          <w:rFonts w:asciiTheme="majorBidi" w:eastAsia="Times New Roman" w:hAnsiTheme="majorBidi" w:cstheme="majorBidi"/>
          <w:sz w:val="20"/>
          <w:szCs w:val="20"/>
        </w:rPr>
        <w:t xml:space="preserve"> deletion improve</w:t>
      </w:r>
      <w:r w:rsidR="00F503CA" w:rsidRPr="00D01D82">
        <w:rPr>
          <w:rFonts w:asciiTheme="majorBidi" w:eastAsia="Times New Roman" w:hAnsiTheme="majorBidi" w:cstheme="majorBidi"/>
          <w:sz w:val="20"/>
          <w:szCs w:val="20"/>
        </w:rPr>
        <w:t>d</w:t>
      </w:r>
      <w:r w:rsidR="001E1C5D" w:rsidRPr="00D01D82">
        <w:rPr>
          <w:rFonts w:asciiTheme="majorBidi" w:eastAsia="Times New Roman" w:hAnsiTheme="majorBidi" w:cstheme="majorBidi"/>
          <w:sz w:val="20"/>
          <w:szCs w:val="20"/>
        </w:rPr>
        <w:t xml:space="preserve"> the scale reliability. The recommended verbal scale contained only 12 items without above mentioned two themes since it has a better Cronbach's alpha of 0.592.</w:t>
      </w:r>
    </w:p>
    <w:p w14:paraId="7F4B3B70" w14:textId="77777777" w:rsidR="001E1C5D" w:rsidRPr="00D01D82" w:rsidRDefault="00065562" w:rsidP="00650B17">
      <w:pPr>
        <w:spacing w:before="100" w:beforeAutospacing="1" w:after="100" w:afterAutospacing="1" w:line="480" w:lineRule="auto"/>
        <w:ind w:firstLine="720"/>
        <w:jc w:val="both"/>
        <w:rPr>
          <w:rFonts w:asciiTheme="majorBidi" w:eastAsia="Times New Roman" w:hAnsiTheme="majorBidi" w:cstheme="majorBidi"/>
          <w:sz w:val="20"/>
          <w:szCs w:val="20"/>
        </w:rPr>
      </w:pPr>
      <w:r w:rsidRPr="00D01D82">
        <w:rPr>
          <w:rFonts w:asciiTheme="majorBidi" w:eastAsia="Times New Roman" w:hAnsiTheme="majorBidi" w:cstheme="majorBidi"/>
          <w:b/>
          <w:bCs/>
          <w:sz w:val="20"/>
          <w:szCs w:val="20"/>
        </w:rPr>
        <w:t>The s</w:t>
      </w:r>
      <w:r w:rsidR="001E1C5D" w:rsidRPr="00D01D82">
        <w:rPr>
          <w:rFonts w:asciiTheme="majorBidi" w:eastAsia="Times New Roman" w:hAnsiTheme="majorBidi" w:cstheme="majorBidi"/>
          <w:b/>
          <w:bCs/>
          <w:sz w:val="20"/>
          <w:szCs w:val="20"/>
        </w:rPr>
        <w:t xml:space="preserve">tigma scale </w:t>
      </w:r>
      <w:r w:rsidR="001E1C5D" w:rsidRPr="00D01D82">
        <w:rPr>
          <w:rFonts w:asciiTheme="majorBidi" w:eastAsia="Times New Roman" w:hAnsiTheme="majorBidi" w:cstheme="majorBidi"/>
          <w:sz w:val="20"/>
          <w:szCs w:val="20"/>
        </w:rPr>
        <w:t xml:space="preserve">developed based on if health workers comment negatively about the mother’s ethnic origin, lineage, village/ clan, culture, religion, age, marital status, level of education, economic status, or HIV status. </w:t>
      </w:r>
      <w:r w:rsidR="001E1C5D" w:rsidRPr="00D01D82">
        <w:rPr>
          <w:rFonts w:asciiTheme="majorBidi" w:eastAsia="Times New Roman" w:hAnsiTheme="majorBidi" w:cstheme="majorBidi"/>
          <w:sz w:val="20"/>
          <w:szCs w:val="20"/>
        </w:rPr>
        <w:lastRenderedPageBreak/>
        <w:t xml:space="preserve">This scale was recorded to be a binary variable ( no stigma or at least experiencing one form of the above-mentioned stigma theme), this scale has weak reliability, </w:t>
      </w:r>
      <w:r w:rsidRPr="00D01D82">
        <w:rPr>
          <w:rFonts w:asciiTheme="majorBidi" w:eastAsia="Times New Roman" w:hAnsiTheme="majorBidi" w:cstheme="majorBidi"/>
          <w:sz w:val="20"/>
          <w:szCs w:val="20"/>
        </w:rPr>
        <w:t xml:space="preserve">with </w:t>
      </w:r>
      <w:r w:rsidR="001E1C5D" w:rsidRPr="00D01D82">
        <w:rPr>
          <w:rFonts w:asciiTheme="majorBidi" w:eastAsia="Times New Roman" w:hAnsiTheme="majorBidi" w:cstheme="majorBidi"/>
          <w:sz w:val="20"/>
          <w:szCs w:val="20"/>
        </w:rPr>
        <w:t>Cronbach's alpha -0.003.</w:t>
      </w:r>
    </w:p>
    <w:p w14:paraId="043436EB" w14:textId="77777777" w:rsidR="001E1C5D" w:rsidRPr="00D01D82" w:rsidRDefault="001E1C5D" w:rsidP="00650B17">
      <w:pPr>
        <w:spacing w:before="100" w:beforeAutospacing="1" w:after="100" w:afterAutospacing="1" w:line="480" w:lineRule="auto"/>
        <w:ind w:firstLine="720"/>
        <w:jc w:val="both"/>
        <w:rPr>
          <w:rFonts w:asciiTheme="majorBidi" w:eastAsia="Times New Roman" w:hAnsiTheme="majorBidi" w:cstheme="majorBidi"/>
          <w:sz w:val="20"/>
          <w:szCs w:val="20"/>
        </w:rPr>
      </w:pPr>
      <w:r w:rsidRPr="00D01D82">
        <w:rPr>
          <w:rFonts w:asciiTheme="majorBidi" w:eastAsia="Times New Roman" w:hAnsiTheme="majorBidi" w:cstheme="majorBidi"/>
          <w:b/>
          <w:bCs/>
          <w:sz w:val="20"/>
          <w:szCs w:val="20"/>
        </w:rPr>
        <w:t>Any abuse scale</w:t>
      </w:r>
      <w:r w:rsidRPr="00D01D82">
        <w:rPr>
          <w:rFonts w:asciiTheme="majorBidi" w:eastAsia="Times New Roman" w:hAnsiTheme="majorBidi" w:cstheme="majorBidi"/>
          <w:sz w:val="20"/>
          <w:szCs w:val="20"/>
        </w:rPr>
        <w:t xml:space="preserve"> developed as a binary variable (yes/no) based if the mother experienced any themes of abuse mentioned above (physical, verbal, or stigma), this scale abuse Cronbach alpha: 0.197.</w:t>
      </w:r>
    </w:p>
    <w:p w14:paraId="622B9954" w14:textId="77777777" w:rsidR="001E1C5D" w:rsidRPr="00D01D82" w:rsidRDefault="001E1C5D" w:rsidP="00650B17">
      <w:pPr>
        <w:spacing w:before="100" w:beforeAutospacing="1" w:after="100" w:afterAutospacing="1" w:line="480" w:lineRule="auto"/>
        <w:ind w:firstLine="720"/>
        <w:jc w:val="both"/>
        <w:rPr>
          <w:rFonts w:asciiTheme="majorBidi" w:eastAsia="Times New Roman" w:hAnsiTheme="majorBidi" w:cstheme="majorBidi"/>
          <w:sz w:val="20"/>
          <w:szCs w:val="20"/>
        </w:rPr>
      </w:pPr>
      <w:r w:rsidRPr="00D01D82">
        <w:rPr>
          <w:rFonts w:asciiTheme="majorBidi" w:eastAsia="Times New Roman" w:hAnsiTheme="majorBidi" w:cstheme="majorBidi"/>
          <w:sz w:val="20"/>
          <w:szCs w:val="20"/>
        </w:rPr>
        <w:t>The typology of “</w:t>
      </w:r>
      <w:r w:rsidRPr="00D01D82">
        <w:rPr>
          <w:rFonts w:asciiTheme="majorBidi" w:eastAsia="Times New Roman" w:hAnsiTheme="majorBidi" w:cstheme="majorBidi"/>
          <w:b/>
          <w:bCs/>
          <w:sz w:val="20"/>
          <w:szCs w:val="20"/>
        </w:rPr>
        <w:t>Failure to meet a professional standard of care”</w:t>
      </w:r>
      <w:r w:rsidRPr="00D01D82">
        <w:rPr>
          <w:rFonts w:asciiTheme="majorBidi" w:eastAsia="Times New Roman" w:hAnsiTheme="majorBidi" w:cstheme="majorBidi"/>
          <w:sz w:val="20"/>
          <w:szCs w:val="20"/>
        </w:rPr>
        <w:t xml:space="preserve"> has many themes, the first one is the negligence and abandonment scale which had constructed based on the following first-order themes:</w:t>
      </w:r>
    </w:p>
    <w:p w14:paraId="3DA6220D" w14:textId="77777777" w:rsidR="001E1C5D" w:rsidRPr="00D01D82" w:rsidRDefault="001E1C5D" w:rsidP="00650B17">
      <w:pPr>
        <w:spacing w:before="100" w:beforeAutospacing="1" w:after="100" w:afterAutospacing="1" w:line="480" w:lineRule="auto"/>
        <w:jc w:val="both"/>
        <w:rPr>
          <w:rFonts w:asciiTheme="majorBidi" w:eastAsia="Times New Roman" w:hAnsiTheme="majorBidi" w:cstheme="majorBidi"/>
          <w:sz w:val="20"/>
          <w:szCs w:val="20"/>
        </w:rPr>
      </w:pPr>
      <w:r w:rsidRPr="00D01D82">
        <w:rPr>
          <w:rFonts w:asciiTheme="majorBidi" w:eastAsia="Times New Roman" w:hAnsiTheme="majorBidi" w:cstheme="majorBidi"/>
          <w:sz w:val="20"/>
          <w:szCs w:val="20"/>
        </w:rPr>
        <w:t xml:space="preserve"> 1. Mother felt ignored by health workers</w:t>
      </w:r>
    </w:p>
    <w:p w14:paraId="29753433" w14:textId="77777777" w:rsidR="001E1C5D" w:rsidRPr="00D01D82" w:rsidRDefault="001E1C5D" w:rsidP="00650B17">
      <w:pPr>
        <w:spacing w:before="100" w:beforeAutospacing="1" w:after="100" w:afterAutospacing="1" w:line="480" w:lineRule="auto"/>
        <w:jc w:val="both"/>
        <w:rPr>
          <w:rFonts w:asciiTheme="majorBidi" w:eastAsia="Times New Roman" w:hAnsiTheme="majorBidi" w:cstheme="majorBidi"/>
          <w:sz w:val="20"/>
          <w:szCs w:val="20"/>
        </w:rPr>
      </w:pPr>
      <w:r w:rsidRPr="00D01D82">
        <w:rPr>
          <w:rFonts w:asciiTheme="majorBidi" w:eastAsia="Times New Roman" w:hAnsiTheme="majorBidi" w:cstheme="majorBidi"/>
          <w:sz w:val="20"/>
          <w:szCs w:val="20"/>
        </w:rPr>
        <w:t>2. Mother felt neglected by health workers</w:t>
      </w:r>
    </w:p>
    <w:p w14:paraId="10605C73" w14:textId="77777777" w:rsidR="001E1C5D" w:rsidRPr="00D01D82" w:rsidRDefault="001E1C5D" w:rsidP="00650B17">
      <w:pPr>
        <w:spacing w:before="100" w:beforeAutospacing="1" w:after="100" w:afterAutospacing="1" w:line="480" w:lineRule="auto"/>
        <w:jc w:val="both"/>
        <w:rPr>
          <w:rFonts w:asciiTheme="majorBidi" w:eastAsia="Times New Roman" w:hAnsiTheme="majorBidi" w:cstheme="majorBidi"/>
          <w:sz w:val="20"/>
          <w:szCs w:val="20"/>
        </w:rPr>
      </w:pPr>
      <w:r w:rsidRPr="00D01D82">
        <w:rPr>
          <w:rFonts w:asciiTheme="majorBidi" w:eastAsia="Times New Roman" w:hAnsiTheme="majorBidi" w:cstheme="majorBidi"/>
          <w:sz w:val="20"/>
          <w:szCs w:val="20"/>
        </w:rPr>
        <w:t xml:space="preserve">3. Mother felt that her presence </w:t>
      </w:r>
      <w:r w:rsidR="00065562" w:rsidRPr="00D01D82">
        <w:rPr>
          <w:rFonts w:asciiTheme="majorBidi" w:eastAsia="Times New Roman" w:hAnsiTheme="majorBidi" w:cstheme="majorBidi"/>
          <w:sz w:val="20"/>
          <w:szCs w:val="20"/>
        </w:rPr>
        <w:t xml:space="preserve">was an </w:t>
      </w:r>
      <w:r w:rsidRPr="00D01D82">
        <w:rPr>
          <w:rFonts w:asciiTheme="majorBidi" w:eastAsia="Times New Roman" w:hAnsiTheme="majorBidi" w:cstheme="majorBidi"/>
          <w:sz w:val="20"/>
          <w:szCs w:val="20"/>
        </w:rPr>
        <w:t>annoyance to health workers</w:t>
      </w:r>
    </w:p>
    <w:p w14:paraId="5BC76C09" w14:textId="77777777" w:rsidR="001E1C5D" w:rsidRPr="00D01D82" w:rsidRDefault="001E1C5D" w:rsidP="00650B17">
      <w:pPr>
        <w:spacing w:before="100" w:beforeAutospacing="1" w:after="100" w:afterAutospacing="1" w:line="480" w:lineRule="auto"/>
        <w:jc w:val="both"/>
        <w:rPr>
          <w:rFonts w:asciiTheme="majorBidi" w:eastAsia="Times New Roman" w:hAnsiTheme="majorBidi" w:cstheme="majorBidi"/>
          <w:sz w:val="20"/>
          <w:szCs w:val="20"/>
        </w:rPr>
      </w:pPr>
      <w:r w:rsidRPr="00D01D82">
        <w:rPr>
          <w:rFonts w:asciiTheme="majorBidi" w:eastAsia="Times New Roman" w:hAnsiTheme="majorBidi" w:cstheme="majorBidi"/>
          <w:sz w:val="20"/>
          <w:szCs w:val="20"/>
        </w:rPr>
        <w:t>4. Mother waited a long period before health staff acknowledged or prepared her in the hospital for labor</w:t>
      </w:r>
    </w:p>
    <w:p w14:paraId="0C888152" w14:textId="77777777" w:rsidR="001E1C5D" w:rsidRPr="00D01D82" w:rsidRDefault="001E1C5D" w:rsidP="00650B17">
      <w:pPr>
        <w:spacing w:before="100" w:beforeAutospacing="1" w:after="100" w:afterAutospacing="1" w:line="480" w:lineRule="auto"/>
        <w:jc w:val="both"/>
        <w:rPr>
          <w:rFonts w:asciiTheme="majorBidi" w:eastAsia="Times New Roman" w:hAnsiTheme="majorBidi" w:cstheme="majorBidi"/>
          <w:sz w:val="20"/>
          <w:szCs w:val="20"/>
        </w:rPr>
      </w:pPr>
      <w:r w:rsidRPr="00D01D82">
        <w:rPr>
          <w:rFonts w:asciiTheme="majorBidi" w:eastAsia="Times New Roman" w:hAnsiTheme="majorBidi" w:cstheme="majorBidi"/>
          <w:sz w:val="20"/>
          <w:szCs w:val="20"/>
        </w:rPr>
        <w:t>5. absence of health workers at the time of the child's arrival</w:t>
      </w:r>
    </w:p>
    <w:p w14:paraId="6BD5D76A" w14:textId="77777777" w:rsidR="001E1C5D" w:rsidRPr="00D01D82" w:rsidRDefault="00CA0137" w:rsidP="00CA0137">
      <w:pPr>
        <w:spacing w:before="100" w:beforeAutospacing="1" w:after="100" w:afterAutospacing="1" w:line="480" w:lineRule="auto"/>
        <w:ind w:firstLine="720"/>
        <w:jc w:val="both"/>
        <w:rPr>
          <w:rFonts w:asciiTheme="majorBidi" w:eastAsia="Times New Roman" w:hAnsiTheme="majorBidi" w:cstheme="majorBidi"/>
          <w:sz w:val="20"/>
          <w:szCs w:val="20"/>
        </w:rPr>
      </w:pPr>
      <w:r w:rsidRPr="00D01D82">
        <w:rPr>
          <w:rFonts w:asciiTheme="majorBidi" w:eastAsia="Times New Roman" w:hAnsiTheme="majorBidi" w:cstheme="majorBidi"/>
          <w:b/>
          <w:bCs/>
          <w:sz w:val="20"/>
          <w:szCs w:val="20"/>
        </w:rPr>
        <w:t xml:space="preserve">The negligence </w:t>
      </w:r>
      <w:r w:rsidR="001E1C5D" w:rsidRPr="00D01D82">
        <w:rPr>
          <w:rFonts w:asciiTheme="majorBidi" w:eastAsia="Times New Roman" w:hAnsiTheme="majorBidi" w:cstheme="majorBidi"/>
          <w:b/>
          <w:bCs/>
          <w:sz w:val="20"/>
          <w:szCs w:val="20"/>
        </w:rPr>
        <w:t>and abandonment scale</w:t>
      </w:r>
      <w:r w:rsidR="001E1C5D" w:rsidRPr="00D01D82">
        <w:rPr>
          <w:rFonts w:asciiTheme="majorBidi" w:eastAsia="Times New Roman" w:hAnsiTheme="majorBidi" w:cstheme="majorBidi"/>
          <w:sz w:val="20"/>
          <w:szCs w:val="20"/>
        </w:rPr>
        <w:t xml:space="preserve"> developed as a binary variable, ( no theme of negligence and abandonment or at least one form of negligence or abandonment,  Cronbach's alpha with all above-mentioned theme  0.727, but It is 0.794 if the Items of “presence of health worker at the time of baby arrival” was deleted, so we used the modified scale which only contains the first 4 themes mentioned above.</w:t>
      </w:r>
    </w:p>
    <w:p w14:paraId="05B5F94B" w14:textId="77777777" w:rsidR="001E1C5D" w:rsidRPr="00D01D82" w:rsidRDefault="001E1C5D" w:rsidP="00065562">
      <w:pPr>
        <w:spacing w:before="100" w:beforeAutospacing="1" w:after="100" w:afterAutospacing="1" w:line="480" w:lineRule="auto"/>
        <w:ind w:firstLine="720"/>
        <w:jc w:val="both"/>
        <w:rPr>
          <w:rFonts w:asciiTheme="majorBidi" w:eastAsia="Times New Roman" w:hAnsiTheme="majorBidi" w:cstheme="majorBidi"/>
          <w:sz w:val="20"/>
          <w:szCs w:val="20"/>
        </w:rPr>
      </w:pPr>
      <w:r w:rsidRPr="00D01D82">
        <w:rPr>
          <w:rFonts w:asciiTheme="majorBidi" w:eastAsia="Times New Roman" w:hAnsiTheme="majorBidi" w:cstheme="majorBidi"/>
          <w:b/>
          <w:bCs/>
          <w:sz w:val="20"/>
          <w:szCs w:val="20"/>
        </w:rPr>
        <w:t>Poor pain management</w:t>
      </w:r>
      <w:r w:rsidRPr="00D01D82">
        <w:rPr>
          <w:rFonts w:asciiTheme="majorBidi" w:eastAsia="Times New Roman" w:hAnsiTheme="majorBidi" w:cstheme="majorBidi"/>
          <w:sz w:val="20"/>
          <w:szCs w:val="20"/>
        </w:rPr>
        <w:t xml:space="preserve"> developed as a binary variable, ( good pain management, or poor pain management which </w:t>
      </w:r>
      <w:r w:rsidR="00065562" w:rsidRPr="00D01D82">
        <w:rPr>
          <w:rFonts w:asciiTheme="majorBidi" w:eastAsia="Times New Roman" w:hAnsiTheme="majorBidi" w:cstheme="majorBidi"/>
          <w:sz w:val="20"/>
          <w:szCs w:val="20"/>
        </w:rPr>
        <w:t xml:space="preserve">is </w:t>
      </w:r>
      <w:r w:rsidRPr="00D01D82">
        <w:rPr>
          <w:rFonts w:asciiTheme="majorBidi" w:eastAsia="Times New Roman" w:hAnsiTheme="majorBidi" w:cstheme="majorBidi"/>
          <w:sz w:val="20"/>
          <w:szCs w:val="20"/>
        </w:rPr>
        <w:t xml:space="preserve">represented by either </w:t>
      </w:r>
      <w:r w:rsidR="00065562" w:rsidRPr="00D01D82">
        <w:rPr>
          <w:rFonts w:asciiTheme="majorBidi" w:eastAsia="Times New Roman" w:hAnsiTheme="majorBidi" w:cstheme="majorBidi"/>
          <w:sz w:val="20"/>
          <w:szCs w:val="20"/>
        </w:rPr>
        <w:t xml:space="preserve">being </w:t>
      </w:r>
      <w:r w:rsidRPr="00D01D82">
        <w:rPr>
          <w:rFonts w:asciiTheme="majorBidi" w:eastAsia="Times New Roman" w:hAnsiTheme="majorBidi" w:cstheme="majorBidi"/>
          <w:sz w:val="20"/>
          <w:szCs w:val="20"/>
        </w:rPr>
        <w:t>deprived of pain killer, ordering pain killer, or both.</w:t>
      </w:r>
    </w:p>
    <w:p w14:paraId="3129686C" w14:textId="77777777" w:rsidR="001E1C5D" w:rsidRPr="00D01D82" w:rsidRDefault="001E1C5D" w:rsidP="004E7DBA">
      <w:pPr>
        <w:spacing w:before="100" w:beforeAutospacing="1" w:after="100" w:afterAutospacing="1" w:line="480" w:lineRule="auto"/>
        <w:ind w:firstLine="720"/>
        <w:jc w:val="both"/>
        <w:rPr>
          <w:rFonts w:asciiTheme="majorBidi" w:eastAsia="Times New Roman" w:hAnsiTheme="majorBidi" w:cstheme="majorBidi"/>
          <w:sz w:val="20"/>
          <w:szCs w:val="20"/>
        </w:rPr>
      </w:pPr>
      <w:r w:rsidRPr="00D01D82">
        <w:rPr>
          <w:rFonts w:asciiTheme="majorBidi" w:eastAsia="Times New Roman" w:hAnsiTheme="majorBidi" w:cstheme="majorBidi"/>
          <w:b/>
          <w:bCs/>
          <w:sz w:val="20"/>
          <w:szCs w:val="20"/>
        </w:rPr>
        <w:t>The typology of poor rapport between mother</w:t>
      </w:r>
      <w:r w:rsidR="00CA0137" w:rsidRPr="00D01D82">
        <w:rPr>
          <w:rFonts w:asciiTheme="majorBidi" w:eastAsia="Times New Roman" w:hAnsiTheme="majorBidi" w:cstheme="majorBidi"/>
          <w:b/>
          <w:bCs/>
          <w:sz w:val="20"/>
          <w:szCs w:val="20"/>
        </w:rPr>
        <w:t>s</w:t>
      </w:r>
      <w:r w:rsidRPr="00D01D82">
        <w:rPr>
          <w:rFonts w:asciiTheme="majorBidi" w:eastAsia="Times New Roman" w:hAnsiTheme="majorBidi" w:cstheme="majorBidi"/>
          <w:b/>
          <w:bCs/>
          <w:sz w:val="20"/>
          <w:szCs w:val="20"/>
        </w:rPr>
        <w:t xml:space="preserve"> and health providers</w:t>
      </w:r>
      <w:r w:rsidRPr="00D01D82">
        <w:rPr>
          <w:rFonts w:asciiTheme="majorBidi" w:eastAsia="Times New Roman" w:hAnsiTheme="majorBidi" w:cstheme="majorBidi"/>
          <w:sz w:val="20"/>
          <w:szCs w:val="20"/>
        </w:rPr>
        <w:t xml:space="preserve"> is measured by </w:t>
      </w:r>
      <w:r w:rsidR="004E7DBA" w:rsidRPr="00D01D82">
        <w:rPr>
          <w:rFonts w:asciiTheme="majorBidi" w:eastAsia="Times New Roman" w:hAnsiTheme="majorBidi" w:cstheme="majorBidi"/>
          <w:sz w:val="20"/>
          <w:szCs w:val="20"/>
        </w:rPr>
        <w:t xml:space="preserve">two </w:t>
      </w:r>
      <w:r w:rsidRPr="00D01D82">
        <w:rPr>
          <w:rFonts w:asciiTheme="majorBidi" w:eastAsia="Times New Roman" w:hAnsiTheme="majorBidi" w:cstheme="majorBidi"/>
          <w:sz w:val="20"/>
          <w:szCs w:val="20"/>
        </w:rPr>
        <w:t xml:space="preserve">second-order themes,  the first is Lack of Supportive care which is measured by the presence of a birth companion at any stage of the labor process, by having a companion while staying in hospital or mother’s feeling that health workers emotionally supported. The second was the ineffective communication scale which developed as a dichotomous variable ( effective communication, not effective communication) it considers effective communication if the health </w:t>
      </w:r>
      <w:r w:rsidRPr="00D01D82">
        <w:rPr>
          <w:rFonts w:asciiTheme="majorBidi" w:eastAsia="Times New Roman" w:hAnsiTheme="majorBidi" w:cstheme="majorBidi"/>
          <w:sz w:val="20"/>
          <w:szCs w:val="20"/>
        </w:rPr>
        <w:lastRenderedPageBreak/>
        <w:t>workers kindly listened and respond to the mother's concerns and questions while she was in the childbirth setting, not effective if health workers didn't listen or didn’t respond to mother concern and questions, Cronbach's alpha for effective communication  0.896.</w:t>
      </w:r>
    </w:p>
    <w:p w14:paraId="1C97B73A" w14:textId="77777777" w:rsidR="00C867F2" w:rsidRPr="00D01D82" w:rsidRDefault="00F62C9D" w:rsidP="002E798E">
      <w:pPr>
        <w:spacing w:before="100" w:beforeAutospacing="1" w:after="100" w:afterAutospacing="1" w:line="480" w:lineRule="auto"/>
        <w:jc w:val="both"/>
        <w:rPr>
          <w:rFonts w:asciiTheme="majorBidi" w:hAnsiTheme="majorBidi" w:cstheme="majorBidi"/>
          <w:b/>
          <w:bCs/>
          <w:color w:val="000000" w:themeColor="text1"/>
          <w:sz w:val="20"/>
          <w:szCs w:val="20"/>
        </w:rPr>
      </w:pPr>
      <w:r w:rsidRPr="00D01D82">
        <w:rPr>
          <w:rFonts w:asciiTheme="majorBidi" w:hAnsiTheme="majorBidi" w:cstheme="majorBidi"/>
          <w:b/>
          <w:bCs/>
          <w:color w:val="000000" w:themeColor="text1"/>
          <w:sz w:val="20"/>
          <w:szCs w:val="20"/>
        </w:rPr>
        <w:t xml:space="preserve">Annex </w:t>
      </w:r>
      <w:r w:rsidR="004432F3" w:rsidRPr="00D01D82">
        <w:rPr>
          <w:rFonts w:asciiTheme="majorBidi" w:hAnsiTheme="majorBidi" w:cstheme="majorBidi"/>
          <w:b/>
          <w:bCs/>
          <w:color w:val="000000" w:themeColor="text1"/>
          <w:sz w:val="20"/>
          <w:szCs w:val="20"/>
        </w:rPr>
        <w:t>3:</w:t>
      </w:r>
      <w:r w:rsidR="003F47F2" w:rsidRPr="00D01D82">
        <w:rPr>
          <w:rFonts w:asciiTheme="majorBidi" w:hAnsiTheme="majorBidi" w:cstheme="majorBidi"/>
          <w:b/>
          <w:bCs/>
          <w:color w:val="000000" w:themeColor="text1"/>
          <w:sz w:val="20"/>
          <w:szCs w:val="20"/>
        </w:rPr>
        <w:t xml:space="preserve"> </w:t>
      </w:r>
      <w:r w:rsidR="003F47F2" w:rsidRPr="00D01D82">
        <w:rPr>
          <w:rFonts w:asciiTheme="majorBidi" w:eastAsia="Times New Roman" w:hAnsiTheme="majorBidi" w:cstheme="majorBidi"/>
          <w:b/>
          <w:bCs/>
          <w:sz w:val="20"/>
          <w:szCs w:val="20"/>
        </w:rPr>
        <w:t xml:space="preserve">The prevalence of mistreatment </w:t>
      </w:r>
      <w:r w:rsidR="002E798E" w:rsidRPr="00D01D82">
        <w:rPr>
          <w:rFonts w:asciiTheme="majorBidi" w:eastAsia="Times New Roman" w:hAnsiTheme="majorBidi" w:cstheme="majorBidi"/>
          <w:b/>
          <w:bCs/>
          <w:sz w:val="20"/>
          <w:szCs w:val="20"/>
        </w:rPr>
        <w:t>during childbirth among Palestinian mothers.</w:t>
      </w:r>
    </w:p>
    <w:p w14:paraId="035CE432" w14:textId="77777777" w:rsidR="00C867F2" w:rsidRPr="00D01D82" w:rsidRDefault="00BF2967" w:rsidP="00F503CA">
      <w:pPr>
        <w:spacing w:before="100" w:beforeAutospacing="1" w:after="100" w:afterAutospacing="1" w:line="480" w:lineRule="auto"/>
        <w:ind w:firstLine="720"/>
        <w:jc w:val="both"/>
        <w:rPr>
          <w:rFonts w:asciiTheme="majorBidi" w:eastAsia="Times New Roman" w:hAnsiTheme="majorBidi" w:cstheme="majorBidi"/>
          <w:sz w:val="20"/>
          <w:szCs w:val="20"/>
          <w:lang w:bidi="ar-JO"/>
        </w:rPr>
      </w:pPr>
      <w:r w:rsidRPr="00D01D82">
        <w:rPr>
          <w:rFonts w:asciiTheme="majorBidi" w:eastAsia="Times New Roman" w:hAnsiTheme="majorBidi" w:cstheme="majorBidi"/>
          <w:sz w:val="20"/>
          <w:szCs w:val="20"/>
        </w:rPr>
        <w:t xml:space="preserve"> </w:t>
      </w:r>
      <w:r w:rsidR="00E93A6A" w:rsidRPr="00D01D82">
        <w:rPr>
          <w:rFonts w:asciiTheme="majorBidi" w:eastAsia="Times New Roman" w:hAnsiTheme="majorBidi" w:cstheme="majorBidi"/>
          <w:sz w:val="20"/>
          <w:szCs w:val="20"/>
        </w:rPr>
        <w:t>A</w:t>
      </w:r>
      <w:r w:rsidR="00C867F2" w:rsidRPr="00D01D82">
        <w:rPr>
          <w:rFonts w:asciiTheme="majorBidi" w:eastAsia="Times New Roman" w:hAnsiTheme="majorBidi" w:cstheme="majorBidi"/>
          <w:sz w:val="20"/>
          <w:szCs w:val="20"/>
        </w:rPr>
        <w:t>ny physical abuse, verbal abuse, discrimination, or stigma was reported by 18.8% (140/745) of mothers, and it has a slightly highe</w:t>
      </w:r>
      <w:r w:rsidR="006E0F77" w:rsidRPr="00D01D82">
        <w:rPr>
          <w:rFonts w:asciiTheme="majorBidi" w:eastAsia="Times New Roman" w:hAnsiTheme="majorBidi" w:cstheme="majorBidi"/>
          <w:sz w:val="20"/>
          <w:szCs w:val="20"/>
        </w:rPr>
        <w:t>r prevalence in the Gaza strip (</w:t>
      </w:r>
      <w:r w:rsidR="00C867F2" w:rsidRPr="00D01D82">
        <w:rPr>
          <w:rFonts w:asciiTheme="majorBidi" w:eastAsia="Times New Roman" w:hAnsiTheme="majorBidi" w:cstheme="majorBidi"/>
          <w:sz w:val="20"/>
          <w:szCs w:val="20"/>
        </w:rPr>
        <w:t xml:space="preserve">23%) (62/270) compared to the West Bank 16.4% (78/745). </w:t>
      </w:r>
      <w:r w:rsidR="006E0F77" w:rsidRPr="00D01D82">
        <w:rPr>
          <w:rFonts w:asciiTheme="majorBidi" w:eastAsia="Times New Roman" w:hAnsiTheme="majorBidi" w:cstheme="majorBidi"/>
          <w:sz w:val="20"/>
          <w:szCs w:val="20"/>
        </w:rPr>
        <w:t>T</w:t>
      </w:r>
      <w:r w:rsidR="00C867F2" w:rsidRPr="00D01D82">
        <w:rPr>
          <w:rFonts w:asciiTheme="majorBidi" w:eastAsia="Times New Roman" w:hAnsiTheme="majorBidi" w:cstheme="majorBidi"/>
          <w:sz w:val="20"/>
          <w:szCs w:val="20"/>
        </w:rPr>
        <w:t>he most common form of abuse was verbal abuse which was reported by 16.4%(122 /745) of mothers (16.4%) with a slightly higher prevalence in the Gaza strip around 20%  (53/270)than in the west bank (14.5%) 69/475). Physical abuse and  Stigma or discrimination by 3.4% (25/745) and 0.7% (5/745) of mothers respectively, with a higher prevalence of physical abuse in the Gaza strip 5.2% (14/270). Regarding failure to meet the professional standard of care, 56.1</w:t>
      </w:r>
      <w:r w:rsidR="00F503CA" w:rsidRPr="00D01D82">
        <w:rPr>
          <w:rFonts w:asciiTheme="majorBidi" w:eastAsia="Times New Roman" w:hAnsiTheme="majorBidi" w:cstheme="majorBidi"/>
          <w:sz w:val="20"/>
          <w:szCs w:val="20"/>
        </w:rPr>
        <w:t xml:space="preserve">% (415/740) of mothers had pain and </w:t>
      </w:r>
      <w:r w:rsidR="00C867F2" w:rsidRPr="00D01D82">
        <w:rPr>
          <w:rFonts w:asciiTheme="majorBidi" w:eastAsia="Times New Roman" w:hAnsiTheme="majorBidi" w:cstheme="majorBidi"/>
          <w:sz w:val="20"/>
          <w:szCs w:val="20"/>
        </w:rPr>
        <w:t xml:space="preserve">ordered pain relief or has been deprived of pain relief while they were in the hospital. Also, 37.7% ( (281/745) of participant mothers had been neglected and </w:t>
      </w:r>
      <w:r w:rsidR="00C867F2" w:rsidRPr="00D01D82">
        <w:rPr>
          <w:rFonts w:asciiTheme="majorBidi" w:eastAsia="Times New Roman" w:hAnsiTheme="majorBidi" w:cstheme="majorBidi"/>
          <w:sz w:val="20"/>
          <w:szCs w:val="20"/>
          <w:lang w:bidi="ar-JO"/>
        </w:rPr>
        <w:t>abandoned by health care providers, it has a higher prevalence in the Gaza strip 47.4% (128/270) compared to the West Bank 32.3%(153/475). For the poor rapport between mothers and health providers, 22.4% (165/736) of mothers had been communicated ineffectively, and the prevalence of ineffective communication in the Gaza strip 34% (90/265) was double its prevalence in the West Bank 16% (75/471). 13.2% (98/744) of mothers hadn’t a companion during the childbirth process, the percentage was higher in the Gaza strip 22.2% (60/270) compared to the West Bank 8% (38/744).</w:t>
      </w:r>
      <w:r w:rsidR="00065562" w:rsidRPr="00D01D82">
        <w:rPr>
          <w:rFonts w:asciiTheme="majorBidi" w:eastAsia="Times New Roman" w:hAnsiTheme="majorBidi" w:cstheme="majorBidi"/>
          <w:sz w:val="20"/>
          <w:szCs w:val="20"/>
          <w:lang w:bidi="ar-JO"/>
        </w:rPr>
        <w:t xml:space="preserve"> </w:t>
      </w:r>
      <w:r w:rsidR="00C867F2" w:rsidRPr="00D01D82">
        <w:rPr>
          <w:rFonts w:asciiTheme="majorBidi" w:eastAsia="Times New Roman" w:hAnsiTheme="majorBidi" w:cstheme="majorBidi"/>
          <w:sz w:val="20"/>
          <w:szCs w:val="20"/>
          <w:lang w:bidi="ar-JO"/>
        </w:rPr>
        <w:t xml:space="preserve">while </w:t>
      </w:r>
      <w:r w:rsidR="00C867F2" w:rsidRPr="00D01D82">
        <w:rPr>
          <w:rFonts w:asciiTheme="majorBidi" w:eastAsia="Times New Roman" w:hAnsiTheme="majorBidi" w:cstheme="majorBidi"/>
          <w:color w:val="000000" w:themeColor="text1"/>
          <w:sz w:val="20"/>
          <w:szCs w:val="20"/>
        </w:rPr>
        <w:t xml:space="preserve">28.2% (210 /745) of mothers hadn’t received emotional support from employees. Regarding privacy, 4.7% (35/745) of </w:t>
      </w:r>
      <w:r w:rsidR="00F503CA" w:rsidRPr="00D01D82">
        <w:rPr>
          <w:rFonts w:asciiTheme="majorBidi" w:eastAsia="Times New Roman" w:hAnsiTheme="majorBidi" w:cstheme="majorBidi"/>
          <w:color w:val="000000" w:themeColor="text1"/>
          <w:sz w:val="20"/>
          <w:szCs w:val="20"/>
        </w:rPr>
        <w:t>m</w:t>
      </w:r>
      <w:r w:rsidR="00C867F2" w:rsidRPr="00D01D82">
        <w:rPr>
          <w:rFonts w:asciiTheme="majorBidi" w:eastAsia="Times New Roman" w:hAnsiTheme="majorBidi" w:cstheme="majorBidi"/>
          <w:color w:val="000000" w:themeColor="text1"/>
          <w:sz w:val="20"/>
          <w:szCs w:val="20"/>
        </w:rPr>
        <w:t>others feel that their privacy wasn’t respected during checks, exams, and treatments, while 7% (52/743) of mothers reported a loss of privacy tools</w:t>
      </w:r>
      <w:r w:rsidR="00F503CA" w:rsidRPr="00D01D82">
        <w:rPr>
          <w:rFonts w:asciiTheme="majorBidi" w:eastAsia="Times New Roman" w:hAnsiTheme="majorBidi" w:cstheme="majorBidi"/>
          <w:color w:val="000000" w:themeColor="text1"/>
          <w:sz w:val="20"/>
          <w:szCs w:val="20"/>
        </w:rPr>
        <w:t xml:space="preserve"> like curtains</w:t>
      </w:r>
      <w:r w:rsidR="00C867F2" w:rsidRPr="00D01D82">
        <w:rPr>
          <w:rFonts w:asciiTheme="majorBidi" w:eastAsia="Times New Roman" w:hAnsiTheme="majorBidi" w:cstheme="majorBidi"/>
          <w:color w:val="000000" w:themeColor="text1"/>
          <w:sz w:val="20"/>
          <w:szCs w:val="20"/>
        </w:rPr>
        <w:t>.</w:t>
      </w:r>
      <w:r w:rsidR="00C867F2" w:rsidRPr="00D01D82">
        <w:rPr>
          <w:rFonts w:asciiTheme="majorBidi" w:eastAsia="Times New Roman" w:hAnsiTheme="majorBidi" w:cstheme="majorBidi"/>
          <w:color w:val="000000" w:themeColor="text1"/>
          <w:sz w:val="20"/>
          <w:szCs w:val="20"/>
        </w:rPr>
        <w:tab/>
      </w:r>
    </w:p>
    <w:p w14:paraId="1DAB0784" w14:textId="77777777" w:rsidR="00C867F2" w:rsidRPr="00D01D82" w:rsidRDefault="00E91B4E" w:rsidP="00E91B4E">
      <w:pPr>
        <w:spacing w:before="100" w:beforeAutospacing="1" w:after="100" w:afterAutospacing="1" w:line="480" w:lineRule="auto"/>
        <w:jc w:val="both"/>
        <w:rPr>
          <w:rFonts w:asciiTheme="majorBidi" w:eastAsia="Times New Roman" w:hAnsiTheme="majorBidi" w:cstheme="majorBidi"/>
          <w:sz w:val="20"/>
          <w:szCs w:val="20"/>
        </w:rPr>
      </w:pPr>
      <w:r w:rsidRPr="00D01D82">
        <w:rPr>
          <w:rFonts w:asciiTheme="majorBidi" w:eastAsia="Times New Roman" w:hAnsiTheme="majorBidi" w:cstheme="majorBidi"/>
          <w:b/>
          <w:bCs/>
          <w:sz w:val="20"/>
          <w:szCs w:val="20"/>
        </w:rPr>
        <w:t>Annex 4:</w:t>
      </w:r>
      <w:r w:rsidR="00C867F2" w:rsidRPr="00D01D82">
        <w:rPr>
          <w:rFonts w:asciiTheme="majorBidi" w:eastAsia="Times New Roman" w:hAnsiTheme="majorBidi" w:cstheme="majorBidi"/>
          <w:b/>
          <w:bCs/>
          <w:sz w:val="20"/>
          <w:szCs w:val="20"/>
        </w:rPr>
        <w:t xml:space="preserve"> </w:t>
      </w:r>
      <w:r w:rsidR="00C867F2" w:rsidRPr="00D01D82">
        <w:rPr>
          <w:rFonts w:asciiTheme="majorBidi" w:eastAsia="Times New Roman" w:hAnsiTheme="majorBidi" w:cstheme="majorBidi"/>
          <w:sz w:val="20"/>
          <w:szCs w:val="20"/>
        </w:rPr>
        <w:t xml:space="preserve">The Prevalence of mistreatment during </w:t>
      </w:r>
      <w:r w:rsidR="00065562" w:rsidRPr="00D01D82">
        <w:rPr>
          <w:rFonts w:asciiTheme="majorBidi" w:eastAsia="Times New Roman" w:hAnsiTheme="majorBidi" w:cstheme="majorBidi"/>
          <w:sz w:val="20"/>
          <w:szCs w:val="20"/>
        </w:rPr>
        <w:t xml:space="preserve">the </w:t>
      </w:r>
      <w:r w:rsidR="00C867F2" w:rsidRPr="00D01D82">
        <w:rPr>
          <w:rFonts w:asciiTheme="majorBidi" w:eastAsia="Times New Roman" w:hAnsiTheme="majorBidi" w:cstheme="majorBidi"/>
          <w:sz w:val="20"/>
          <w:szCs w:val="20"/>
        </w:rPr>
        <w:t xml:space="preserve">childbirth split by </w:t>
      </w:r>
      <w:r w:rsidRPr="00D01D82">
        <w:rPr>
          <w:rFonts w:asciiTheme="majorBidi" w:eastAsia="Times New Roman" w:hAnsiTheme="majorBidi" w:cstheme="majorBidi"/>
          <w:sz w:val="20"/>
          <w:szCs w:val="20"/>
        </w:rPr>
        <w:t>t</w:t>
      </w:r>
      <w:r w:rsidR="00BF2967" w:rsidRPr="00D01D82">
        <w:rPr>
          <w:rFonts w:asciiTheme="majorBidi" w:eastAsia="Times New Roman" w:hAnsiTheme="majorBidi" w:cstheme="majorBidi"/>
          <w:sz w:val="20"/>
          <w:szCs w:val="20"/>
        </w:rPr>
        <w:t>he West Bank and Gaza strip.</w:t>
      </w:r>
    </w:p>
    <w:tbl>
      <w:tblPr>
        <w:tblStyle w:val="LightShading-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418"/>
        <w:gridCol w:w="1417"/>
        <w:gridCol w:w="1701"/>
      </w:tblGrid>
      <w:tr w:rsidR="00C867F2" w:rsidRPr="00D01D82" w14:paraId="7849267E" w14:textId="77777777" w:rsidTr="00101E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none" w:sz="0" w:space="0" w:color="auto"/>
            </w:tcBorders>
            <w:shd w:val="clear" w:color="auto" w:fill="auto"/>
          </w:tcPr>
          <w:p w14:paraId="454C1304"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Mistreatment types</w:t>
            </w:r>
          </w:p>
        </w:tc>
        <w:tc>
          <w:tcPr>
            <w:tcW w:w="1418" w:type="dxa"/>
            <w:tcBorders>
              <w:top w:val="none" w:sz="0" w:space="0" w:color="auto"/>
              <w:left w:val="none" w:sz="0" w:space="0" w:color="auto"/>
              <w:bottom w:val="none" w:sz="0" w:space="0" w:color="auto"/>
              <w:right w:val="none" w:sz="0" w:space="0" w:color="auto"/>
            </w:tcBorders>
            <w:shd w:val="clear" w:color="auto" w:fill="auto"/>
          </w:tcPr>
          <w:p w14:paraId="128265E9" w14:textId="77777777" w:rsidR="00C867F2" w:rsidRPr="00D01D82" w:rsidRDefault="00C867F2" w:rsidP="00A32899">
            <w:pPr>
              <w:spacing w:before="100" w:beforeAutospacing="1" w:after="100" w:afterAutospacing="1" w:line="48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Total</w:t>
            </w:r>
          </w:p>
        </w:tc>
        <w:tc>
          <w:tcPr>
            <w:tcW w:w="1417" w:type="dxa"/>
            <w:tcBorders>
              <w:top w:val="none" w:sz="0" w:space="0" w:color="auto"/>
              <w:left w:val="none" w:sz="0" w:space="0" w:color="auto"/>
              <w:bottom w:val="none" w:sz="0" w:space="0" w:color="auto"/>
              <w:right w:val="none" w:sz="0" w:space="0" w:color="auto"/>
            </w:tcBorders>
            <w:shd w:val="clear" w:color="auto" w:fill="auto"/>
          </w:tcPr>
          <w:p w14:paraId="2F8C4CE0" w14:textId="77777777" w:rsidR="00C867F2" w:rsidRPr="00D01D82" w:rsidRDefault="00C867F2" w:rsidP="00A32899">
            <w:pPr>
              <w:spacing w:before="100" w:beforeAutospacing="1" w:after="100" w:afterAutospacing="1" w:line="48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The West bank # (%)</w:t>
            </w:r>
          </w:p>
        </w:tc>
        <w:tc>
          <w:tcPr>
            <w:tcW w:w="1701" w:type="dxa"/>
            <w:tcBorders>
              <w:top w:val="none" w:sz="0" w:space="0" w:color="auto"/>
              <w:left w:val="none" w:sz="0" w:space="0" w:color="auto"/>
              <w:bottom w:val="none" w:sz="0" w:space="0" w:color="auto"/>
              <w:right w:val="none" w:sz="0" w:space="0" w:color="auto"/>
            </w:tcBorders>
            <w:shd w:val="clear" w:color="auto" w:fill="auto"/>
          </w:tcPr>
          <w:p w14:paraId="346DEDD0" w14:textId="77777777" w:rsidR="00C867F2" w:rsidRPr="00D01D82" w:rsidRDefault="00C867F2" w:rsidP="00A32899">
            <w:pPr>
              <w:spacing w:before="100" w:beforeAutospacing="1" w:after="100" w:afterAutospacing="1" w:line="48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The</w:t>
            </w:r>
            <w:r w:rsidR="00065562" w:rsidRPr="00D01D82">
              <w:rPr>
                <w:rFonts w:asciiTheme="majorBidi" w:eastAsia="Times New Roman" w:hAnsiTheme="majorBidi" w:cstheme="majorBidi"/>
                <w:color w:val="000000" w:themeColor="text1"/>
                <w:sz w:val="20"/>
                <w:szCs w:val="20"/>
              </w:rPr>
              <w:t xml:space="preserve"> </w:t>
            </w:r>
            <w:r w:rsidRPr="00D01D82">
              <w:rPr>
                <w:rFonts w:asciiTheme="majorBidi" w:eastAsia="Times New Roman" w:hAnsiTheme="majorBidi" w:cstheme="majorBidi"/>
                <w:color w:val="000000" w:themeColor="text1"/>
                <w:sz w:val="20"/>
                <w:szCs w:val="20"/>
              </w:rPr>
              <w:t>Gaza strip # (%)</w:t>
            </w:r>
          </w:p>
        </w:tc>
      </w:tr>
      <w:tr w:rsidR="00C867F2" w:rsidRPr="00D01D82" w14:paraId="4E255867" w14:textId="77777777" w:rsidTr="00101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right w:val="none" w:sz="0" w:space="0" w:color="auto"/>
            </w:tcBorders>
            <w:shd w:val="clear" w:color="auto" w:fill="auto"/>
          </w:tcPr>
          <w:p w14:paraId="29569920"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color w:val="000000" w:themeColor="text1"/>
                <w:sz w:val="20"/>
                <w:szCs w:val="20"/>
              </w:rPr>
            </w:pPr>
          </w:p>
        </w:tc>
        <w:tc>
          <w:tcPr>
            <w:tcW w:w="1418" w:type="dxa"/>
            <w:tcBorders>
              <w:left w:val="none" w:sz="0" w:space="0" w:color="auto"/>
              <w:right w:val="none" w:sz="0" w:space="0" w:color="auto"/>
            </w:tcBorders>
            <w:shd w:val="clear" w:color="auto" w:fill="auto"/>
          </w:tcPr>
          <w:p w14:paraId="7A3D2315"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745</w:t>
            </w:r>
          </w:p>
        </w:tc>
        <w:tc>
          <w:tcPr>
            <w:tcW w:w="1417" w:type="dxa"/>
            <w:tcBorders>
              <w:left w:val="none" w:sz="0" w:space="0" w:color="auto"/>
              <w:right w:val="none" w:sz="0" w:space="0" w:color="auto"/>
            </w:tcBorders>
            <w:shd w:val="clear" w:color="auto" w:fill="auto"/>
          </w:tcPr>
          <w:p w14:paraId="1677E141"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475</w:t>
            </w:r>
          </w:p>
        </w:tc>
        <w:tc>
          <w:tcPr>
            <w:tcW w:w="1701" w:type="dxa"/>
            <w:tcBorders>
              <w:left w:val="none" w:sz="0" w:space="0" w:color="auto"/>
              <w:right w:val="none" w:sz="0" w:space="0" w:color="auto"/>
            </w:tcBorders>
            <w:shd w:val="clear" w:color="auto" w:fill="auto"/>
          </w:tcPr>
          <w:p w14:paraId="10094193"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270</w:t>
            </w:r>
          </w:p>
        </w:tc>
      </w:tr>
      <w:tr w:rsidR="00C867F2" w:rsidRPr="00D01D82" w14:paraId="793160A6" w14:textId="77777777" w:rsidTr="00101E20">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09BD4382"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Abuse</w:t>
            </w:r>
          </w:p>
        </w:tc>
        <w:tc>
          <w:tcPr>
            <w:tcW w:w="1418" w:type="dxa"/>
            <w:shd w:val="clear" w:color="auto" w:fill="auto"/>
          </w:tcPr>
          <w:p w14:paraId="3CD38EC5"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417" w:type="dxa"/>
            <w:shd w:val="clear" w:color="auto" w:fill="auto"/>
          </w:tcPr>
          <w:p w14:paraId="1B18EC6B"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701" w:type="dxa"/>
            <w:shd w:val="clear" w:color="auto" w:fill="auto"/>
          </w:tcPr>
          <w:p w14:paraId="263277F9"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r>
      <w:tr w:rsidR="00C867F2" w:rsidRPr="00D01D82" w14:paraId="61A4C20E" w14:textId="77777777" w:rsidTr="00101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right w:val="none" w:sz="0" w:space="0" w:color="auto"/>
            </w:tcBorders>
            <w:shd w:val="clear" w:color="auto" w:fill="auto"/>
          </w:tcPr>
          <w:p w14:paraId="7655AE4C" w14:textId="77777777" w:rsidR="00C867F2" w:rsidRPr="00D01D82" w:rsidRDefault="00C867F2" w:rsidP="00065562">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lastRenderedPageBreak/>
              <w:t xml:space="preserve">Any physical abuse, verbal abuse, </w:t>
            </w:r>
            <w:r w:rsidR="00065562" w:rsidRPr="00D01D82">
              <w:rPr>
                <w:rFonts w:asciiTheme="majorBidi" w:eastAsia="Times New Roman" w:hAnsiTheme="majorBidi" w:cstheme="majorBidi"/>
                <w:b w:val="0"/>
                <w:bCs w:val="0"/>
                <w:color w:val="000000" w:themeColor="text1"/>
                <w:sz w:val="20"/>
                <w:szCs w:val="20"/>
              </w:rPr>
              <w:t xml:space="preserve">stigma, </w:t>
            </w:r>
            <w:r w:rsidRPr="00D01D82">
              <w:rPr>
                <w:rFonts w:asciiTheme="majorBidi" w:eastAsia="Times New Roman" w:hAnsiTheme="majorBidi" w:cstheme="majorBidi"/>
                <w:b w:val="0"/>
                <w:bCs w:val="0"/>
                <w:color w:val="000000" w:themeColor="text1"/>
                <w:sz w:val="20"/>
                <w:szCs w:val="20"/>
              </w:rPr>
              <w:t>or discrimination (Yes)</w:t>
            </w:r>
          </w:p>
        </w:tc>
        <w:tc>
          <w:tcPr>
            <w:tcW w:w="1418" w:type="dxa"/>
            <w:tcBorders>
              <w:left w:val="none" w:sz="0" w:space="0" w:color="auto"/>
              <w:right w:val="none" w:sz="0" w:space="0" w:color="auto"/>
            </w:tcBorders>
            <w:shd w:val="clear" w:color="auto" w:fill="auto"/>
          </w:tcPr>
          <w:p w14:paraId="500C8C53"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140 (18.8%)</w:t>
            </w:r>
          </w:p>
        </w:tc>
        <w:tc>
          <w:tcPr>
            <w:tcW w:w="1417" w:type="dxa"/>
            <w:tcBorders>
              <w:left w:val="none" w:sz="0" w:space="0" w:color="auto"/>
              <w:right w:val="none" w:sz="0" w:space="0" w:color="auto"/>
            </w:tcBorders>
            <w:shd w:val="clear" w:color="auto" w:fill="auto"/>
          </w:tcPr>
          <w:p w14:paraId="0C702997"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78 (16.4%)</w:t>
            </w:r>
          </w:p>
        </w:tc>
        <w:tc>
          <w:tcPr>
            <w:tcW w:w="1701" w:type="dxa"/>
            <w:tcBorders>
              <w:left w:val="none" w:sz="0" w:space="0" w:color="auto"/>
              <w:right w:val="none" w:sz="0" w:space="0" w:color="auto"/>
            </w:tcBorders>
            <w:shd w:val="clear" w:color="auto" w:fill="auto"/>
          </w:tcPr>
          <w:p w14:paraId="45F84CBD"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62 (23%)</w:t>
            </w:r>
          </w:p>
        </w:tc>
      </w:tr>
      <w:tr w:rsidR="00C867F2" w:rsidRPr="00D01D82" w14:paraId="3ACD198D" w14:textId="77777777" w:rsidTr="00101E20">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08B5734C"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Physical abuse</w:t>
            </w:r>
          </w:p>
        </w:tc>
        <w:tc>
          <w:tcPr>
            <w:tcW w:w="1418" w:type="dxa"/>
            <w:shd w:val="clear" w:color="auto" w:fill="auto"/>
          </w:tcPr>
          <w:p w14:paraId="3414E6C7"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25 (3.4%)</w:t>
            </w:r>
          </w:p>
        </w:tc>
        <w:tc>
          <w:tcPr>
            <w:tcW w:w="1417" w:type="dxa"/>
            <w:shd w:val="clear" w:color="auto" w:fill="auto"/>
          </w:tcPr>
          <w:p w14:paraId="20E634AA"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11 (2.3%)</w:t>
            </w:r>
          </w:p>
        </w:tc>
        <w:tc>
          <w:tcPr>
            <w:tcW w:w="1701" w:type="dxa"/>
            <w:shd w:val="clear" w:color="auto" w:fill="auto"/>
          </w:tcPr>
          <w:p w14:paraId="3A7F2577"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14 (5.2%)</w:t>
            </w:r>
          </w:p>
        </w:tc>
      </w:tr>
      <w:tr w:rsidR="00C867F2" w:rsidRPr="00D01D82" w14:paraId="344B20CF" w14:textId="77777777" w:rsidTr="00101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right w:val="none" w:sz="0" w:space="0" w:color="auto"/>
            </w:tcBorders>
            <w:shd w:val="clear" w:color="auto" w:fill="auto"/>
          </w:tcPr>
          <w:p w14:paraId="695A0F76"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verbal abuse (new scale)</w:t>
            </w:r>
          </w:p>
        </w:tc>
        <w:tc>
          <w:tcPr>
            <w:tcW w:w="1418" w:type="dxa"/>
            <w:tcBorders>
              <w:left w:val="none" w:sz="0" w:space="0" w:color="auto"/>
              <w:right w:val="none" w:sz="0" w:space="0" w:color="auto"/>
            </w:tcBorders>
            <w:shd w:val="clear" w:color="auto" w:fill="auto"/>
          </w:tcPr>
          <w:p w14:paraId="3F100885"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122 (16.4%)</w:t>
            </w:r>
          </w:p>
        </w:tc>
        <w:tc>
          <w:tcPr>
            <w:tcW w:w="1417" w:type="dxa"/>
            <w:tcBorders>
              <w:left w:val="none" w:sz="0" w:space="0" w:color="auto"/>
              <w:right w:val="none" w:sz="0" w:space="0" w:color="auto"/>
            </w:tcBorders>
            <w:shd w:val="clear" w:color="auto" w:fill="auto"/>
          </w:tcPr>
          <w:p w14:paraId="6523AA4F"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69 (14.5%)</w:t>
            </w:r>
          </w:p>
        </w:tc>
        <w:tc>
          <w:tcPr>
            <w:tcW w:w="1701" w:type="dxa"/>
            <w:tcBorders>
              <w:left w:val="none" w:sz="0" w:space="0" w:color="auto"/>
              <w:right w:val="none" w:sz="0" w:space="0" w:color="auto"/>
            </w:tcBorders>
            <w:shd w:val="clear" w:color="auto" w:fill="auto"/>
          </w:tcPr>
          <w:p w14:paraId="24498A4B"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53 (19.6%)</w:t>
            </w:r>
          </w:p>
        </w:tc>
      </w:tr>
      <w:tr w:rsidR="00C867F2" w:rsidRPr="00D01D82" w14:paraId="467348AF" w14:textId="77777777" w:rsidTr="00101E20">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41367C91"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Stigma or discrimination</w:t>
            </w:r>
          </w:p>
        </w:tc>
        <w:tc>
          <w:tcPr>
            <w:tcW w:w="1418" w:type="dxa"/>
            <w:shd w:val="clear" w:color="auto" w:fill="auto"/>
          </w:tcPr>
          <w:p w14:paraId="62559892"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5 (0.7%)</w:t>
            </w:r>
          </w:p>
        </w:tc>
        <w:tc>
          <w:tcPr>
            <w:tcW w:w="1417" w:type="dxa"/>
            <w:shd w:val="clear" w:color="auto" w:fill="auto"/>
          </w:tcPr>
          <w:p w14:paraId="08CB0756"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4 (0.8%)</w:t>
            </w:r>
          </w:p>
        </w:tc>
        <w:tc>
          <w:tcPr>
            <w:tcW w:w="1701" w:type="dxa"/>
            <w:shd w:val="clear" w:color="auto" w:fill="auto"/>
          </w:tcPr>
          <w:p w14:paraId="6FE5301A"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1(0.4%)</w:t>
            </w:r>
          </w:p>
        </w:tc>
      </w:tr>
      <w:tr w:rsidR="00C867F2" w:rsidRPr="00D01D82" w14:paraId="46057F7B" w14:textId="77777777" w:rsidTr="00101E20">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right w:val="none" w:sz="0" w:space="0" w:color="auto"/>
            </w:tcBorders>
            <w:shd w:val="clear" w:color="auto" w:fill="auto"/>
          </w:tcPr>
          <w:p w14:paraId="4FB84980" w14:textId="77777777" w:rsidR="00C867F2" w:rsidRPr="00D01D82" w:rsidRDefault="00C867F2" w:rsidP="00A32899">
            <w:pPr>
              <w:tabs>
                <w:tab w:val="left" w:pos="5217"/>
              </w:tabs>
              <w:spacing w:before="100" w:beforeAutospacing="1" w:after="100" w:afterAutospacing="1" w:line="480" w:lineRule="auto"/>
              <w:jc w:val="both"/>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Failure to meet the professional standard of care</w:t>
            </w:r>
          </w:p>
        </w:tc>
        <w:tc>
          <w:tcPr>
            <w:tcW w:w="1418" w:type="dxa"/>
            <w:tcBorders>
              <w:left w:val="none" w:sz="0" w:space="0" w:color="auto"/>
              <w:right w:val="none" w:sz="0" w:space="0" w:color="auto"/>
            </w:tcBorders>
            <w:shd w:val="clear" w:color="auto" w:fill="auto"/>
          </w:tcPr>
          <w:p w14:paraId="6BE88ADD"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417" w:type="dxa"/>
            <w:tcBorders>
              <w:left w:val="none" w:sz="0" w:space="0" w:color="auto"/>
              <w:right w:val="none" w:sz="0" w:space="0" w:color="auto"/>
            </w:tcBorders>
            <w:shd w:val="clear" w:color="auto" w:fill="auto"/>
          </w:tcPr>
          <w:p w14:paraId="5324388B"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701" w:type="dxa"/>
            <w:tcBorders>
              <w:left w:val="none" w:sz="0" w:space="0" w:color="auto"/>
              <w:right w:val="none" w:sz="0" w:space="0" w:color="auto"/>
            </w:tcBorders>
            <w:shd w:val="clear" w:color="auto" w:fill="auto"/>
          </w:tcPr>
          <w:p w14:paraId="2F9A1ADE"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p>
        </w:tc>
      </w:tr>
      <w:tr w:rsidR="00C867F2" w:rsidRPr="00D01D82" w14:paraId="05E730F8" w14:textId="77777777" w:rsidTr="00101E20">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5BF85A70" w14:textId="77777777" w:rsidR="00C867F2" w:rsidRPr="00D01D82" w:rsidRDefault="00C867F2" w:rsidP="00A32899">
            <w:pPr>
              <w:tabs>
                <w:tab w:val="left" w:pos="5217"/>
              </w:tabs>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Poor pain management**</w:t>
            </w:r>
          </w:p>
        </w:tc>
        <w:tc>
          <w:tcPr>
            <w:tcW w:w="1418" w:type="dxa"/>
            <w:shd w:val="clear" w:color="auto" w:fill="auto"/>
          </w:tcPr>
          <w:p w14:paraId="61B262D6"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415 (56.1%)</w:t>
            </w:r>
          </w:p>
        </w:tc>
        <w:tc>
          <w:tcPr>
            <w:tcW w:w="1417" w:type="dxa"/>
            <w:shd w:val="clear" w:color="auto" w:fill="auto"/>
          </w:tcPr>
          <w:p w14:paraId="13869804"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291 (61.3%)</w:t>
            </w:r>
          </w:p>
        </w:tc>
        <w:tc>
          <w:tcPr>
            <w:tcW w:w="1701" w:type="dxa"/>
            <w:shd w:val="clear" w:color="auto" w:fill="auto"/>
          </w:tcPr>
          <w:p w14:paraId="2D8296FD"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124 (46.4%)</w:t>
            </w:r>
          </w:p>
        </w:tc>
      </w:tr>
      <w:tr w:rsidR="00C867F2" w:rsidRPr="00D01D82" w14:paraId="3FC248CA" w14:textId="77777777" w:rsidTr="00101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right w:val="none" w:sz="0" w:space="0" w:color="auto"/>
            </w:tcBorders>
            <w:shd w:val="clear" w:color="auto" w:fill="auto"/>
          </w:tcPr>
          <w:p w14:paraId="114E5165"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 xml:space="preserve">Negligence and abandonment scale (4 items only) </w:t>
            </w:r>
          </w:p>
        </w:tc>
        <w:tc>
          <w:tcPr>
            <w:tcW w:w="1418" w:type="dxa"/>
            <w:tcBorders>
              <w:left w:val="none" w:sz="0" w:space="0" w:color="auto"/>
              <w:right w:val="none" w:sz="0" w:space="0" w:color="auto"/>
            </w:tcBorders>
            <w:shd w:val="clear" w:color="auto" w:fill="auto"/>
          </w:tcPr>
          <w:p w14:paraId="0495451F"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281(37.7%)</w:t>
            </w:r>
          </w:p>
        </w:tc>
        <w:tc>
          <w:tcPr>
            <w:tcW w:w="1417" w:type="dxa"/>
            <w:tcBorders>
              <w:left w:val="none" w:sz="0" w:space="0" w:color="auto"/>
              <w:right w:val="none" w:sz="0" w:space="0" w:color="auto"/>
            </w:tcBorders>
            <w:shd w:val="clear" w:color="auto" w:fill="auto"/>
          </w:tcPr>
          <w:p w14:paraId="6D8956EE"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153 (32.2%)</w:t>
            </w:r>
          </w:p>
        </w:tc>
        <w:tc>
          <w:tcPr>
            <w:tcW w:w="1701" w:type="dxa"/>
            <w:tcBorders>
              <w:left w:val="none" w:sz="0" w:space="0" w:color="auto"/>
              <w:right w:val="none" w:sz="0" w:space="0" w:color="auto"/>
            </w:tcBorders>
            <w:shd w:val="clear" w:color="auto" w:fill="auto"/>
          </w:tcPr>
          <w:p w14:paraId="48D8C9CB"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128 (47.4%)</w:t>
            </w:r>
          </w:p>
        </w:tc>
      </w:tr>
      <w:tr w:rsidR="00C867F2" w:rsidRPr="00D01D82" w14:paraId="115EE41F" w14:textId="77777777" w:rsidTr="00101E20">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1B6F3145"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The poor rapport between women and providers</w:t>
            </w:r>
          </w:p>
        </w:tc>
        <w:tc>
          <w:tcPr>
            <w:tcW w:w="1418" w:type="dxa"/>
            <w:shd w:val="clear" w:color="auto" w:fill="auto"/>
          </w:tcPr>
          <w:p w14:paraId="13C1ED46"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417" w:type="dxa"/>
            <w:shd w:val="clear" w:color="auto" w:fill="auto"/>
          </w:tcPr>
          <w:p w14:paraId="11B85BAB"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701" w:type="dxa"/>
            <w:shd w:val="clear" w:color="auto" w:fill="auto"/>
          </w:tcPr>
          <w:p w14:paraId="68A15C4D"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r>
      <w:tr w:rsidR="00C867F2" w:rsidRPr="00D01D82" w14:paraId="4887D362" w14:textId="77777777" w:rsidTr="00101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right w:val="none" w:sz="0" w:space="0" w:color="auto"/>
            </w:tcBorders>
            <w:shd w:val="clear" w:color="auto" w:fill="auto"/>
          </w:tcPr>
          <w:p w14:paraId="00622D31"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Ineffective Communication **</w:t>
            </w:r>
          </w:p>
        </w:tc>
        <w:tc>
          <w:tcPr>
            <w:tcW w:w="1418" w:type="dxa"/>
            <w:tcBorders>
              <w:left w:val="none" w:sz="0" w:space="0" w:color="auto"/>
              <w:right w:val="none" w:sz="0" w:space="0" w:color="auto"/>
            </w:tcBorders>
            <w:shd w:val="clear" w:color="auto" w:fill="auto"/>
          </w:tcPr>
          <w:p w14:paraId="516C5F8E"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165 (22.4%)</w:t>
            </w:r>
          </w:p>
        </w:tc>
        <w:tc>
          <w:tcPr>
            <w:tcW w:w="1417" w:type="dxa"/>
            <w:tcBorders>
              <w:left w:val="none" w:sz="0" w:space="0" w:color="auto"/>
              <w:right w:val="none" w:sz="0" w:space="0" w:color="auto"/>
            </w:tcBorders>
            <w:shd w:val="clear" w:color="auto" w:fill="auto"/>
          </w:tcPr>
          <w:p w14:paraId="459AB19D"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75 (16%)</w:t>
            </w:r>
          </w:p>
        </w:tc>
        <w:tc>
          <w:tcPr>
            <w:tcW w:w="1701" w:type="dxa"/>
            <w:tcBorders>
              <w:left w:val="none" w:sz="0" w:space="0" w:color="auto"/>
              <w:right w:val="none" w:sz="0" w:space="0" w:color="auto"/>
            </w:tcBorders>
            <w:shd w:val="clear" w:color="auto" w:fill="auto"/>
          </w:tcPr>
          <w:p w14:paraId="5A9CB2E5"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90 (34%)</w:t>
            </w:r>
          </w:p>
        </w:tc>
      </w:tr>
      <w:tr w:rsidR="00C867F2" w:rsidRPr="00D01D82" w14:paraId="5E344D78" w14:textId="77777777" w:rsidTr="00101E20">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1DC5286D"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Time of birth companion presence(before, during, or post-childbirth)*</w:t>
            </w:r>
          </w:p>
        </w:tc>
        <w:tc>
          <w:tcPr>
            <w:tcW w:w="1418" w:type="dxa"/>
            <w:shd w:val="clear" w:color="auto" w:fill="auto"/>
          </w:tcPr>
          <w:p w14:paraId="2FAC9E90"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417" w:type="dxa"/>
            <w:shd w:val="clear" w:color="auto" w:fill="auto"/>
          </w:tcPr>
          <w:p w14:paraId="0C4BC04D"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701" w:type="dxa"/>
            <w:shd w:val="clear" w:color="auto" w:fill="auto"/>
          </w:tcPr>
          <w:p w14:paraId="511CF01C"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r>
      <w:tr w:rsidR="00C867F2" w:rsidRPr="00D01D82" w14:paraId="61E69CFB" w14:textId="77777777" w:rsidTr="00101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right w:val="none" w:sz="0" w:space="0" w:color="auto"/>
            </w:tcBorders>
            <w:shd w:val="clear" w:color="auto" w:fill="auto"/>
          </w:tcPr>
          <w:p w14:paraId="178CD2A2"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No companion at any stage</w:t>
            </w:r>
          </w:p>
        </w:tc>
        <w:tc>
          <w:tcPr>
            <w:tcW w:w="1418" w:type="dxa"/>
            <w:tcBorders>
              <w:left w:val="none" w:sz="0" w:space="0" w:color="auto"/>
              <w:right w:val="none" w:sz="0" w:space="0" w:color="auto"/>
            </w:tcBorders>
            <w:shd w:val="clear" w:color="auto" w:fill="auto"/>
          </w:tcPr>
          <w:p w14:paraId="107942C2"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99 (13.3%</w:t>
            </w:r>
          </w:p>
        </w:tc>
        <w:tc>
          <w:tcPr>
            <w:tcW w:w="1417" w:type="dxa"/>
            <w:tcBorders>
              <w:left w:val="none" w:sz="0" w:space="0" w:color="auto"/>
              <w:right w:val="none" w:sz="0" w:space="0" w:color="auto"/>
            </w:tcBorders>
            <w:shd w:val="clear" w:color="auto" w:fill="auto"/>
          </w:tcPr>
          <w:p w14:paraId="1702BEE8"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38 (8%)</w:t>
            </w:r>
          </w:p>
        </w:tc>
        <w:tc>
          <w:tcPr>
            <w:tcW w:w="1701" w:type="dxa"/>
            <w:tcBorders>
              <w:left w:val="none" w:sz="0" w:space="0" w:color="auto"/>
              <w:right w:val="none" w:sz="0" w:space="0" w:color="auto"/>
            </w:tcBorders>
            <w:shd w:val="clear" w:color="auto" w:fill="auto"/>
          </w:tcPr>
          <w:p w14:paraId="5F62871F"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61 (22.2%)</w:t>
            </w:r>
          </w:p>
        </w:tc>
      </w:tr>
      <w:tr w:rsidR="00C867F2" w:rsidRPr="00D01D82" w14:paraId="2D3407DC" w14:textId="77777777" w:rsidTr="00101E20">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67213886"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Companion present at one of the above-mentioned stages</w:t>
            </w:r>
            <w:r w:rsidRPr="00D01D82">
              <w:rPr>
                <w:rFonts w:asciiTheme="majorBidi" w:eastAsia="Times New Roman" w:hAnsiTheme="majorBidi" w:cstheme="majorBidi"/>
                <w:b w:val="0"/>
                <w:bCs w:val="0"/>
                <w:color w:val="000000" w:themeColor="text1"/>
                <w:sz w:val="20"/>
                <w:szCs w:val="20"/>
              </w:rPr>
              <w:tab/>
            </w:r>
          </w:p>
          <w:p w14:paraId="008269BD"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p>
        </w:tc>
        <w:tc>
          <w:tcPr>
            <w:tcW w:w="1418" w:type="dxa"/>
            <w:shd w:val="clear" w:color="auto" w:fill="auto"/>
          </w:tcPr>
          <w:p w14:paraId="261F3135"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82 (11%)</w:t>
            </w:r>
          </w:p>
        </w:tc>
        <w:tc>
          <w:tcPr>
            <w:tcW w:w="1417" w:type="dxa"/>
            <w:shd w:val="clear" w:color="auto" w:fill="auto"/>
          </w:tcPr>
          <w:p w14:paraId="15AF84EA"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58 (12.2%)</w:t>
            </w:r>
          </w:p>
        </w:tc>
        <w:tc>
          <w:tcPr>
            <w:tcW w:w="1701" w:type="dxa"/>
            <w:shd w:val="clear" w:color="auto" w:fill="auto"/>
          </w:tcPr>
          <w:p w14:paraId="098ACF01"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24 (8.9%)</w:t>
            </w:r>
          </w:p>
        </w:tc>
      </w:tr>
      <w:tr w:rsidR="00C867F2" w:rsidRPr="00D01D82" w14:paraId="28CF1705" w14:textId="77777777" w:rsidTr="00101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right w:val="none" w:sz="0" w:space="0" w:color="auto"/>
            </w:tcBorders>
            <w:shd w:val="clear" w:color="auto" w:fill="auto"/>
          </w:tcPr>
          <w:p w14:paraId="401E3E61"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Companion present at two stages</w:t>
            </w:r>
            <w:r w:rsidRPr="00D01D82">
              <w:rPr>
                <w:rFonts w:asciiTheme="majorBidi" w:eastAsia="Times New Roman" w:hAnsiTheme="majorBidi" w:cstheme="majorBidi"/>
                <w:b w:val="0"/>
                <w:bCs w:val="0"/>
                <w:color w:val="000000" w:themeColor="text1"/>
                <w:sz w:val="20"/>
                <w:szCs w:val="20"/>
              </w:rPr>
              <w:tab/>
            </w:r>
          </w:p>
          <w:p w14:paraId="634BDAF4"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p>
        </w:tc>
        <w:tc>
          <w:tcPr>
            <w:tcW w:w="1418" w:type="dxa"/>
            <w:tcBorders>
              <w:left w:val="none" w:sz="0" w:space="0" w:color="auto"/>
              <w:right w:val="none" w:sz="0" w:space="0" w:color="auto"/>
            </w:tcBorders>
            <w:shd w:val="clear" w:color="auto" w:fill="auto"/>
          </w:tcPr>
          <w:p w14:paraId="701B9E5A"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388 (52.2%)</w:t>
            </w:r>
          </w:p>
        </w:tc>
        <w:tc>
          <w:tcPr>
            <w:tcW w:w="1417" w:type="dxa"/>
            <w:tcBorders>
              <w:left w:val="none" w:sz="0" w:space="0" w:color="auto"/>
              <w:right w:val="none" w:sz="0" w:space="0" w:color="auto"/>
            </w:tcBorders>
            <w:shd w:val="clear" w:color="auto" w:fill="auto"/>
          </w:tcPr>
          <w:p w14:paraId="6E96C91F"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224 (47.2%)</w:t>
            </w:r>
          </w:p>
        </w:tc>
        <w:tc>
          <w:tcPr>
            <w:tcW w:w="1701" w:type="dxa"/>
            <w:tcBorders>
              <w:left w:val="none" w:sz="0" w:space="0" w:color="auto"/>
              <w:right w:val="none" w:sz="0" w:space="0" w:color="auto"/>
            </w:tcBorders>
            <w:shd w:val="clear" w:color="auto" w:fill="auto"/>
          </w:tcPr>
          <w:p w14:paraId="29AE8FCB"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164 (60.7%)</w:t>
            </w:r>
          </w:p>
        </w:tc>
      </w:tr>
      <w:tr w:rsidR="00C867F2" w:rsidRPr="00D01D82" w14:paraId="2BC069DD" w14:textId="77777777" w:rsidTr="00101E20">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2BB2DE1B"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 xml:space="preserve">Companion present at all stages </w:t>
            </w:r>
            <w:r w:rsidRPr="00D01D82">
              <w:rPr>
                <w:rFonts w:asciiTheme="majorBidi" w:eastAsia="Times New Roman" w:hAnsiTheme="majorBidi" w:cstheme="majorBidi"/>
                <w:b w:val="0"/>
                <w:bCs w:val="0"/>
                <w:color w:val="000000" w:themeColor="text1"/>
                <w:sz w:val="20"/>
                <w:szCs w:val="20"/>
              </w:rPr>
              <w:tab/>
            </w:r>
          </w:p>
        </w:tc>
        <w:tc>
          <w:tcPr>
            <w:tcW w:w="1418" w:type="dxa"/>
            <w:shd w:val="clear" w:color="auto" w:fill="auto"/>
          </w:tcPr>
          <w:p w14:paraId="07FF69A2"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175 (23.5%)</w:t>
            </w:r>
          </w:p>
        </w:tc>
        <w:tc>
          <w:tcPr>
            <w:tcW w:w="1417" w:type="dxa"/>
            <w:shd w:val="clear" w:color="auto" w:fill="auto"/>
          </w:tcPr>
          <w:p w14:paraId="6C842BB0"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154 (32.5%)</w:t>
            </w:r>
          </w:p>
        </w:tc>
        <w:tc>
          <w:tcPr>
            <w:tcW w:w="1701" w:type="dxa"/>
            <w:shd w:val="clear" w:color="auto" w:fill="auto"/>
          </w:tcPr>
          <w:p w14:paraId="258CF5DA"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21 (7.8%)</w:t>
            </w:r>
          </w:p>
        </w:tc>
      </w:tr>
      <w:tr w:rsidR="00C867F2" w:rsidRPr="00D01D82" w14:paraId="4DF26284" w14:textId="77777777" w:rsidTr="00101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right w:val="none" w:sz="0" w:space="0" w:color="auto"/>
            </w:tcBorders>
            <w:shd w:val="clear" w:color="auto" w:fill="auto"/>
          </w:tcPr>
          <w:p w14:paraId="0FAA0992" w14:textId="77777777" w:rsidR="00C867F2" w:rsidRPr="00D01D82" w:rsidRDefault="008B1A67"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The m</w:t>
            </w:r>
            <w:r w:rsidR="00C867F2" w:rsidRPr="00D01D82">
              <w:rPr>
                <w:rFonts w:asciiTheme="majorBidi" w:eastAsia="Times New Roman" w:hAnsiTheme="majorBidi" w:cstheme="majorBidi"/>
                <w:b w:val="0"/>
                <w:bCs w:val="0"/>
                <w:color w:val="000000" w:themeColor="text1"/>
                <w:sz w:val="20"/>
                <w:szCs w:val="20"/>
              </w:rPr>
              <w:t xml:space="preserve">other is not supported emotionally by the employee </w:t>
            </w:r>
          </w:p>
        </w:tc>
        <w:tc>
          <w:tcPr>
            <w:tcW w:w="1418" w:type="dxa"/>
            <w:tcBorders>
              <w:left w:val="none" w:sz="0" w:space="0" w:color="auto"/>
              <w:right w:val="none" w:sz="0" w:space="0" w:color="auto"/>
            </w:tcBorders>
            <w:shd w:val="clear" w:color="auto" w:fill="auto"/>
          </w:tcPr>
          <w:p w14:paraId="093DE80E"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210 (28.2%)</w:t>
            </w:r>
          </w:p>
        </w:tc>
        <w:tc>
          <w:tcPr>
            <w:tcW w:w="1417" w:type="dxa"/>
            <w:tcBorders>
              <w:left w:val="none" w:sz="0" w:space="0" w:color="auto"/>
              <w:right w:val="none" w:sz="0" w:space="0" w:color="auto"/>
            </w:tcBorders>
            <w:shd w:val="clear" w:color="auto" w:fill="auto"/>
          </w:tcPr>
          <w:p w14:paraId="26FC158A"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118 (24.8%)</w:t>
            </w:r>
          </w:p>
        </w:tc>
        <w:tc>
          <w:tcPr>
            <w:tcW w:w="1701" w:type="dxa"/>
            <w:tcBorders>
              <w:left w:val="none" w:sz="0" w:space="0" w:color="auto"/>
              <w:right w:val="none" w:sz="0" w:space="0" w:color="auto"/>
            </w:tcBorders>
            <w:shd w:val="clear" w:color="auto" w:fill="auto"/>
          </w:tcPr>
          <w:p w14:paraId="2FD3084E"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92 (34.1%)</w:t>
            </w:r>
          </w:p>
        </w:tc>
      </w:tr>
      <w:tr w:rsidR="00F503CA" w:rsidRPr="00D01D82" w14:paraId="7EC21537" w14:textId="77777777" w:rsidTr="00101E20">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66BA350C" w14:textId="77777777" w:rsidR="00F503CA" w:rsidRPr="00D01D82" w:rsidRDefault="00F503CA"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color w:val="000000" w:themeColor="text1"/>
                <w:sz w:val="20"/>
                <w:szCs w:val="20"/>
              </w:rPr>
              <w:t>Health Facility culture, condition, and constraints</w:t>
            </w:r>
          </w:p>
        </w:tc>
        <w:tc>
          <w:tcPr>
            <w:tcW w:w="1418" w:type="dxa"/>
            <w:shd w:val="clear" w:color="auto" w:fill="auto"/>
          </w:tcPr>
          <w:p w14:paraId="1091F80F" w14:textId="77777777" w:rsidR="00F503CA" w:rsidRPr="00D01D82" w:rsidRDefault="00F503CA"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417" w:type="dxa"/>
            <w:shd w:val="clear" w:color="auto" w:fill="auto"/>
          </w:tcPr>
          <w:p w14:paraId="4AE6241A" w14:textId="77777777" w:rsidR="00F503CA" w:rsidRPr="00D01D82" w:rsidRDefault="00F503CA"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701" w:type="dxa"/>
            <w:shd w:val="clear" w:color="auto" w:fill="auto"/>
          </w:tcPr>
          <w:p w14:paraId="7A03CC50" w14:textId="77777777" w:rsidR="00F503CA" w:rsidRPr="00D01D82" w:rsidRDefault="00F503CA"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r>
      <w:tr w:rsidR="00C867F2" w:rsidRPr="00D01D82" w14:paraId="6474BD78" w14:textId="77777777" w:rsidTr="00F50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left w:val="single" w:sz="4" w:space="0" w:color="auto"/>
              <w:right w:val="single" w:sz="4" w:space="0" w:color="auto"/>
            </w:tcBorders>
            <w:shd w:val="clear" w:color="auto" w:fill="auto"/>
          </w:tcPr>
          <w:p w14:paraId="76B4DE6E" w14:textId="77777777" w:rsidR="00C867F2" w:rsidRPr="00D01D82" w:rsidDel="00A677A4"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t>The mother felt</w:t>
            </w:r>
            <w:r w:rsidR="008B1A67" w:rsidRPr="00D01D82">
              <w:rPr>
                <w:rFonts w:asciiTheme="majorBidi" w:eastAsia="Times New Roman" w:hAnsiTheme="majorBidi" w:cstheme="majorBidi"/>
                <w:b w:val="0"/>
                <w:bCs w:val="0"/>
                <w:color w:val="000000" w:themeColor="text1"/>
                <w:sz w:val="20"/>
                <w:szCs w:val="20"/>
              </w:rPr>
              <w:t xml:space="preserve"> </w:t>
            </w:r>
            <w:r w:rsidRPr="00D01D82">
              <w:rPr>
                <w:rFonts w:asciiTheme="majorBidi" w:eastAsia="Times New Roman" w:hAnsiTheme="majorBidi" w:cstheme="majorBidi"/>
                <w:b w:val="0"/>
                <w:bCs w:val="0"/>
                <w:color w:val="000000" w:themeColor="text1"/>
                <w:sz w:val="20"/>
                <w:szCs w:val="20"/>
              </w:rPr>
              <w:t>that her privacy wasn’t respected during checks, exams, and treatments.</w:t>
            </w:r>
          </w:p>
        </w:tc>
        <w:tc>
          <w:tcPr>
            <w:tcW w:w="1418" w:type="dxa"/>
            <w:tcBorders>
              <w:left w:val="single" w:sz="4" w:space="0" w:color="auto"/>
              <w:right w:val="single" w:sz="4" w:space="0" w:color="auto"/>
            </w:tcBorders>
            <w:shd w:val="clear" w:color="auto" w:fill="auto"/>
          </w:tcPr>
          <w:p w14:paraId="13C6211E"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35 (4.7%)</w:t>
            </w:r>
          </w:p>
        </w:tc>
        <w:tc>
          <w:tcPr>
            <w:tcW w:w="1417" w:type="dxa"/>
            <w:tcBorders>
              <w:left w:val="single" w:sz="4" w:space="0" w:color="auto"/>
              <w:right w:val="single" w:sz="4" w:space="0" w:color="auto"/>
            </w:tcBorders>
            <w:shd w:val="clear" w:color="auto" w:fill="auto"/>
          </w:tcPr>
          <w:p w14:paraId="32F138D1"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23 (4.8%)</w:t>
            </w:r>
          </w:p>
        </w:tc>
        <w:tc>
          <w:tcPr>
            <w:tcW w:w="1701" w:type="dxa"/>
            <w:tcBorders>
              <w:left w:val="single" w:sz="4" w:space="0" w:color="auto"/>
              <w:right w:val="single" w:sz="4" w:space="0" w:color="auto"/>
            </w:tcBorders>
            <w:shd w:val="clear" w:color="auto" w:fill="auto"/>
          </w:tcPr>
          <w:p w14:paraId="6B1D7740"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12 (4.4%)</w:t>
            </w:r>
          </w:p>
        </w:tc>
      </w:tr>
      <w:tr w:rsidR="00C867F2" w:rsidRPr="00D01D82" w14:paraId="5A3C77BE" w14:textId="77777777" w:rsidTr="00101E20">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6D95A219" w14:textId="77777777" w:rsidR="00C867F2" w:rsidRPr="00D01D82" w:rsidDel="00A677A4"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color w:val="000000" w:themeColor="text1"/>
                <w:sz w:val="20"/>
                <w:szCs w:val="20"/>
              </w:rPr>
              <w:t>Lack of resources</w:t>
            </w:r>
          </w:p>
        </w:tc>
        <w:tc>
          <w:tcPr>
            <w:tcW w:w="1418" w:type="dxa"/>
            <w:shd w:val="clear" w:color="auto" w:fill="auto"/>
          </w:tcPr>
          <w:p w14:paraId="20787C70"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417" w:type="dxa"/>
            <w:shd w:val="clear" w:color="auto" w:fill="auto"/>
          </w:tcPr>
          <w:p w14:paraId="494AA922"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1701" w:type="dxa"/>
            <w:shd w:val="clear" w:color="auto" w:fill="auto"/>
          </w:tcPr>
          <w:p w14:paraId="50474C07" w14:textId="77777777" w:rsidR="00C867F2" w:rsidRPr="00D01D82" w:rsidRDefault="00C867F2" w:rsidP="00A32899">
            <w:pPr>
              <w:spacing w:before="100" w:beforeAutospacing="1" w:after="100" w:afterAutospacing="1" w:line="48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r>
      <w:tr w:rsidR="00C867F2" w:rsidRPr="00D01D82" w14:paraId="2F038505" w14:textId="77777777" w:rsidTr="00F50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left w:val="single" w:sz="4" w:space="0" w:color="auto"/>
              <w:right w:val="single" w:sz="4" w:space="0" w:color="auto"/>
            </w:tcBorders>
            <w:shd w:val="clear" w:color="auto" w:fill="auto"/>
          </w:tcPr>
          <w:p w14:paraId="5CCA8DA3" w14:textId="77777777" w:rsidR="00C867F2" w:rsidRPr="00D01D82" w:rsidRDefault="00C867F2" w:rsidP="00A32899">
            <w:pPr>
              <w:spacing w:before="100" w:beforeAutospacing="1" w:after="100" w:afterAutospacing="1" w:line="480" w:lineRule="auto"/>
              <w:jc w:val="both"/>
              <w:rPr>
                <w:rFonts w:asciiTheme="majorBidi" w:eastAsia="Times New Roman" w:hAnsiTheme="majorBidi" w:cstheme="majorBidi"/>
                <w:b w:val="0"/>
                <w:bCs w:val="0"/>
                <w:color w:val="000000" w:themeColor="text1"/>
                <w:sz w:val="20"/>
                <w:szCs w:val="20"/>
              </w:rPr>
            </w:pPr>
            <w:r w:rsidRPr="00D01D82">
              <w:rPr>
                <w:rFonts w:asciiTheme="majorBidi" w:eastAsia="Times New Roman" w:hAnsiTheme="majorBidi" w:cstheme="majorBidi"/>
                <w:b w:val="0"/>
                <w:bCs w:val="0"/>
                <w:color w:val="000000" w:themeColor="text1"/>
                <w:sz w:val="20"/>
                <w:szCs w:val="20"/>
              </w:rPr>
              <w:lastRenderedPageBreak/>
              <w:t>loss of Privacy tools (Were curtains, dividers, or other measures used to provide the mother with privacy from other patients, family members, health workers, or employees)*</w:t>
            </w:r>
          </w:p>
        </w:tc>
        <w:tc>
          <w:tcPr>
            <w:tcW w:w="1418" w:type="dxa"/>
            <w:tcBorders>
              <w:left w:val="single" w:sz="4" w:space="0" w:color="auto"/>
              <w:right w:val="single" w:sz="4" w:space="0" w:color="auto"/>
            </w:tcBorders>
            <w:shd w:val="clear" w:color="auto" w:fill="auto"/>
          </w:tcPr>
          <w:p w14:paraId="61A88958"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52 (7%)</w:t>
            </w:r>
          </w:p>
        </w:tc>
        <w:tc>
          <w:tcPr>
            <w:tcW w:w="1417" w:type="dxa"/>
            <w:tcBorders>
              <w:left w:val="single" w:sz="4" w:space="0" w:color="auto"/>
              <w:right w:val="single" w:sz="4" w:space="0" w:color="auto"/>
            </w:tcBorders>
            <w:shd w:val="clear" w:color="auto" w:fill="auto"/>
          </w:tcPr>
          <w:p w14:paraId="19A9DAB9"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35 (7.4%)</w:t>
            </w:r>
          </w:p>
        </w:tc>
        <w:tc>
          <w:tcPr>
            <w:tcW w:w="1701" w:type="dxa"/>
            <w:tcBorders>
              <w:left w:val="single" w:sz="4" w:space="0" w:color="auto"/>
              <w:right w:val="single" w:sz="4" w:space="0" w:color="auto"/>
            </w:tcBorders>
            <w:shd w:val="clear" w:color="auto" w:fill="auto"/>
          </w:tcPr>
          <w:p w14:paraId="2438B84F" w14:textId="77777777" w:rsidR="00C867F2" w:rsidRPr="00D01D82" w:rsidRDefault="00C867F2" w:rsidP="00A32899">
            <w:pPr>
              <w:spacing w:before="100" w:beforeAutospacing="1" w:after="100" w:afterAutospacing="1" w:line="48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01D82">
              <w:rPr>
                <w:rFonts w:asciiTheme="majorBidi" w:eastAsia="Times New Roman" w:hAnsiTheme="majorBidi" w:cstheme="majorBidi"/>
                <w:color w:val="000000" w:themeColor="text1"/>
                <w:sz w:val="20"/>
                <w:szCs w:val="20"/>
              </w:rPr>
              <w:t>17 (6.3%)</w:t>
            </w:r>
          </w:p>
        </w:tc>
      </w:tr>
    </w:tbl>
    <w:p w14:paraId="3512CDE2" w14:textId="77777777" w:rsidR="00C867F2" w:rsidRPr="00D01D82" w:rsidRDefault="00C867F2" w:rsidP="00C867F2">
      <w:pPr>
        <w:spacing w:before="100" w:beforeAutospacing="1" w:after="100" w:afterAutospacing="1" w:line="480" w:lineRule="auto"/>
        <w:jc w:val="both"/>
        <w:rPr>
          <w:rFonts w:asciiTheme="majorBidi" w:eastAsia="Times New Roman" w:hAnsiTheme="majorBidi" w:cstheme="majorBidi"/>
          <w:sz w:val="20"/>
          <w:szCs w:val="20"/>
        </w:rPr>
      </w:pPr>
      <w:r w:rsidRPr="00D01D82">
        <w:rPr>
          <w:rFonts w:asciiTheme="majorBidi" w:eastAsia="Times New Roman" w:hAnsiTheme="majorBidi" w:cstheme="majorBidi"/>
          <w:b/>
          <w:bCs/>
          <w:sz w:val="20"/>
          <w:szCs w:val="20"/>
        </w:rPr>
        <w:t xml:space="preserve">Key: *: </w:t>
      </w:r>
      <w:r w:rsidRPr="00D01D82">
        <w:rPr>
          <w:rFonts w:asciiTheme="majorBidi" w:eastAsia="Times New Roman" w:hAnsiTheme="majorBidi" w:cstheme="majorBidi"/>
          <w:sz w:val="20"/>
          <w:szCs w:val="20"/>
        </w:rPr>
        <w:t>one or two missed cases, **: 5-9 missed cases</w:t>
      </w:r>
    </w:p>
    <w:sectPr w:rsidR="00C867F2" w:rsidRPr="00D01D82" w:rsidSect="00995D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6DE"/>
      </v:shape>
    </w:pict>
  </w:numPicBullet>
  <w:abstractNum w:abstractNumId="0" w15:restartNumberingAfterBreak="0">
    <w:nsid w:val="00304CAF"/>
    <w:multiLevelType w:val="hybridMultilevel"/>
    <w:tmpl w:val="88AA78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558C9"/>
    <w:multiLevelType w:val="hybridMultilevel"/>
    <w:tmpl w:val="E300FA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833F9"/>
    <w:multiLevelType w:val="hybridMultilevel"/>
    <w:tmpl w:val="070CCF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B6399"/>
    <w:multiLevelType w:val="multilevel"/>
    <w:tmpl w:val="5B06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ED0EF9"/>
    <w:multiLevelType w:val="hybridMultilevel"/>
    <w:tmpl w:val="56BCC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77DF1"/>
    <w:multiLevelType w:val="hybridMultilevel"/>
    <w:tmpl w:val="65222342"/>
    <w:lvl w:ilvl="0" w:tplc="168689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9C6779"/>
    <w:multiLevelType w:val="hybridMultilevel"/>
    <w:tmpl w:val="9DF09E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357164"/>
    <w:multiLevelType w:val="hybridMultilevel"/>
    <w:tmpl w:val="BC56E586"/>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AC32A5"/>
    <w:multiLevelType w:val="hybridMultilevel"/>
    <w:tmpl w:val="34D89EDC"/>
    <w:lvl w:ilvl="0" w:tplc="795ADFF4">
      <w:start w:val="1"/>
      <w:numFmt w:val="bullet"/>
      <w:lvlText w:val=""/>
      <w:lvlJc w:val="left"/>
      <w:pPr>
        <w:ind w:left="1080" w:hanging="360"/>
      </w:pPr>
      <w:rPr>
        <w:rFonts w:ascii="Symbol" w:eastAsiaTheme="minorEastAsia"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4A4799E"/>
    <w:multiLevelType w:val="hybridMultilevel"/>
    <w:tmpl w:val="F370C402"/>
    <w:lvl w:ilvl="0" w:tplc="B596C4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6E853EF"/>
    <w:multiLevelType w:val="hybridMultilevel"/>
    <w:tmpl w:val="907A4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B654D5"/>
    <w:multiLevelType w:val="hybridMultilevel"/>
    <w:tmpl w:val="5C1047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DA31E6"/>
    <w:multiLevelType w:val="hybridMultilevel"/>
    <w:tmpl w:val="2824582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1B048BE"/>
    <w:multiLevelType w:val="hybridMultilevel"/>
    <w:tmpl w:val="DC6CD0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46091F"/>
    <w:multiLevelType w:val="hybridMultilevel"/>
    <w:tmpl w:val="151E7CDA"/>
    <w:lvl w:ilvl="0" w:tplc="C554E0B4">
      <w:start w:val="1"/>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6"/>
  </w:num>
  <w:num w:numId="4">
    <w:abstractNumId w:val="2"/>
  </w:num>
  <w:num w:numId="5">
    <w:abstractNumId w:val="10"/>
  </w:num>
  <w:num w:numId="6">
    <w:abstractNumId w:val="7"/>
  </w:num>
  <w:num w:numId="7">
    <w:abstractNumId w:val="11"/>
  </w:num>
  <w:num w:numId="8">
    <w:abstractNumId w:val="12"/>
  </w:num>
  <w:num w:numId="9">
    <w:abstractNumId w:val="1"/>
  </w:num>
  <w:num w:numId="10">
    <w:abstractNumId w:val="5"/>
  </w:num>
  <w:num w:numId="11">
    <w:abstractNumId w:val="3"/>
  </w:num>
  <w:num w:numId="12">
    <w:abstractNumId w:val="4"/>
  </w:num>
  <w:num w:numId="13">
    <w:abstractNumId w:val="14"/>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yMDMxNjIyNrIwNTJS0lEKTi0uzszPAykwNqwFAC+ILr8tAAAA"/>
  </w:docVars>
  <w:rsids>
    <w:rsidRoot w:val="00977B42"/>
    <w:rsid w:val="0001272E"/>
    <w:rsid w:val="00012CEC"/>
    <w:rsid w:val="0001438B"/>
    <w:rsid w:val="0002018D"/>
    <w:rsid w:val="000222A1"/>
    <w:rsid w:val="00024EDC"/>
    <w:rsid w:val="000273C4"/>
    <w:rsid w:val="00031B1A"/>
    <w:rsid w:val="00041258"/>
    <w:rsid w:val="00051FF5"/>
    <w:rsid w:val="00065355"/>
    <w:rsid w:val="00065562"/>
    <w:rsid w:val="00074BA7"/>
    <w:rsid w:val="000750CA"/>
    <w:rsid w:val="00076776"/>
    <w:rsid w:val="00080E56"/>
    <w:rsid w:val="000914C8"/>
    <w:rsid w:val="00093057"/>
    <w:rsid w:val="00097687"/>
    <w:rsid w:val="00097DC6"/>
    <w:rsid w:val="000A095C"/>
    <w:rsid w:val="000A4A2E"/>
    <w:rsid w:val="000B0ED2"/>
    <w:rsid w:val="000B1A49"/>
    <w:rsid w:val="000B5118"/>
    <w:rsid w:val="000B51DA"/>
    <w:rsid w:val="000C0317"/>
    <w:rsid w:val="000C1D93"/>
    <w:rsid w:val="000C2186"/>
    <w:rsid w:val="000C6694"/>
    <w:rsid w:val="000D30FB"/>
    <w:rsid w:val="000D3CBA"/>
    <w:rsid w:val="000D3E87"/>
    <w:rsid w:val="000D4F05"/>
    <w:rsid w:val="000E09F9"/>
    <w:rsid w:val="000E0C40"/>
    <w:rsid w:val="000E1EE6"/>
    <w:rsid w:val="000E6C68"/>
    <w:rsid w:val="000F5736"/>
    <w:rsid w:val="00100D39"/>
    <w:rsid w:val="00101E20"/>
    <w:rsid w:val="001023B1"/>
    <w:rsid w:val="00107E98"/>
    <w:rsid w:val="00126371"/>
    <w:rsid w:val="00127BED"/>
    <w:rsid w:val="00134317"/>
    <w:rsid w:val="001345B4"/>
    <w:rsid w:val="00134905"/>
    <w:rsid w:val="00143058"/>
    <w:rsid w:val="00144C23"/>
    <w:rsid w:val="001505AD"/>
    <w:rsid w:val="00150B9D"/>
    <w:rsid w:val="00156F33"/>
    <w:rsid w:val="00171EF1"/>
    <w:rsid w:val="00177FF3"/>
    <w:rsid w:val="001802F5"/>
    <w:rsid w:val="0018075D"/>
    <w:rsid w:val="00180F09"/>
    <w:rsid w:val="001852D9"/>
    <w:rsid w:val="00185563"/>
    <w:rsid w:val="001870CE"/>
    <w:rsid w:val="00193028"/>
    <w:rsid w:val="001968B9"/>
    <w:rsid w:val="001A2B58"/>
    <w:rsid w:val="001B0415"/>
    <w:rsid w:val="001B0629"/>
    <w:rsid w:val="001B0EA2"/>
    <w:rsid w:val="001B2D13"/>
    <w:rsid w:val="001B5E2A"/>
    <w:rsid w:val="001C55BE"/>
    <w:rsid w:val="001D2E25"/>
    <w:rsid w:val="001D3C03"/>
    <w:rsid w:val="001D41E9"/>
    <w:rsid w:val="001D5216"/>
    <w:rsid w:val="001E04C3"/>
    <w:rsid w:val="001E08A3"/>
    <w:rsid w:val="001E1C5D"/>
    <w:rsid w:val="001F332A"/>
    <w:rsid w:val="001F7983"/>
    <w:rsid w:val="00200421"/>
    <w:rsid w:val="00207869"/>
    <w:rsid w:val="00211D0C"/>
    <w:rsid w:val="00216656"/>
    <w:rsid w:val="002203F9"/>
    <w:rsid w:val="002320DA"/>
    <w:rsid w:val="00233AC5"/>
    <w:rsid w:val="002343DA"/>
    <w:rsid w:val="00235BE7"/>
    <w:rsid w:val="002402D5"/>
    <w:rsid w:val="00245FA2"/>
    <w:rsid w:val="00252894"/>
    <w:rsid w:val="00256BFB"/>
    <w:rsid w:val="00257280"/>
    <w:rsid w:val="0025763F"/>
    <w:rsid w:val="00277373"/>
    <w:rsid w:val="0028324A"/>
    <w:rsid w:val="00283C58"/>
    <w:rsid w:val="00284740"/>
    <w:rsid w:val="002857CF"/>
    <w:rsid w:val="00291DDE"/>
    <w:rsid w:val="002935D9"/>
    <w:rsid w:val="00293E51"/>
    <w:rsid w:val="002A0712"/>
    <w:rsid w:val="002A47BD"/>
    <w:rsid w:val="002A524B"/>
    <w:rsid w:val="002A5A5F"/>
    <w:rsid w:val="002A6A7A"/>
    <w:rsid w:val="002B11BD"/>
    <w:rsid w:val="002B1BE6"/>
    <w:rsid w:val="002B5CD8"/>
    <w:rsid w:val="002C398F"/>
    <w:rsid w:val="002C54BC"/>
    <w:rsid w:val="002D463A"/>
    <w:rsid w:val="002D5DE5"/>
    <w:rsid w:val="002E3EA9"/>
    <w:rsid w:val="002E798E"/>
    <w:rsid w:val="002F2276"/>
    <w:rsid w:val="002F7D9B"/>
    <w:rsid w:val="003015C3"/>
    <w:rsid w:val="0030393D"/>
    <w:rsid w:val="003042BC"/>
    <w:rsid w:val="00310F03"/>
    <w:rsid w:val="003145DF"/>
    <w:rsid w:val="0031616F"/>
    <w:rsid w:val="003162ED"/>
    <w:rsid w:val="0031768B"/>
    <w:rsid w:val="0032010F"/>
    <w:rsid w:val="00323101"/>
    <w:rsid w:val="00326466"/>
    <w:rsid w:val="003278B0"/>
    <w:rsid w:val="0033022C"/>
    <w:rsid w:val="00334300"/>
    <w:rsid w:val="0033585D"/>
    <w:rsid w:val="00336CCD"/>
    <w:rsid w:val="00350C3F"/>
    <w:rsid w:val="003530B4"/>
    <w:rsid w:val="00354330"/>
    <w:rsid w:val="00356572"/>
    <w:rsid w:val="0036133F"/>
    <w:rsid w:val="003656DF"/>
    <w:rsid w:val="00367162"/>
    <w:rsid w:val="003705CC"/>
    <w:rsid w:val="003736F0"/>
    <w:rsid w:val="003746F8"/>
    <w:rsid w:val="00374CFC"/>
    <w:rsid w:val="00380FAC"/>
    <w:rsid w:val="0038334D"/>
    <w:rsid w:val="00386A8A"/>
    <w:rsid w:val="003900B4"/>
    <w:rsid w:val="003913E8"/>
    <w:rsid w:val="00395D69"/>
    <w:rsid w:val="00397054"/>
    <w:rsid w:val="003A3C75"/>
    <w:rsid w:val="003A46A7"/>
    <w:rsid w:val="003A502D"/>
    <w:rsid w:val="003A52C0"/>
    <w:rsid w:val="003A53AF"/>
    <w:rsid w:val="003A5811"/>
    <w:rsid w:val="003B099E"/>
    <w:rsid w:val="003B436E"/>
    <w:rsid w:val="003C0337"/>
    <w:rsid w:val="003C0974"/>
    <w:rsid w:val="003C3BBD"/>
    <w:rsid w:val="003C3D7A"/>
    <w:rsid w:val="003C78BB"/>
    <w:rsid w:val="003D13C9"/>
    <w:rsid w:val="003D1E9F"/>
    <w:rsid w:val="003D2CAF"/>
    <w:rsid w:val="003E023C"/>
    <w:rsid w:val="003E1830"/>
    <w:rsid w:val="003F47F2"/>
    <w:rsid w:val="003F5B6B"/>
    <w:rsid w:val="003F6B0D"/>
    <w:rsid w:val="003F6DFB"/>
    <w:rsid w:val="004041D6"/>
    <w:rsid w:val="00406204"/>
    <w:rsid w:val="00424FB4"/>
    <w:rsid w:val="00427890"/>
    <w:rsid w:val="004343A0"/>
    <w:rsid w:val="00440CE9"/>
    <w:rsid w:val="004410C3"/>
    <w:rsid w:val="004432F3"/>
    <w:rsid w:val="00443D2D"/>
    <w:rsid w:val="00451398"/>
    <w:rsid w:val="00454C6A"/>
    <w:rsid w:val="0046045C"/>
    <w:rsid w:val="00461BD2"/>
    <w:rsid w:val="0046216C"/>
    <w:rsid w:val="00462FF9"/>
    <w:rsid w:val="00464E9F"/>
    <w:rsid w:val="00466930"/>
    <w:rsid w:val="00470D88"/>
    <w:rsid w:val="004732FE"/>
    <w:rsid w:val="00482B3B"/>
    <w:rsid w:val="0049221A"/>
    <w:rsid w:val="00494943"/>
    <w:rsid w:val="0049730E"/>
    <w:rsid w:val="004A14E8"/>
    <w:rsid w:val="004A6591"/>
    <w:rsid w:val="004A6D7E"/>
    <w:rsid w:val="004B1E71"/>
    <w:rsid w:val="004B2430"/>
    <w:rsid w:val="004B2FF5"/>
    <w:rsid w:val="004B4CDF"/>
    <w:rsid w:val="004C4E04"/>
    <w:rsid w:val="004C563E"/>
    <w:rsid w:val="004C6E37"/>
    <w:rsid w:val="004C7113"/>
    <w:rsid w:val="004D0D04"/>
    <w:rsid w:val="004D0DC6"/>
    <w:rsid w:val="004D64B9"/>
    <w:rsid w:val="004E26C4"/>
    <w:rsid w:val="004E5D12"/>
    <w:rsid w:val="004E7DBA"/>
    <w:rsid w:val="004F0897"/>
    <w:rsid w:val="004F441A"/>
    <w:rsid w:val="004F4FB6"/>
    <w:rsid w:val="004F5996"/>
    <w:rsid w:val="00500612"/>
    <w:rsid w:val="00501E0C"/>
    <w:rsid w:val="00511208"/>
    <w:rsid w:val="005130AA"/>
    <w:rsid w:val="005218A4"/>
    <w:rsid w:val="00521D8E"/>
    <w:rsid w:val="005220D6"/>
    <w:rsid w:val="0052617B"/>
    <w:rsid w:val="00532B5C"/>
    <w:rsid w:val="00533F9E"/>
    <w:rsid w:val="00536D66"/>
    <w:rsid w:val="0054108F"/>
    <w:rsid w:val="005630B7"/>
    <w:rsid w:val="005640E8"/>
    <w:rsid w:val="005649E5"/>
    <w:rsid w:val="005721D5"/>
    <w:rsid w:val="00573CFC"/>
    <w:rsid w:val="0058052A"/>
    <w:rsid w:val="005809F7"/>
    <w:rsid w:val="0059040E"/>
    <w:rsid w:val="00591985"/>
    <w:rsid w:val="00594056"/>
    <w:rsid w:val="0059693A"/>
    <w:rsid w:val="005A0FD7"/>
    <w:rsid w:val="005A462E"/>
    <w:rsid w:val="005B353E"/>
    <w:rsid w:val="005B4E29"/>
    <w:rsid w:val="005B5250"/>
    <w:rsid w:val="005B533E"/>
    <w:rsid w:val="005C2B53"/>
    <w:rsid w:val="005C681E"/>
    <w:rsid w:val="005C6AAA"/>
    <w:rsid w:val="005D14E5"/>
    <w:rsid w:val="005D2FA9"/>
    <w:rsid w:val="005D522C"/>
    <w:rsid w:val="005D56C7"/>
    <w:rsid w:val="005D5F77"/>
    <w:rsid w:val="005E2C5A"/>
    <w:rsid w:val="005E31F2"/>
    <w:rsid w:val="005E67DA"/>
    <w:rsid w:val="005F3F44"/>
    <w:rsid w:val="005F4C31"/>
    <w:rsid w:val="005F5427"/>
    <w:rsid w:val="005F7A6B"/>
    <w:rsid w:val="0060210C"/>
    <w:rsid w:val="00615DC6"/>
    <w:rsid w:val="0061728F"/>
    <w:rsid w:val="006173F6"/>
    <w:rsid w:val="00624F56"/>
    <w:rsid w:val="006303F3"/>
    <w:rsid w:val="006316A2"/>
    <w:rsid w:val="00640E3B"/>
    <w:rsid w:val="006422D5"/>
    <w:rsid w:val="006509F0"/>
    <w:rsid w:val="00650B17"/>
    <w:rsid w:val="00654622"/>
    <w:rsid w:val="0066096F"/>
    <w:rsid w:val="00666DE5"/>
    <w:rsid w:val="006709C4"/>
    <w:rsid w:val="00674ABA"/>
    <w:rsid w:val="006762DE"/>
    <w:rsid w:val="00677D7D"/>
    <w:rsid w:val="00685F9B"/>
    <w:rsid w:val="0068763C"/>
    <w:rsid w:val="00694FED"/>
    <w:rsid w:val="00697253"/>
    <w:rsid w:val="00697507"/>
    <w:rsid w:val="006A0B39"/>
    <w:rsid w:val="006A16E1"/>
    <w:rsid w:val="006B3F49"/>
    <w:rsid w:val="006B5A35"/>
    <w:rsid w:val="006C18AC"/>
    <w:rsid w:val="006C2753"/>
    <w:rsid w:val="006C633B"/>
    <w:rsid w:val="006D37A6"/>
    <w:rsid w:val="006D4BE0"/>
    <w:rsid w:val="006D5854"/>
    <w:rsid w:val="006E0F77"/>
    <w:rsid w:val="006E1FA3"/>
    <w:rsid w:val="006E3D4C"/>
    <w:rsid w:val="006E4A59"/>
    <w:rsid w:val="006E5DAE"/>
    <w:rsid w:val="006E5E99"/>
    <w:rsid w:val="006F1233"/>
    <w:rsid w:val="006F32D7"/>
    <w:rsid w:val="006F3792"/>
    <w:rsid w:val="006F3C97"/>
    <w:rsid w:val="006F6F0E"/>
    <w:rsid w:val="00700D37"/>
    <w:rsid w:val="00706029"/>
    <w:rsid w:val="00707CED"/>
    <w:rsid w:val="00712119"/>
    <w:rsid w:val="00712646"/>
    <w:rsid w:val="007141FD"/>
    <w:rsid w:val="00722F60"/>
    <w:rsid w:val="00723715"/>
    <w:rsid w:val="00724AFF"/>
    <w:rsid w:val="0072734D"/>
    <w:rsid w:val="00732CF3"/>
    <w:rsid w:val="00737395"/>
    <w:rsid w:val="00745059"/>
    <w:rsid w:val="007477DA"/>
    <w:rsid w:val="00751A3B"/>
    <w:rsid w:val="00761C1C"/>
    <w:rsid w:val="00765104"/>
    <w:rsid w:val="00766ED3"/>
    <w:rsid w:val="00781498"/>
    <w:rsid w:val="0078175F"/>
    <w:rsid w:val="00785A4A"/>
    <w:rsid w:val="00786028"/>
    <w:rsid w:val="007A59FD"/>
    <w:rsid w:val="007B0EF8"/>
    <w:rsid w:val="007B1B63"/>
    <w:rsid w:val="007B1E92"/>
    <w:rsid w:val="007B63AB"/>
    <w:rsid w:val="007C031B"/>
    <w:rsid w:val="007C202D"/>
    <w:rsid w:val="007C5AB0"/>
    <w:rsid w:val="007D299E"/>
    <w:rsid w:val="007E0CAA"/>
    <w:rsid w:val="007E108C"/>
    <w:rsid w:val="007E3D48"/>
    <w:rsid w:val="007F012C"/>
    <w:rsid w:val="007F103C"/>
    <w:rsid w:val="007F3CFA"/>
    <w:rsid w:val="007F5B63"/>
    <w:rsid w:val="007F703C"/>
    <w:rsid w:val="00802DEF"/>
    <w:rsid w:val="008042FD"/>
    <w:rsid w:val="00815976"/>
    <w:rsid w:val="00815C9A"/>
    <w:rsid w:val="00820480"/>
    <w:rsid w:val="00820D61"/>
    <w:rsid w:val="00821FBB"/>
    <w:rsid w:val="00823EE7"/>
    <w:rsid w:val="00825FD2"/>
    <w:rsid w:val="00826F61"/>
    <w:rsid w:val="008305A0"/>
    <w:rsid w:val="0083547A"/>
    <w:rsid w:val="00836F11"/>
    <w:rsid w:val="00842523"/>
    <w:rsid w:val="008472D1"/>
    <w:rsid w:val="00850B99"/>
    <w:rsid w:val="008615EB"/>
    <w:rsid w:val="008656A0"/>
    <w:rsid w:val="0087045C"/>
    <w:rsid w:val="00872E65"/>
    <w:rsid w:val="00875009"/>
    <w:rsid w:val="008779F9"/>
    <w:rsid w:val="00883A04"/>
    <w:rsid w:val="00885C69"/>
    <w:rsid w:val="00886672"/>
    <w:rsid w:val="0088787C"/>
    <w:rsid w:val="00896F38"/>
    <w:rsid w:val="008A5497"/>
    <w:rsid w:val="008A56B5"/>
    <w:rsid w:val="008B1A67"/>
    <w:rsid w:val="008B1A6A"/>
    <w:rsid w:val="008C3325"/>
    <w:rsid w:val="008D2E1D"/>
    <w:rsid w:val="008D3F5A"/>
    <w:rsid w:val="008D48DD"/>
    <w:rsid w:val="008D502D"/>
    <w:rsid w:val="008E1148"/>
    <w:rsid w:val="008E2B6A"/>
    <w:rsid w:val="008F22F7"/>
    <w:rsid w:val="008F3A65"/>
    <w:rsid w:val="009034B5"/>
    <w:rsid w:val="00914829"/>
    <w:rsid w:val="00922CD3"/>
    <w:rsid w:val="00926F01"/>
    <w:rsid w:val="00927E24"/>
    <w:rsid w:val="00930D6C"/>
    <w:rsid w:val="00937C86"/>
    <w:rsid w:val="00943F45"/>
    <w:rsid w:val="00945A93"/>
    <w:rsid w:val="00965087"/>
    <w:rsid w:val="0097030C"/>
    <w:rsid w:val="00972941"/>
    <w:rsid w:val="00973B0C"/>
    <w:rsid w:val="00977B42"/>
    <w:rsid w:val="009851F7"/>
    <w:rsid w:val="00992175"/>
    <w:rsid w:val="00993339"/>
    <w:rsid w:val="00995DF5"/>
    <w:rsid w:val="00996406"/>
    <w:rsid w:val="009A5216"/>
    <w:rsid w:val="009B09D7"/>
    <w:rsid w:val="009B31C2"/>
    <w:rsid w:val="009C045F"/>
    <w:rsid w:val="009C0577"/>
    <w:rsid w:val="009D3098"/>
    <w:rsid w:val="009D4AC2"/>
    <w:rsid w:val="009E0BBE"/>
    <w:rsid w:val="009E1C92"/>
    <w:rsid w:val="009E20AB"/>
    <w:rsid w:val="009E4A8F"/>
    <w:rsid w:val="009E5599"/>
    <w:rsid w:val="009E642A"/>
    <w:rsid w:val="009F72E1"/>
    <w:rsid w:val="00A073F4"/>
    <w:rsid w:val="00A11379"/>
    <w:rsid w:val="00A11F06"/>
    <w:rsid w:val="00A1259A"/>
    <w:rsid w:val="00A12979"/>
    <w:rsid w:val="00A20038"/>
    <w:rsid w:val="00A229F7"/>
    <w:rsid w:val="00A25F3A"/>
    <w:rsid w:val="00A30634"/>
    <w:rsid w:val="00A3186B"/>
    <w:rsid w:val="00A32899"/>
    <w:rsid w:val="00A35B49"/>
    <w:rsid w:val="00A40073"/>
    <w:rsid w:val="00A42103"/>
    <w:rsid w:val="00A45D93"/>
    <w:rsid w:val="00A46222"/>
    <w:rsid w:val="00A517B1"/>
    <w:rsid w:val="00A539C8"/>
    <w:rsid w:val="00A609AD"/>
    <w:rsid w:val="00A676FE"/>
    <w:rsid w:val="00A734F4"/>
    <w:rsid w:val="00A7544A"/>
    <w:rsid w:val="00A76EB9"/>
    <w:rsid w:val="00A80DF1"/>
    <w:rsid w:val="00A91085"/>
    <w:rsid w:val="00A92925"/>
    <w:rsid w:val="00A92AE2"/>
    <w:rsid w:val="00A93720"/>
    <w:rsid w:val="00A95AF1"/>
    <w:rsid w:val="00AA314D"/>
    <w:rsid w:val="00AA5B2F"/>
    <w:rsid w:val="00AA6C72"/>
    <w:rsid w:val="00AB038A"/>
    <w:rsid w:val="00AB0FE9"/>
    <w:rsid w:val="00AB2630"/>
    <w:rsid w:val="00AB2AAC"/>
    <w:rsid w:val="00AB7459"/>
    <w:rsid w:val="00AB7E9E"/>
    <w:rsid w:val="00AC0D08"/>
    <w:rsid w:val="00AC1FE8"/>
    <w:rsid w:val="00AC6688"/>
    <w:rsid w:val="00AC70CD"/>
    <w:rsid w:val="00AD54EB"/>
    <w:rsid w:val="00AD551A"/>
    <w:rsid w:val="00AF0D23"/>
    <w:rsid w:val="00AF0D96"/>
    <w:rsid w:val="00AF335D"/>
    <w:rsid w:val="00AF625A"/>
    <w:rsid w:val="00AF6703"/>
    <w:rsid w:val="00AF79A9"/>
    <w:rsid w:val="00B03770"/>
    <w:rsid w:val="00B110FD"/>
    <w:rsid w:val="00B13ED6"/>
    <w:rsid w:val="00B21F2A"/>
    <w:rsid w:val="00B257F3"/>
    <w:rsid w:val="00B33128"/>
    <w:rsid w:val="00B403E1"/>
    <w:rsid w:val="00B41F34"/>
    <w:rsid w:val="00B5064D"/>
    <w:rsid w:val="00B55237"/>
    <w:rsid w:val="00B65769"/>
    <w:rsid w:val="00B712A8"/>
    <w:rsid w:val="00B7183B"/>
    <w:rsid w:val="00B82D0E"/>
    <w:rsid w:val="00B82EA9"/>
    <w:rsid w:val="00B85543"/>
    <w:rsid w:val="00B8732D"/>
    <w:rsid w:val="00B935A3"/>
    <w:rsid w:val="00B96383"/>
    <w:rsid w:val="00BA1ADE"/>
    <w:rsid w:val="00BA31C7"/>
    <w:rsid w:val="00BA7146"/>
    <w:rsid w:val="00BB0BD3"/>
    <w:rsid w:val="00BC03BF"/>
    <w:rsid w:val="00BC0E3D"/>
    <w:rsid w:val="00BC488D"/>
    <w:rsid w:val="00BC4DAA"/>
    <w:rsid w:val="00BC4EFC"/>
    <w:rsid w:val="00BC503D"/>
    <w:rsid w:val="00BC6592"/>
    <w:rsid w:val="00BE3C5E"/>
    <w:rsid w:val="00BF0FCF"/>
    <w:rsid w:val="00BF21EC"/>
    <w:rsid w:val="00BF2967"/>
    <w:rsid w:val="00BF3538"/>
    <w:rsid w:val="00C11002"/>
    <w:rsid w:val="00C12569"/>
    <w:rsid w:val="00C13D6E"/>
    <w:rsid w:val="00C15DF4"/>
    <w:rsid w:val="00C16D4A"/>
    <w:rsid w:val="00C21D1F"/>
    <w:rsid w:val="00C27228"/>
    <w:rsid w:val="00C27358"/>
    <w:rsid w:val="00C3114D"/>
    <w:rsid w:val="00C3590F"/>
    <w:rsid w:val="00C37250"/>
    <w:rsid w:val="00C41C33"/>
    <w:rsid w:val="00C44014"/>
    <w:rsid w:val="00C450EA"/>
    <w:rsid w:val="00C46643"/>
    <w:rsid w:val="00C50354"/>
    <w:rsid w:val="00C51426"/>
    <w:rsid w:val="00C526D4"/>
    <w:rsid w:val="00C545E8"/>
    <w:rsid w:val="00C57AD9"/>
    <w:rsid w:val="00C57B9D"/>
    <w:rsid w:val="00C66E72"/>
    <w:rsid w:val="00C72127"/>
    <w:rsid w:val="00C81C3A"/>
    <w:rsid w:val="00C81FE3"/>
    <w:rsid w:val="00C84AA1"/>
    <w:rsid w:val="00C867F2"/>
    <w:rsid w:val="00C9050D"/>
    <w:rsid w:val="00C91D7C"/>
    <w:rsid w:val="00CA0137"/>
    <w:rsid w:val="00CA1123"/>
    <w:rsid w:val="00CA4732"/>
    <w:rsid w:val="00CB3E37"/>
    <w:rsid w:val="00CB59D6"/>
    <w:rsid w:val="00CB59F1"/>
    <w:rsid w:val="00CC0066"/>
    <w:rsid w:val="00CC2455"/>
    <w:rsid w:val="00CD18A3"/>
    <w:rsid w:val="00CD2609"/>
    <w:rsid w:val="00CD33D6"/>
    <w:rsid w:val="00CD4BC5"/>
    <w:rsid w:val="00CE3344"/>
    <w:rsid w:val="00CE3B28"/>
    <w:rsid w:val="00CE7B09"/>
    <w:rsid w:val="00CF0D81"/>
    <w:rsid w:val="00CF1697"/>
    <w:rsid w:val="00CF591A"/>
    <w:rsid w:val="00D01D82"/>
    <w:rsid w:val="00D039A7"/>
    <w:rsid w:val="00D04056"/>
    <w:rsid w:val="00D04DE9"/>
    <w:rsid w:val="00D1091C"/>
    <w:rsid w:val="00D13731"/>
    <w:rsid w:val="00D2094D"/>
    <w:rsid w:val="00D3277F"/>
    <w:rsid w:val="00D346A9"/>
    <w:rsid w:val="00D34986"/>
    <w:rsid w:val="00D36902"/>
    <w:rsid w:val="00D4243E"/>
    <w:rsid w:val="00D43273"/>
    <w:rsid w:val="00D434BA"/>
    <w:rsid w:val="00D44000"/>
    <w:rsid w:val="00D50FD9"/>
    <w:rsid w:val="00D61FF6"/>
    <w:rsid w:val="00D65CDA"/>
    <w:rsid w:val="00D65DCD"/>
    <w:rsid w:val="00D717A4"/>
    <w:rsid w:val="00D73299"/>
    <w:rsid w:val="00D74FB0"/>
    <w:rsid w:val="00D7522D"/>
    <w:rsid w:val="00D757C6"/>
    <w:rsid w:val="00D95AAD"/>
    <w:rsid w:val="00D96321"/>
    <w:rsid w:val="00DA0077"/>
    <w:rsid w:val="00DA7E47"/>
    <w:rsid w:val="00DC0503"/>
    <w:rsid w:val="00DC46A3"/>
    <w:rsid w:val="00DC6745"/>
    <w:rsid w:val="00DD0E3A"/>
    <w:rsid w:val="00DD0FD2"/>
    <w:rsid w:val="00DD31D9"/>
    <w:rsid w:val="00DE3BF2"/>
    <w:rsid w:val="00DF1261"/>
    <w:rsid w:val="00DF212C"/>
    <w:rsid w:val="00DF3778"/>
    <w:rsid w:val="00DF4900"/>
    <w:rsid w:val="00DF679C"/>
    <w:rsid w:val="00E024A3"/>
    <w:rsid w:val="00E06F3B"/>
    <w:rsid w:val="00E10E15"/>
    <w:rsid w:val="00E1554B"/>
    <w:rsid w:val="00E157D1"/>
    <w:rsid w:val="00E16EA1"/>
    <w:rsid w:val="00E23A43"/>
    <w:rsid w:val="00E2731F"/>
    <w:rsid w:val="00E34B89"/>
    <w:rsid w:val="00E36B6E"/>
    <w:rsid w:val="00E44371"/>
    <w:rsid w:val="00E44C87"/>
    <w:rsid w:val="00E45EDF"/>
    <w:rsid w:val="00E46F61"/>
    <w:rsid w:val="00E5044B"/>
    <w:rsid w:val="00E51A4C"/>
    <w:rsid w:val="00E548BD"/>
    <w:rsid w:val="00E65F10"/>
    <w:rsid w:val="00E66900"/>
    <w:rsid w:val="00E70DA6"/>
    <w:rsid w:val="00E73F2C"/>
    <w:rsid w:val="00E76FA4"/>
    <w:rsid w:val="00E8211F"/>
    <w:rsid w:val="00E861D3"/>
    <w:rsid w:val="00E87624"/>
    <w:rsid w:val="00E915B0"/>
    <w:rsid w:val="00E91B4E"/>
    <w:rsid w:val="00E9343F"/>
    <w:rsid w:val="00E93A6A"/>
    <w:rsid w:val="00E942FF"/>
    <w:rsid w:val="00EA42C4"/>
    <w:rsid w:val="00EA4995"/>
    <w:rsid w:val="00EA759B"/>
    <w:rsid w:val="00EC6A38"/>
    <w:rsid w:val="00ED001D"/>
    <w:rsid w:val="00ED1321"/>
    <w:rsid w:val="00ED1F1E"/>
    <w:rsid w:val="00EE27E8"/>
    <w:rsid w:val="00EE3DDC"/>
    <w:rsid w:val="00EF10F5"/>
    <w:rsid w:val="00EF24EF"/>
    <w:rsid w:val="00F03BCA"/>
    <w:rsid w:val="00F1175D"/>
    <w:rsid w:val="00F11FA0"/>
    <w:rsid w:val="00F12DF9"/>
    <w:rsid w:val="00F20BBE"/>
    <w:rsid w:val="00F20E58"/>
    <w:rsid w:val="00F21DFC"/>
    <w:rsid w:val="00F22E6F"/>
    <w:rsid w:val="00F2778F"/>
    <w:rsid w:val="00F3061E"/>
    <w:rsid w:val="00F3150B"/>
    <w:rsid w:val="00F428BE"/>
    <w:rsid w:val="00F46F96"/>
    <w:rsid w:val="00F503CA"/>
    <w:rsid w:val="00F5197F"/>
    <w:rsid w:val="00F53FE9"/>
    <w:rsid w:val="00F6063E"/>
    <w:rsid w:val="00F60732"/>
    <w:rsid w:val="00F628B4"/>
    <w:rsid w:val="00F62C9D"/>
    <w:rsid w:val="00F648D3"/>
    <w:rsid w:val="00F6574A"/>
    <w:rsid w:val="00F704DE"/>
    <w:rsid w:val="00F70819"/>
    <w:rsid w:val="00F766C8"/>
    <w:rsid w:val="00F80044"/>
    <w:rsid w:val="00F80C67"/>
    <w:rsid w:val="00F825DF"/>
    <w:rsid w:val="00F8497F"/>
    <w:rsid w:val="00F84A25"/>
    <w:rsid w:val="00F91FA8"/>
    <w:rsid w:val="00F92A9F"/>
    <w:rsid w:val="00F92F94"/>
    <w:rsid w:val="00F93CDF"/>
    <w:rsid w:val="00FA061D"/>
    <w:rsid w:val="00FA095B"/>
    <w:rsid w:val="00FA1920"/>
    <w:rsid w:val="00FA1B58"/>
    <w:rsid w:val="00FA4C99"/>
    <w:rsid w:val="00FB0035"/>
    <w:rsid w:val="00FC32AA"/>
    <w:rsid w:val="00FD2C68"/>
    <w:rsid w:val="00FD6BED"/>
    <w:rsid w:val="00FE3551"/>
    <w:rsid w:val="00FF6B6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EE6B"/>
  <w15:docId w15:val="{0E16FB4E-6435-4B4C-AF9D-772C82E18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D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F24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0E1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10E1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3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2630"/>
    <w:rPr>
      <w:sz w:val="16"/>
      <w:szCs w:val="16"/>
    </w:rPr>
  </w:style>
  <w:style w:type="paragraph" w:styleId="CommentText">
    <w:name w:val="annotation text"/>
    <w:basedOn w:val="Normal"/>
    <w:link w:val="CommentTextChar"/>
    <w:uiPriority w:val="99"/>
    <w:unhideWhenUsed/>
    <w:rsid w:val="00AB2630"/>
    <w:pPr>
      <w:spacing w:line="240" w:lineRule="auto"/>
    </w:pPr>
    <w:rPr>
      <w:sz w:val="20"/>
      <w:szCs w:val="20"/>
    </w:rPr>
  </w:style>
  <w:style w:type="character" w:customStyle="1" w:styleId="CommentTextChar">
    <w:name w:val="Comment Text Char"/>
    <w:basedOn w:val="DefaultParagraphFont"/>
    <w:link w:val="CommentText"/>
    <w:uiPriority w:val="99"/>
    <w:rsid w:val="00AB2630"/>
    <w:rPr>
      <w:sz w:val="20"/>
      <w:szCs w:val="20"/>
    </w:rPr>
  </w:style>
  <w:style w:type="paragraph" w:styleId="BalloonText">
    <w:name w:val="Balloon Text"/>
    <w:basedOn w:val="Normal"/>
    <w:link w:val="BalloonTextChar"/>
    <w:uiPriority w:val="99"/>
    <w:semiHidden/>
    <w:unhideWhenUsed/>
    <w:rsid w:val="00AB26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630"/>
    <w:rPr>
      <w:rFonts w:ascii="Tahoma" w:hAnsi="Tahoma" w:cs="Tahoma"/>
      <w:sz w:val="16"/>
      <w:szCs w:val="16"/>
    </w:rPr>
  </w:style>
  <w:style w:type="paragraph" w:styleId="ListParagraph">
    <w:name w:val="List Paragraph"/>
    <w:basedOn w:val="Normal"/>
    <w:uiPriority w:val="34"/>
    <w:qFormat/>
    <w:rsid w:val="0025763F"/>
    <w:pPr>
      <w:ind w:left="720"/>
      <w:contextualSpacing/>
    </w:pPr>
  </w:style>
  <w:style w:type="character" w:customStyle="1" w:styleId="Heading3Char">
    <w:name w:val="Heading 3 Char"/>
    <w:basedOn w:val="DefaultParagraphFont"/>
    <w:link w:val="Heading3"/>
    <w:uiPriority w:val="9"/>
    <w:rsid w:val="00E10E1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10E1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E10E15"/>
    <w:rPr>
      <w:color w:val="0000FF"/>
      <w:u w:val="single"/>
    </w:rPr>
  </w:style>
  <w:style w:type="paragraph" w:styleId="NormalWeb">
    <w:name w:val="Normal (Web)"/>
    <w:basedOn w:val="Normal"/>
    <w:uiPriority w:val="99"/>
    <w:unhideWhenUsed/>
    <w:rsid w:val="00E10E1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10E15"/>
    <w:rPr>
      <w:i/>
      <w:iCs/>
    </w:rPr>
  </w:style>
  <w:style w:type="character" w:styleId="PlaceholderText">
    <w:name w:val="Placeholder Text"/>
    <w:basedOn w:val="DefaultParagraphFont"/>
    <w:uiPriority w:val="99"/>
    <w:semiHidden/>
    <w:rsid w:val="00E10E15"/>
    <w:rPr>
      <w:color w:val="808080"/>
    </w:rPr>
  </w:style>
  <w:style w:type="character" w:customStyle="1" w:styleId="hgkelc">
    <w:name w:val="hgkelc"/>
    <w:basedOn w:val="DefaultParagraphFont"/>
    <w:rsid w:val="00E10E15"/>
  </w:style>
  <w:style w:type="character" w:customStyle="1" w:styleId="normaltextrun">
    <w:name w:val="normaltextrun"/>
    <w:basedOn w:val="DefaultParagraphFont"/>
    <w:rsid w:val="00E10E15"/>
  </w:style>
  <w:style w:type="character" w:customStyle="1" w:styleId="eop">
    <w:name w:val="eop"/>
    <w:basedOn w:val="DefaultParagraphFont"/>
    <w:rsid w:val="00E10E15"/>
  </w:style>
  <w:style w:type="paragraph" w:styleId="Header">
    <w:name w:val="header"/>
    <w:basedOn w:val="Normal"/>
    <w:link w:val="HeaderChar"/>
    <w:uiPriority w:val="99"/>
    <w:unhideWhenUsed/>
    <w:rsid w:val="00E10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E15"/>
  </w:style>
  <w:style w:type="paragraph" w:styleId="Footer">
    <w:name w:val="footer"/>
    <w:basedOn w:val="Normal"/>
    <w:link w:val="FooterChar"/>
    <w:uiPriority w:val="99"/>
    <w:unhideWhenUsed/>
    <w:rsid w:val="00E10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E15"/>
  </w:style>
  <w:style w:type="table" w:styleId="LightShading">
    <w:name w:val="Light Shading"/>
    <w:basedOn w:val="TableNormal"/>
    <w:uiPriority w:val="60"/>
    <w:rsid w:val="00E10E1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E10E1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6">
    <w:name w:val="Light List Accent 6"/>
    <w:basedOn w:val="TableNormal"/>
    <w:uiPriority w:val="61"/>
    <w:rsid w:val="00E10E15"/>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List2-Accent6">
    <w:name w:val="Medium List 2 Accent 6"/>
    <w:basedOn w:val="TableNormal"/>
    <w:uiPriority w:val="66"/>
    <w:rsid w:val="00E10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Shading-Accent6">
    <w:name w:val="Colorful Shading Accent 6"/>
    <w:basedOn w:val="TableNormal"/>
    <w:uiPriority w:val="71"/>
    <w:rsid w:val="00E10E15"/>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SubtleReference">
    <w:name w:val="Subtle Reference"/>
    <w:basedOn w:val="DefaultParagraphFont"/>
    <w:uiPriority w:val="31"/>
    <w:qFormat/>
    <w:rsid w:val="00E10E15"/>
    <w:rPr>
      <w:smallCaps/>
      <w:color w:val="C0504D" w:themeColor="accent2"/>
      <w:u w:val="single"/>
    </w:rPr>
  </w:style>
  <w:style w:type="table" w:styleId="ColorfulList-Accent5">
    <w:name w:val="Colorful List Accent 5"/>
    <w:basedOn w:val="TableNormal"/>
    <w:uiPriority w:val="72"/>
    <w:rsid w:val="00E10E15"/>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Grid-Accent6">
    <w:name w:val="Colorful Grid Accent 6"/>
    <w:basedOn w:val="TableNormal"/>
    <w:uiPriority w:val="73"/>
    <w:rsid w:val="00E10E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Shading-Accent4">
    <w:name w:val="Colorful Shading Accent 4"/>
    <w:basedOn w:val="TableNormal"/>
    <w:uiPriority w:val="71"/>
    <w:rsid w:val="00E10E15"/>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Grid-Accent4">
    <w:name w:val="Colorful Grid Accent 4"/>
    <w:basedOn w:val="TableNormal"/>
    <w:uiPriority w:val="73"/>
    <w:rsid w:val="00E10E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2A1C7" w:themeFill="accent4" w:themeFillTint="99"/>
      </w:tcPr>
    </w:tblStylePr>
  </w:style>
  <w:style w:type="table" w:styleId="LightShading-Accent6">
    <w:name w:val="Light Shading Accent 6"/>
    <w:basedOn w:val="TableNormal"/>
    <w:uiPriority w:val="60"/>
    <w:rsid w:val="00E10E15"/>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E10E15"/>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Shading-Accent5">
    <w:name w:val="Light Shading Accent 5"/>
    <w:basedOn w:val="TableNormal"/>
    <w:uiPriority w:val="60"/>
    <w:rsid w:val="00E10E1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1-Accent5">
    <w:name w:val="Medium Shading 1 Accent 5"/>
    <w:basedOn w:val="TableNormal"/>
    <w:uiPriority w:val="63"/>
    <w:rsid w:val="00E10E1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E10E1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2-Accent5">
    <w:name w:val="Medium List 2 Accent 5"/>
    <w:basedOn w:val="TableNormal"/>
    <w:uiPriority w:val="66"/>
    <w:rsid w:val="00E10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CommentSubject">
    <w:name w:val="annotation subject"/>
    <w:basedOn w:val="CommentText"/>
    <w:next w:val="CommentText"/>
    <w:link w:val="CommentSubjectChar"/>
    <w:uiPriority w:val="99"/>
    <w:semiHidden/>
    <w:unhideWhenUsed/>
    <w:rsid w:val="00E10E15"/>
    <w:rPr>
      <w:b/>
      <w:bCs/>
    </w:rPr>
  </w:style>
  <w:style w:type="character" w:customStyle="1" w:styleId="CommentSubjectChar">
    <w:name w:val="Comment Subject Char"/>
    <w:basedOn w:val="CommentTextChar"/>
    <w:link w:val="CommentSubject"/>
    <w:uiPriority w:val="99"/>
    <w:semiHidden/>
    <w:rsid w:val="00E10E15"/>
    <w:rPr>
      <w:b/>
      <w:bCs/>
      <w:sz w:val="20"/>
      <w:szCs w:val="20"/>
    </w:rPr>
  </w:style>
  <w:style w:type="paragraph" w:customStyle="1" w:styleId="Default">
    <w:name w:val="Default"/>
    <w:rsid w:val="007477DA"/>
    <w:pPr>
      <w:autoSpaceDE w:val="0"/>
      <w:autoSpaceDN w:val="0"/>
      <w:adjustRightInd w:val="0"/>
      <w:spacing w:after="0" w:line="240" w:lineRule="auto"/>
    </w:pPr>
    <w:rPr>
      <w:rFonts w:ascii="Centaur" w:hAnsi="Centaur" w:cs="Centaur"/>
      <w:color w:val="000000"/>
      <w:sz w:val="24"/>
      <w:szCs w:val="24"/>
    </w:rPr>
  </w:style>
  <w:style w:type="paragraph" w:styleId="Revision">
    <w:name w:val="Revision"/>
    <w:hidden/>
    <w:uiPriority w:val="99"/>
    <w:semiHidden/>
    <w:rsid w:val="002A6A7A"/>
    <w:pPr>
      <w:spacing w:after="0" w:line="240" w:lineRule="auto"/>
    </w:pPr>
  </w:style>
  <w:style w:type="character" w:customStyle="1" w:styleId="Heading2Char">
    <w:name w:val="Heading 2 Char"/>
    <w:basedOn w:val="DefaultParagraphFont"/>
    <w:link w:val="Heading2"/>
    <w:uiPriority w:val="9"/>
    <w:semiHidden/>
    <w:rsid w:val="00EF24EF"/>
    <w:rPr>
      <w:rFonts w:asciiTheme="majorHAnsi" w:eastAsiaTheme="majorEastAsia" w:hAnsiTheme="majorHAnsi" w:cstheme="majorBidi"/>
      <w:b/>
      <w:bCs/>
      <w:color w:val="4F81BD" w:themeColor="accent1"/>
      <w:sz w:val="26"/>
      <w:szCs w:val="26"/>
    </w:rPr>
  </w:style>
  <w:style w:type="table" w:styleId="MediumShading1-Accent4">
    <w:name w:val="Medium Shading 1 Accent 4"/>
    <w:basedOn w:val="TableNormal"/>
    <w:uiPriority w:val="63"/>
    <w:rsid w:val="008F22F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5F4C31"/>
    <w:rPr>
      <w:b/>
      <w:bCs/>
    </w:rPr>
  </w:style>
  <w:style w:type="character" w:customStyle="1" w:styleId="Heading1Char">
    <w:name w:val="Heading 1 Char"/>
    <w:basedOn w:val="DefaultParagraphFont"/>
    <w:link w:val="Heading1"/>
    <w:uiPriority w:val="9"/>
    <w:rsid w:val="00D01D8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295204">
      <w:bodyDiv w:val="1"/>
      <w:marLeft w:val="0"/>
      <w:marRight w:val="0"/>
      <w:marTop w:val="0"/>
      <w:marBottom w:val="0"/>
      <w:divBdr>
        <w:top w:val="none" w:sz="0" w:space="0" w:color="auto"/>
        <w:left w:val="none" w:sz="0" w:space="0" w:color="auto"/>
        <w:bottom w:val="none" w:sz="0" w:space="0" w:color="auto"/>
        <w:right w:val="none" w:sz="0" w:space="0" w:color="auto"/>
      </w:divBdr>
      <w:divsChild>
        <w:div w:id="1166507367">
          <w:marLeft w:val="0"/>
          <w:marRight w:val="0"/>
          <w:marTop w:val="0"/>
          <w:marBottom w:val="0"/>
          <w:divBdr>
            <w:top w:val="none" w:sz="0" w:space="0" w:color="auto"/>
            <w:left w:val="none" w:sz="0" w:space="0" w:color="auto"/>
            <w:bottom w:val="none" w:sz="0" w:space="0" w:color="auto"/>
            <w:right w:val="none" w:sz="0" w:space="0" w:color="auto"/>
          </w:divBdr>
          <w:divsChild>
            <w:div w:id="230621543">
              <w:marLeft w:val="0"/>
              <w:marRight w:val="0"/>
              <w:marTop w:val="0"/>
              <w:marBottom w:val="180"/>
              <w:divBdr>
                <w:top w:val="none" w:sz="0" w:space="0" w:color="auto"/>
                <w:left w:val="none" w:sz="0" w:space="0" w:color="auto"/>
                <w:bottom w:val="none" w:sz="0" w:space="0" w:color="auto"/>
                <w:right w:val="none" w:sz="0" w:space="0" w:color="auto"/>
              </w:divBdr>
              <w:divsChild>
                <w:div w:id="6366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742494">
      <w:bodyDiv w:val="1"/>
      <w:marLeft w:val="0"/>
      <w:marRight w:val="0"/>
      <w:marTop w:val="0"/>
      <w:marBottom w:val="0"/>
      <w:divBdr>
        <w:top w:val="none" w:sz="0" w:space="0" w:color="auto"/>
        <w:left w:val="none" w:sz="0" w:space="0" w:color="auto"/>
        <w:bottom w:val="none" w:sz="0" w:space="0" w:color="auto"/>
        <w:right w:val="none" w:sz="0" w:space="0" w:color="auto"/>
      </w:divBdr>
    </w:div>
    <w:div w:id="1215653705">
      <w:bodyDiv w:val="1"/>
      <w:marLeft w:val="0"/>
      <w:marRight w:val="0"/>
      <w:marTop w:val="0"/>
      <w:marBottom w:val="0"/>
      <w:divBdr>
        <w:top w:val="none" w:sz="0" w:space="0" w:color="auto"/>
        <w:left w:val="none" w:sz="0" w:space="0" w:color="auto"/>
        <w:bottom w:val="none" w:sz="0" w:space="0" w:color="auto"/>
        <w:right w:val="none" w:sz="0" w:space="0" w:color="auto"/>
      </w:divBdr>
    </w:div>
    <w:div w:id="149233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9AF5C-C529-4CB3-B171-7FBDD6F6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1233</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Trupti Sudge</cp:lastModifiedBy>
  <cp:revision>2</cp:revision>
  <dcterms:created xsi:type="dcterms:W3CDTF">2023-03-21T17:43:00Z</dcterms:created>
  <dcterms:modified xsi:type="dcterms:W3CDTF">2023-03-21T17:43:00Z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b0ef0c8582aba5a67c0ff5d645a25a1273dbfbe9367f7e0668df796f35c5db14</vt:lpwstr>
  </property>
</Properties>
</file>