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280D40" w14:textId="77777777" w:rsidR="00CC1783" w:rsidRPr="00FC1CB0" w:rsidRDefault="00CC1783" w:rsidP="00CC1783">
      <w:pPr>
        <w:ind w:left="720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FC1CB0">
        <w:rPr>
          <w:rFonts w:asciiTheme="majorBidi" w:hAnsiTheme="majorBidi" w:cstheme="majorBidi"/>
          <w:b/>
          <w:bCs/>
          <w:sz w:val="32"/>
          <w:szCs w:val="32"/>
        </w:rPr>
        <w:t>Supplementary data</w:t>
      </w:r>
    </w:p>
    <w:p w14:paraId="53911675" w14:textId="77777777" w:rsidR="00CC1783" w:rsidRPr="00FC1CB0" w:rsidRDefault="00CC1783" w:rsidP="00CC1783">
      <w:pPr>
        <w:ind w:left="-270" w:right="-1050"/>
        <w:rPr>
          <w:rFonts w:asciiTheme="majorBidi" w:hAnsiTheme="majorBidi" w:cstheme="majorBidi"/>
          <w:b/>
          <w:bCs/>
          <w:sz w:val="24"/>
          <w:szCs w:val="24"/>
        </w:rPr>
      </w:pPr>
      <w:r w:rsidRPr="00FC1CB0">
        <w:rPr>
          <w:rFonts w:asciiTheme="majorBidi" w:hAnsiTheme="majorBidi" w:cstheme="majorBidi"/>
          <w:b/>
          <w:bCs/>
          <w:sz w:val="24"/>
          <w:szCs w:val="24"/>
        </w:rPr>
        <w:t>Table S1: Some literature data for OXC in tablets and other oral suspension, with/without degradation product and metabolites.</w:t>
      </w:r>
    </w:p>
    <w:p w14:paraId="001767EA" w14:textId="77777777" w:rsidR="00CC1783" w:rsidRPr="00FC1CB0" w:rsidRDefault="00CC1783" w:rsidP="00CC1783">
      <w:pPr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1"/>
        <w:tblW w:w="11292" w:type="dxa"/>
        <w:jc w:val="center"/>
        <w:tblLook w:val="04A0" w:firstRow="1" w:lastRow="0" w:firstColumn="1" w:lastColumn="0" w:noHBand="0" w:noVBand="1"/>
      </w:tblPr>
      <w:tblGrid>
        <w:gridCol w:w="3166"/>
        <w:gridCol w:w="1871"/>
        <w:gridCol w:w="2977"/>
        <w:gridCol w:w="1356"/>
        <w:gridCol w:w="1922"/>
      </w:tblGrid>
      <w:tr w:rsidR="00FC1CB0" w:rsidRPr="00FC1CB0" w14:paraId="418BC558" w14:textId="77777777" w:rsidTr="008B38EE">
        <w:trPr>
          <w:trHeight w:hRule="exact" w:val="818"/>
          <w:jc w:val="center"/>
        </w:trPr>
        <w:tc>
          <w:tcPr>
            <w:tcW w:w="3166" w:type="dxa"/>
            <w:vAlign w:val="center"/>
          </w:tcPr>
          <w:p w14:paraId="1CFA3495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FC1CB0">
              <w:rPr>
                <w:rFonts w:asciiTheme="majorBidi" w:hAnsiTheme="majorBidi" w:cstheme="majorBidi"/>
                <w:bCs/>
              </w:rPr>
              <w:t>Column</w:t>
            </w:r>
          </w:p>
        </w:tc>
        <w:tc>
          <w:tcPr>
            <w:tcW w:w="1871" w:type="dxa"/>
            <w:vAlign w:val="center"/>
          </w:tcPr>
          <w:p w14:paraId="45BFF0ED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FC1CB0">
              <w:rPr>
                <w:rFonts w:asciiTheme="majorBidi" w:hAnsiTheme="majorBidi" w:cstheme="majorBidi"/>
                <w:bCs/>
              </w:rPr>
              <w:t>Flow rate/ Detection limit</w:t>
            </w:r>
          </w:p>
        </w:tc>
        <w:tc>
          <w:tcPr>
            <w:tcW w:w="2977" w:type="dxa"/>
            <w:vAlign w:val="center"/>
          </w:tcPr>
          <w:p w14:paraId="6F8A8F6F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FC1CB0">
              <w:rPr>
                <w:rFonts w:asciiTheme="majorBidi" w:hAnsiTheme="majorBidi" w:cstheme="majorBidi"/>
                <w:bCs/>
              </w:rPr>
              <w:t>Mobile phase</w:t>
            </w:r>
          </w:p>
        </w:tc>
        <w:tc>
          <w:tcPr>
            <w:tcW w:w="1356" w:type="dxa"/>
            <w:vAlign w:val="center"/>
          </w:tcPr>
          <w:p w14:paraId="31AD7F46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FC1CB0">
              <w:rPr>
                <w:rFonts w:asciiTheme="majorBidi" w:hAnsiTheme="majorBidi" w:cstheme="majorBidi"/>
                <w:bCs/>
              </w:rPr>
              <w:t>Absorption wavelength</w:t>
            </w:r>
          </w:p>
        </w:tc>
        <w:tc>
          <w:tcPr>
            <w:tcW w:w="1922" w:type="dxa"/>
            <w:vAlign w:val="center"/>
          </w:tcPr>
          <w:p w14:paraId="67F8741F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bCs/>
              </w:rPr>
            </w:pPr>
            <w:r w:rsidRPr="00FC1CB0">
              <w:rPr>
                <w:rFonts w:asciiTheme="majorBidi" w:hAnsiTheme="majorBidi" w:cstheme="majorBidi"/>
                <w:bCs/>
              </w:rPr>
              <w:t>Ref/ used procedure</w:t>
            </w:r>
          </w:p>
        </w:tc>
      </w:tr>
      <w:tr w:rsidR="00FC1CB0" w:rsidRPr="00FC1CB0" w14:paraId="21CE8644" w14:textId="77777777" w:rsidTr="008B38EE">
        <w:trPr>
          <w:trHeight w:hRule="exact" w:val="1788"/>
          <w:jc w:val="center"/>
        </w:trPr>
        <w:tc>
          <w:tcPr>
            <w:tcW w:w="3166" w:type="dxa"/>
            <w:vAlign w:val="center"/>
          </w:tcPr>
          <w:p w14:paraId="2A1E9304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FC1CB0">
              <w:rPr>
                <w:rFonts w:asciiTheme="majorBidi" w:hAnsiTheme="majorBidi" w:cstheme="majorBidi"/>
              </w:rPr>
              <w:t>Hypersil</w:t>
            </w:r>
            <w:proofErr w:type="spellEnd"/>
            <w:r w:rsidRPr="00FC1CB0">
              <w:rPr>
                <w:rFonts w:asciiTheme="majorBidi" w:hAnsiTheme="majorBidi" w:cstheme="majorBidi"/>
              </w:rPr>
              <w:t xml:space="preserve"> BDS C18 column (250 mm x 4.6 mm, 5μ)</w:t>
            </w:r>
          </w:p>
        </w:tc>
        <w:tc>
          <w:tcPr>
            <w:tcW w:w="1871" w:type="dxa"/>
            <w:vAlign w:val="center"/>
          </w:tcPr>
          <w:p w14:paraId="71FAD651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 xml:space="preserve">2.0 ml/min, 5.0-150 </w:t>
            </w:r>
            <w:proofErr w:type="spellStart"/>
            <w:r w:rsidRPr="00FC1CB0">
              <w:rPr>
                <w:rFonts w:asciiTheme="majorBidi" w:hAnsiTheme="majorBidi" w:cstheme="majorBidi"/>
              </w:rPr>
              <w:t>μg</w:t>
            </w:r>
            <w:proofErr w:type="spellEnd"/>
            <w:r w:rsidRPr="00FC1CB0">
              <w:rPr>
                <w:rFonts w:asciiTheme="majorBidi" w:hAnsiTheme="majorBidi" w:cstheme="majorBidi"/>
              </w:rPr>
              <w:t>/mL</w:t>
            </w:r>
          </w:p>
        </w:tc>
        <w:tc>
          <w:tcPr>
            <w:tcW w:w="2977" w:type="dxa"/>
            <w:vAlign w:val="center"/>
          </w:tcPr>
          <w:p w14:paraId="3EFCE7C6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 xml:space="preserve">Acetonitrile, methanol and Triethylamine (660:140:200:1) adjusted to pH 6.0 ± 0.05 o-H3PO4. </w:t>
            </w:r>
          </w:p>
        </w:tc>
        <w:tc>
          <w:tcPr>
            <w:tcW w:w="1356" w:type="dxa"/>
            <w:vAlign w:val="center"/>
          </w:tcPr>
          <w:p w14:paraId="075464A2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>215 nm</w:t>
            </w:r>
          </w:p>
        </w:tc>
        <w:tc>
          <w:tcPr>
            <w:tcW w:w="1922" w:type="dxa"/>
            <w:vAlign w:val="center"/>
          </w:tcPr>
          <w:p w14:paraId="4BA55C30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ab/>
              <w:t>7, HPLC</w:t>
            </w:r>
          </w:p>
        </w:tc>
      </w:tr>
      <w:tr w:rsidR="00FC1CB0" w:rsidRPr="00FC1CB0" w14:paraId="6DFF7D11" w14:textId="77777777" w:rsidTr="008B38EE">
        <w:trPr>
          <w:trHeight w:hRule="exact" w:val="1402"/>
          <w:jc w:val="center"/>
        </w:trPr>
        <w:tc>
          <w:tcPr>
            <w:tcW w:w="3166" w:type="dxa"/>
            <w:vAlign w:val="center"/>
          </w:tcPr>
          <w:p w14:paraId="0B01969A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FC1CB0">
              <w:rPr>
                <w:rFonts w:asciiTheme="majorBidi" w:hAnsiTheme="majorBidi" w:cstheme="majorBidi"/>
              </w:rPr>
              <w:t>Diamonsil</w:t>
            </w:r>
            <w:proofErr w:type="spellEnd"/>
            <w:r w:rsidRPr="00FC1CB0">
              <w:rPr>
                <w:rFonts w:asciiTheme="majorBidi" w:hAnsiTheme="majorBidi" w:cstheme="majorBidi"/>
              </w:rPr>
              <w:t xml:space="preserve"> C18 column (250 mm x 4.6 mm, 5μ)</w:t>
            </w:r>
          </w:p>
        </w:tc>
        <w:tc>
          <w:tcPr>
            <w:tcW w:w="1871" w:type="dxa"/>
            <w:vAlign w:val="center"/>
          </w:tcPr>
          <w:p w14:paraId="56FB58C0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 xml:space="preserve">1.0 ml/min, 9.96 to 99.6 </w:t>
            </w:r>
            <w:proofErr w:type="spellStart"/>
            <w:r w:rsidRPr="00FC1CB0">
              <w:rPr>
                <w:rFonts w:asciiTheme="majorBidi" w:hAnsiTheme="majorBidi" w:cstheme="majorBidi"/>
              </w:rPr>
              <w:t>μg</w:t>
            </w:r>
            <w:proofErr w:type="spellEnd"/>
            <w:r w:rsidRPr="00FC1CB0">
              <w:rPr>
                <w:rFonts w:asciiTheme="majorBidi" w:hAnsiTheme="majorBidi" w:cstheme="majorBidi"/>
              </w:rPr>
              <w:t>/mL</w:t>
            </w:r>
          </w:p>
        </w:tc>
        <w:tc>
          <w:tcPr>
            <w:tcW w:w="2977" w:type="dxa"/>
            <w:vAlign w:val="center"/>
          </w:tcPr>
          <w:p w14:paraId="0388B08B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FC1CB0">
              <w:rPr>
                <w:rFonts w:asciiTheme="majorBidi" w:hAnsiTheme="majorBidi" w:cstheme="majorBidi"/>
                <w:sz w:val="20"/>
                <w:szCs w:val="20"/>
              </w:rPr>
              <w:t>acetonitrile, potassium phosphate monobasic buffer (pH 6.8) and water (36:8:56, v/v)</w:t>
            </w:r>
          </w:p>
        </w:tc>
        <w:tc>
          <w:tcPr>
            <w:tcW w:w="1356" w:type="dxa"/>
            <w:vAlign w:val="center"/>
          </w:tcPr>
          <w:p w14:paraId="2DE98277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>255 nm</w:t>
            </w:r>
          </w:p>
        </w:tc>
        <w:tc>
          <w:tcPr>
            <w:tcW w:w="1922" w:type="dxa"/>
            <w:vAlign w:val="center"/>
          </w:tcPr>
          <w:p w14:paraId="723ECB05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>8, LC</w:t>
            </w:r>
          </w:p>
        </w:tc>
      </w:tr>
      <w:tr w:rsidR="00FC1CB0" w:rsidRPr="00FC1CB0" w14:paraId="3568BE73" w14:textId="77777777" w:rsidTr="008B38EE">
        <w:trPr>
          <w:trHeight w:hRule="exact" w:val="989"/>
          <w:jc w:val="center"/>
        </w:trPr>
        <w:tc>
          <w:tcPr>
            <w:tcW w:w="3166" w:type="dxa"/>
            <w:vAlign w:val="center"/>
          </w:tcPr>
          <w:p w14:paraId="7D6DF7EC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18"/>
                <w:szCs w:val="18"/>
              </w:rPr>
            </w:pPr>
            <w:r w:rsidRPr="00FC1CB0">
              <w:rPr>
                <w:rFonts w:asciiTheme="majorBidi" w:hAnsiTheme="majorBidi" w:cstheme="majorBidi"/>
                <w:sz w:val="18"/>
                <w:szCs w:val="18"/>
              </w:rPr>
              <w:t xml:space="preserve">Pinnacle DB C18, </w:t>
            </w:r>
            <w:proofErr w:type="gramStart"/>
            <w:r w:rsidRPr="00FC1CB0">
              <w:rPr>
                <w:rFonts w:asciiTheme="majorBidi" w:hAnsiTheme="majorBidi" w:cstheme="majorBidi"/>
                <w:sz w:val="18"/>
                <w:szCs w:val="18"/>
              </w:rPr>
              <w:t>RESTEK,  100</w:t>
            </w:r>
            <w:proofErr w:type="gramEnd"/>
            <w:r w:rsidRPr="00FC1CB0">
              <w:rPr>
                <w:rFonts w:asciiTheme="majorBidi" w:hAnsiTheme="majorBidi" w:cstheme="majorBidi"/>
                <w:sz w:val="18"/>
                <w:szCs w:val="18"/>
              </w:rPr>
              <w:t xml:space="preserve"> x 2.1 mm, 1.9 µm</w:t>
            </w:r>
            <w:r w:rsidRPr="00FC1CB0">
              <w:rPr>
                <w:rFonts w:asciiTheme="majorBidi" w:hAnsiTheme="majorBidi" w:cstheme="majorBidi"/>
                <w:sz w:val="32"/>
                <w:szCs w:val="32"/>
              </w:rPr>
              <w:t xml:space="preserve"> </w:t>
            </w:r>
          </w:p>
        </w:tc>
        <w:tc>
          <w:tcPr>
            <w:tcW w:w="1871" w:type="dxa"/>
            <w:vAlign w:val="center"/>
          </w:tcPr>
          <w:p w14:paraId="7ECD1796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  <w:shd w:val="clear" w:color="auto" w:fill="FFFCF0"/>
              </w:rPr>
              <w:t xml:space="preserve">0.5 mL/min </w:t>
            </w:r>
            <w:r w:rsidRPr="00FC1CB0">
              <w:rPr>
                <w:rFonts w:asciiTheme="majorBidi" w:hAnsiTheme="majorBidi" w:cstheme="majorBidi"/>
              </w:rPr>
              <w:t>m 2.4 to 3.60 mg mL-1</w:t>
            </w:r>
          </w:p>
        </w:tc>
        <w:tc>
          <w:tcPr>
            <w:tcW w:w="2977" w:type="dxa"/>
            <w:vAlign w:val="center"/>
          </w:tcPr>
          <w:p w14:paraId="1D0EC344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  <w:shd w:val="clear" w:color="auto" w:fill="FFFCF0"/>
              </w:rPr>
              <w:t>water and acetonitrile</w:t>
            </w:r>
          </w:p>
        </w:tc>
        <w:tc>
          <w:tcPr>
            <w:tcW w:w="1356" w:type="dxa"/>
            <w:vAlign w:val="center"/>
          </w:tcPr>
          <w:p w14:paraId="5A65BF39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  <w:shd w:val="clear" w:color="auto" w:fill="FFFCF0"/>
              </w:rPr>
              <w:t>254 nm</w:t>
            </w:r>
          </w:p>
        </w:tc>
        <w:tc>
          <w:tcPr>
            <w:tcW w:w="1922" w:type="dxa"/>
            <w:vAlign w:val="center"/>
          </w:tcPr>
          <w:p w14:paraId="0C65DE67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 xml:space="preserve">10, </w:t>
            </w:r>
          </w:p>
          <w:p w14:paraId="3B11D016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>UHPLC</w:t>
            </w:r>
          </w:p>
        </w:tc>
      </w:tr>
      <w:tr w:rsidR="00CC1783" w:rsidRPr="00FC1CB0" w14:paraId="630B95B3" w14:textId="77777777" w:rsidTr="008B38EE">
        <w:trPr>
          <w:trHeight w:hRule="exact" w:val="989"/>
          <w:jc w:val="center"/>
        </w:trPr>
        <w:tc>
          <w:tcPr>
            <w:tcW w:w="3166" w:type="dxa"/>
            <w:vAlign w:val="center"/>
          </w:tcPr>
          <w:p w14:paraId="0E5F0F2E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FC1CB0">
              <w:rPr>
                <w:rFonts w:asciiTheme="majorBidi" w:hAnsiTheme="majorBidi" w:cstheme="majorBidi"/>
              </w:rPr>
              <w:t>LiChroCART</w:t>
            </w:r>
            <w:proofErr w:type="spellEnd"/>
            <w:r w:rsidRPr="00FC1CB0">
              <w:rPr>
                <w:rFonts w:asciiTheme="majorBidi" w:hAnsiTheme="majorBidi" w:cstheme="majorBidi"/>
              </w:rPr>
              <w:t xml:space="preserve">® </w:t>
            </w:r>
            <w:proofErr w:type="spellStart"/>
            <w:r w:rsidRPr="00FC1CB0">
              <w:rPr>
                <w:rFonts w:asciiTheme="majorBidi" w:hAnsiTheme="majorBidi" w:cstheme="majorBidi"/>
              </w:rPr>
              <w:t>Purospher</w:t>
            </w:r>
            <w:proofErr w:type="spellEnd"/>
            <w:r w:rsidRPr="00FC1CB0">
              <w:rPr>
                <w:rFonts w:asciiTheme="majorBidi" w:hAnsiTheme="majorBidi" w:cstheme="majorBidi"/>
              </w:rPr>
              <w:t>® Star (C18, 3 µm, 55 mm × 4 mm)</w:t>
            </w:r>
          </w:p>
        </w:tc>
        <w:tc>
          <w:tcPr>
            <w:tcW w:w="1871" w:type="dxa"/>
            <w:vAlign w:val="center"/>
          </w:tcPr>
          <w:p w14:paraId="6FD62389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 xml:space="preserve">1 mL/min, </w:t>
            </w:r>
            <w:r w:rsidRPr="00FC1CB0">
              <w:rPr>
                <w:rFonts w:asciiTheme="majorBidi" w:hAnsiTheme="majorBidi" w:cstheme="majorBidi"/>
                <w:shd w:val="clear" w:color="auto" w:fill="FFFFFF"/>
              </w:rPr>
              <w:t xml:space="preserve">0.05-30 </w:t>
            </w:r>
            <w:proofErr w:type="spellStart"/>
            <w:r w:rsidRPr="00FC1CB0">
              <w:rPr>
                <w:rFonts w:asciiTheme="majorBidi" w:hAnsiTheme="majorBidi" w:cstheme="majorBidi"/>
                <w:shd w:val="clear" w:color="auto" w:fill="FFFFFF"/>
              </w:rPr>
              <w:t>μg</w:t>
            </w:r>
            <w:proofErr w:type="spellEnd"/>
            <w:r w:rsidRPr="00FC1CB0">
              <w:rPr>
                <w:rFonts w:asciiTheme="majorBidi" w:hAnsiTheme="majorBidi" w:cstheme="majorBidi"/>
                <w:shd w:val="clear" w:color="auto" w:fill="FFFFFF"/>
              </w:rPr>
              <w:t>/mL</w:t>
            </w:r>
          </w:p>
        </w:tc>
        <w:tc>
          <w:tcPr>
            <w:tcW w:w="2977" w:type="dxa"/>
            <w:vAlign w:val="center"/>
          </w:tcPr>
          <w:p w14:paraId="051E3815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>water, methanol, and acetonitrile in the ratio 64:30:6</w:t>
            </w:r>
          </w:p>
        </w:tc>
        <w:tc>
          <w:tcPr>
            <w:tcW w:w="1356" w:type="dxa"/>
            <w:vAlign w:val="center"/>
          </w:tcPr>
          <w:p w14:paraId="735A3419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>237 nm</w:t>
            </w:r>
          </w:p>
        </w:tc>
        <w:tc>
          <w:tcPr>
            <w:tcW w:w="1922" w:type="dxa"/>
            <w:vAlign w:val="center"/>
          </w:tcPr>
          <w:p w14:paraId="668DA54E" w14:textId="77777777" w:rsidR="00CC1783" w:rsidRPr="00FC1CB0" w:rsidRDefault="00CC1783" w:rsidP="008B38EE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Theme="majorBidi" w:hAnsiTheme="majorBidi" w:cstheme="majorBidi"/>
              </w:rPr>
            </w:pPr>
            <w:r w:rsidRPr="00FC1CB0">
              <w:rPr>
                <w:rFonts w:asciiTheme="majorBidi" w:hAnsiTheme="majorBidi" w:cstheme="majorBidi"/>
              </w:rPr>
              <w:t>11, A reversed-phase HPLC-UV</w:t>
            </w:r>
          </w:p>
        </w:tc>
      </w:tr>
    </w:tbl>
    <w:p w14:paraId="4E7AD13D" w14:textId="77777777" w:rsidR="00CC1783" w:rsidRPr="00FC1CB0" w:rsidRDefault="00CC1783" w:rsidP="00CC1783">
      <w:pPr>
        <w:ind w:left="720"/>
        <w:jc w:val="both"/>
        <w:rPr>
          <w:rFonts w:asciiTheme="majorBidi" w:hAnsiTheme="majorBidi" w:cstheme="majorBidi"/>
          <w:sz w:val="24"/>
          <w:szCs w:val="24"/>
        </w:rPr>
      </w:pPr>
    </w:p>
    <w:p w14:paraId="58B9E980" w14:textId="77777777" w:rsidR="00CC1783" w:rsidRPr="00FC1CB0" w:rsidRDefault="00CC1783" w:rsidP="00CC1783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6F3FB341" w14:textId="77777777" w:rsidR="00CC1783" w:rsidRPr="00FC1CB0" w:rsidRDefault="00CC1783" w:rsidP="00CC1783">
      <w:pPr>
        <w:ind w:left="-426"/>
        <w:rPr>
          <w:rFonts w:asciiTheme="majorBidi" w:hAnsiTheme="majorBidi" w:cstheme="majorBidi"/>
          <w:b/>
          <w:bCs/>
          <w:sz w:val="24"/>
          <w:szCs w:val="24"/>
        </w:rPr>
      </w:pPr>
    </w:p>
    <w:p w14:paraId="79CCCA0F" w14:textId="77777777" w:rsidR="00CC1783" w:rsidRPr="00FC1CB0" w:rsidRDefault="00CC1783" w:rsidP="00CC1783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0708E9F" w14:textId="77777777" w:rsidR="00CC1783" w:rsidRPr="00FC1CB0" w:rsidRDefault="00CC1783" w:rsidP="00CC1783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91C3644" w14:textId="77777777" w:rsidR="00CC1783" w:rsidRPr="00FC1CB0" w:rsidRDefault="00CC1783" w:rsidP="00CC1783">
      <w:pPr>
        <w:ind w:left="-426"/>
        <w:rPr>
          <w:rFonts w:asciiTheme="majorBidi" w:hAnsiTheme="majorBidi" w:cstheme="majorBidi"/>
          <w:b/>
          <w:bCs/>
          <w:sz w:val="24"/>
          <w:szCs w:val="24"/>
        </w:rPr>
      </w:pPr>
      <w:r w:rsidRPr="00FC1CB0">
        <w:rPr>
          <w:rFonts w:asciiTheme="majorBidi" w:hAnsiTheme="majorBidi" w:cstheme="majorBidi"/>
          <w:b/>
          <w:bCs/>
          <w:sz w:val="24"/>
          <w:szCs w:val="24"/>
        </w:rPr>
        <w:t>Table S2: System suitability parameters of OXC, M.P, P.P and P.ST at 250 nm.</w:t>
      </w:r>
    </w:p>
    <w:p w14:paraId="0A5A93A4" w14:textId="77777777" w:rsidR="00CC1783" w:rsidRPr="00FC1CB0" w:rsidRDefault="00CC1783" w:rsidP="00CC1783">
      <w:pPr>
        <w:rPr>
          <w:rFonts w:asciiTheme="majorBidi" w:hAnsiTheme="majorBidi" w:cstheme="majorBidi"/>
          <w:sz w:val="24"/>
          <w:szCs w:val="24"/>
        </w:rPr>
      </w:pPr>
    </w:p>
    <w:tbl>
      <w:tblPr>
        <w:tblW w:w="101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98"/>
        <w:gridCol w:w="1350"/>
        <w:gridCol w:w="1350"/>
        <w:gridCol w:w="1440"/>
        <w:gridCol w:w="1440"/>
        <w:gridCol w:w="2610"/>
      </w:tblGrid>
      <w:tr w:rsidR="00FC1CB0" w:rsidRPr="00FC1CB0" w14:paraId="67CD7043" w14:textId="77777777" w:rsidTr="008B38EE">
        <w:trPr>
          <w:jc w:val="center"/>
        </w:trPr>
        <w:tc>
          <w:tcPr>
            <w:tcW w:w="1998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4FDEB240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Parameters</w:t>
            </w:r>
          </w:p>
        </w:tc>
        <w:tc>
          <w:tcPr>
            <w:tcW w:w="13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2D691984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OXC</w:t>
            </w:r>
          </w:p>
        </w:tc>
        <w:tc>
          <w:tcPr>
            <w:tcW w:w="13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3404B5BF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M.P.</w:t>
            </w:r>
          </w:p>
        </w:tc>
        <w:tc>
          <w:tcPr>
            <w:tcW w:w="144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33BD1D3B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P.P.</w:t>
            </w:r>
          </w:p>
        </w:tc>
        <w:tc>
          <w:tcPr>
            <w:tcW w:w="144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791726CA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P.ST.</w:t>
            </w:r>
          </w:p>
        </w:tc>
        <w:tc>
          <w:tcPr>
            <w:tcW w:w="261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</w:tcPr>
          <w:p w14:paraId="083802BB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Acceptance criteria</w:t>
            </w:r>
          </w:p>
        </w:tc>
      </w:tr>
      <w:tr w:rsidR="00FC1CB0" w:rsidRPr="00FC1CB0" w14:paraId="7955AD3F" w14:textId="77777777" w:rsidTr="008B38EE">
        <w:trPr>
          <w:jc w:val="center"/>
        </w:trPr>
        <w:tc>
          <w:tcPr>
            <w:tcW w:w="1998" w:type="dxa"/>
            <w:tcBorders>
              <w:left w:val="nil"/>
              <w:bottom w:val="nil"/>
              <w:right w:val="nil"/>
            </w:tcBorders>
          </w:tcPr>
          <w:p w14:paraId="4F589A3F" w14:textId="77777777" w:rsidR="00CC1783" w:rsidRPr="00FC1CB0" w:rsidRDefault="00CC1783" w:rsidP="008B38E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Asymmetry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15224FE9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&lt; 1.35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60605C22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&lt; 1.25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6BBB70EC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&lt; 1.1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10E7EF25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&lt; 1.4</w:t>
            </w:r>
          </w:p>
        </w:tc>
        <w:tc>
          <w:tcPr>
            <w:tcW w:w="2610" w:type="dxa"/>
            <w:tcBorders>
              <w:left w:val="nil"/>
              <w:bottom w:val="nil"/>
              <w:right w:val="nil"/>
            </w:tcBorders>
          </w:tcPr>
          <w:p w14:paraId="2CCE1704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≤ 2</w:t>
            </w:r>
          </w:p>
        </w:tc>
      </w:tr>
      <w:tr w:rsidR="00FC1CB0" w:rsidRPr="00FC1CB0" w14:paraId="6B889E60" w14:textId="77777777" w:rsidTr="008B38EE">
        <w:trPr>
          <w:trHeight w:val="80"/>
          <w:jc w:val="center"/>
        </w:trPr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6E43DF3" w14:textId="77777777" w:rsidR="00CC1783" w:rsidRPr="00FC1CB0" w:rsidRDefault="00CC1783" w:rsidP="008B38E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Resolution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D297B0D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&gt; 2.8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B629185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&gt; 3.5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F754F18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&gt; 17.4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6812E7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***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2DA9F0D3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&gt; 2</w:t>
            </w:r>
          </w:p>
        </w:tc>
      </w:tr>
      <w:tr w:rsidR="00CC1783" w:rsidRPr="00FC1CB0" w14:paraId="7EEAAB44" w14:textId="77777777" w:rsidTr="008B38EE">
        <w:trPr>
          <w:jc w:val="center"/>
        </w:trPr>
        <w:tc>
          <w:tcPr>
            <w:tcW w:w="1998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330ACE7" w14:textId="77777777" w:rsidR="00CC1783" w:rsidRPr="00FC1CB0" w:rsidRDefault="00CC1783" w:rsidP="008B38E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Theoretical plates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D6606A4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&gt;9900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E198AA2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&gt;11000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4E84682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&gt; 16000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DE5EB61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&gt; 8000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883AF58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&gt; 2000</w:t>
            </w:r>
          </w:p>
        </w:tc>
      </w:tr>
    </w:tbl>
    <w:p w14:paraId="0BB949EA" w14:textId="77777777" w:rsidR="00CC1783" w:rsidRPr="00FC1CB0" w:rsidRDefault="00CC1783" w:rsidP="00CC1783">
      <w:pPr>
        <w:rPr>
          <w:rFonts w:asciiTheme="majorBidi" w:hAnsiTheme="majorBidi" w:cstheme="majorBidi"/>
          <w:sz w:val="24"/>
          <w:szCs w:val="24"/>
        </w:rPr>
      </w:pPr>
    </w:p>
    <w:p w14:paraId="5E55535F" w14:textId="77777777" w:rsidR="00CC1783" w:rsidRPr="00FC1CB0" w:rsidRDefault="00CC1783" w:rsidP="00CC1783">
      <w:pPr>
        <w:rPr>
          <w:rFonts w:asciiTheme="majorBidi" w:hAnsiTheme="majorBidi" w:cstheme="majorBidi"/>
          <w:sz w:val="24"/>
          <w:szCs w:val="24"/>
        </w:rPr>
      </w:pPr>
    </w:p>
    <w:p w14:paraId="0A6C5AA7" w14:textId="77777777" w:rsidR="00CC1783" w:rsidRPr="00FC1CB0" w:rsidRDefault="00CC1783" w:rsidP="00CC1783">
      <w:pPr>
        <w:jc w:val="right"/>
        <w:rPr>
          <w:rFonts w:asciiTheme="majorBidi" w:hAnsiTheme="majorBidi" w:cstheme="majorBidi"/>
          <w:b/>
          <w:bCs/>
          <w:sz w:val="24"/>
          <w:szCs w:val="24"/>
        </w:rPr>
      </w:pPr>
      <w:r w:rsidRPr="00FC1CB0">
        <w:rPr>
          <w:rFonts w:asciiTheme="majorBidi" w:hAnsiTheme="majorBidi" w:cstheme="majorBidi"/>
          <w:b/>
          <w:bCs/>
          <w:sz w:val="24"/>
          <w:szCs w:val="24"/>
        </w:rPr>
        <w:t xml:space="preserve">Table S3: Matrix effect results of OXC in human plasma  </w:t>
      </w:r>
    </w:p>
    <w:tbl>
      <w:tblPr>
        <w:bidiVisual/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80"/>
        <w:gridCol w:w="2633"/>
        <w:gridCol w:w="2576"/>
        <w:gridCol w:w="2587"/>
      </w:tblGrid>
      <w:tr w:rsidR="00FC1CB0" w:rsidRPr="00FC1CB0" w14:paraId="36B1A26E" w14:textId="77777777" w:rsidTr="008B38EE">
        <w:trPr>
          <w:trHeight w:val="254"/>
          <w:jc w:val="center"/>
        </w:trPr>
        <w:tc>
          <w:tcPr>
            <w:tcW w:w="92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DE64CC" w14:textId="77777777" w:rsidR="00CC1783" w:rsidRPr="00FC1CB0" w:rsidRDefault="00CC1783" w:rsidP="008B38EE">
            <w:pPr>
              <w:tabs>
                <w:tab w:val="left" w:pos="6596"/>
              </w:tabs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%RSD</w:t>
            </w:r>
          </w:p>
        </w:tc>
        <w:tc>
          <w:tcPr>
            <w:tcW w:w="137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3CDE5C9" w14:textId="77777777" w:rsidR="00CC1783" w:rsidRPr="00FC1CB0" w:rsidRDefault="00CC1783" w:rsidP="008B38EE">
            <w:pPr>
              <w:tabs>
                <w:tab w:val="left" w:pos="6596"/>
              </w:tabs>
              <w:spacing w:line="240" w:lineRule="auto"/>
              <w:ind w:right="-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%Recovery</w:t>
            </w:r>
          </w:p>
        </w:tc>
        <w:tc>
          <w:tcPr>
            <w:tcW w:w="1345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CF53DA3" w14:textId="77777777" w:rsidR="00CC1783" w:rsidRPr="00FC1CB0" w:rsidRDefault="00CC1783" w:rsidP="008B38EE">
            <w:pPr>
              <w:tabs>
                <w:tab w:val="left" w:pos="6596"/>
              </w:tabs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Conc. taken</w:t>
            </w:r>
          </w:p>
          <w:p w14:paraId="174A8C74" w14:textId="77777777" w:rsidR="00CC1783" w:rsidRPr="00FC1CB0" w:rsidRDefault="00CC1783" w:rsidP="008B38EE">
            <w:pPr>
              <w:tabs>
                <w:tab w:val="left" w:pos="6596"/>
              </w:tabs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(µg/ml)</w:t>
            </w:r>
          </w:p>
        </w:tc>
        <w:tc>
          <w:tcPr>
            <w:tcW w:w="1351" w:type="pct"/>
            <w:tcBorders>
              <w:top w:val="single" w:sz="12" w:space="0" w:color="auto"/>
              <w:bottom w:val="single" w:sz="4" w:space="0" w:color="auto"/>
            </w:tcBorders>
          </w:tcPr>
          <w:p w14:paraId="21FB09BF" w14:textId="77777777" w:rsidR="00CC1783" w:rsidRPr="00FC1CB0" w:rsidRDefault="00CC1783" w:rsidP="008B38EE">
            <w:pPr>
              <w:tabs>
                <w:tab w:val="left" w:pos="6596"/>
              </w:tabs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QC samples</w:t>
            </w:r>
          </w:p>
        </w:tc>
      </w:tr>
      <w:tr w:rsidR="00FC1CB0" w:rsidRPr="00FC1CB0" w14:paraId="20D4B26A" w14:textId="77777777" w:rsidTr="008B38EE">
        <w:trPr>
          <w:trHeight w:hRule="exact" w:val="438"/>
          <w:jc w:val="center"/>
        </w:trPr>
        <w:tc>
          <w:tcPr>
            <w:tcW w:w="929" w:type="pct"/>
            <w:tcBorders>
              <w:top w:val="single" w:sz="4" w:space="0" w:color="auto"/>
            </w:tcBorders>
            <w:vAlign w:val="center"/>
          </w:tcPr>
          <w:p w14:paraId="57B118B9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1.25</w:t>
            </w:r>
          </w:p>
        </w:tc>
        <w:tc>
          <w:tcPr>
            <w:tcW w:w="1375" w:type="pct"/>
            <w:tcBorders>
              <w:top w:val="single" w:sz="4" w:space="0" w:color="auto"/>
            </w:tcBorders>
            <w:vAlign w:val="center"/>
          </w:tcPr>
          <w:p w14:paraId="400E44FA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97.19</w:t>
            </w:r>
          </w:p>
        </w:tc>
        <w:tc>
          <w:tcPr>
            <w:tcW w:w="1345" w:type="pct"/>
            <w:tcBorders>
              <w:top w:val="single" w:sz="4" w:space="0" w:color="auto"/>
            </w:tcBorders>
            <w:vAlign w:val="center"/>
          </w:tcPr>
          <w:p w14:paraId="7E790781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351" w:type="pct"/>
            <w:tcBorders>
              <w:top w:val="single" w:sz="4" w:space="0" w:color="auto"/>
            </w:tcBorders>
            <w:vAlign w:val="center"/>
          </w:tcPr>
          <w:p w14:paraId="0421D428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Low</w:t>
            </w:r>
          </w:p>
        </w:tc>
      </w:tr>
      <w:tr w:rsidR="00FC1CB0" w:rsidRPr="00FC1CB0" w14:paraId="1C216159" w14:textId="77777777" w:rsidTr="008B38EE">
        <w:trPr>
          <w:trHeight w:hRule="exact" w:val="410"/>
          <w:jc w:val="center"/>
        </w:trPr>
        <w:tc>
          <w:tcPr>
            <w:tcW w:w="929" w:type="pct"/>
            <w:vAlign w:val="center"/>
          </w:tcPr>
          <w:p w14:paraId="1ACD429C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1.10</w:t>
            </w:r>
          </w:p>
        </w:tc>
        <w:tc>
          <w:tcPr>
            <w:tcW w:w="1375" w:type="pct"/>
            <w:vAlign w:val="center"/>
          </w:tcPr>
          <w:p w14:paraId="4F8113B1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96.82</w:t>
            </w:r>
          </w:p>
        </w:tc>
        <w:tc>
          <w:tcPr>
            <w:tcW w:w="1345" w:type="pct"/>
            <w:vAlign w:val="center"/>
          </w:tcPr>
          <w:p w14:paraId="25DD4FE9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351" w:type="pct"/>
            <w:vAlign w:val="center"/>
          </w:tcPr>
          <w:p w14:paraId="364F529F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Medium</w:t>
            </w:r>
          </w:p>
        </w:tc>
      </w:tr>
      <w:tr w:rsidR="00CC1783" w:rsidRPr="00FC1CB0" w14:paraId="6238073B" w14:textId="77777777" w:rsidTr="008B38EE">
        <w:trPr>
          <w:trHeight w:hRule="exact" w:val="758"/>
          <w:jc w:val="center"/>
        </w:trPr>
        <w:tc>
          <w:tcPr>
            <w:tcW w:w="929" w:type="pct"/>
            <w:tcBorders>
              <w:bottom w:val="single" w:sz="12" w:space="0" w:color="auto"/>
            </w:tcBorders>
            <w:vAlign w:val="center"/>
          </w:tcPr>
          <w:p w14:paraId="47A06707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0.88</w:t>
            </w:r>
          </w:p>
        </w:tc>
        <w:tc>
          <w:tcPr>
            <w:tcW w:w="1375" w:type="pct"/>
            <w:tcBorders>
              <w:bottom w:val="single" w:sz="12" w:space="0" w:color="auto"/>
            </w:tcBorders>
            <w:vAlign w:val="center"/>
          </w:tcPr>
          <w:p w14:paraId="6F9D4D42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sz w:val="24"/>
                <w:szCs w:val="24"/>
              </w:rPr>
              <w:t>96.25</w:t>
            </w:r>
          </w:p>
        </w:tc>
        <w:tc>
          <w:tcPr>
            <w:tcW w:w="1345" w:type="pct"/>
            <w:tcBorders>
              <w:bottom w:val="single" w:sz="12" w:space="0" w:color="auto"/>
            </w:tcBorders>
            <w:vAlign w:val="center"/>
          </w:tcPr>
          <w:p w14:paraId="00A9D564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351" w:type="pct"/>
            <w:tcBorders>
              <w:bottom w:val="single" w:sz="12" w:space="0" w:color="auto"/>
            </w:tcBorders>
            <w:vAlign w:val="center"/>
          </w:tcPr>
          <w:p w14:paraId="0E6C0CE9" w14:textId="77777777" w:rsidR="00CC1783" w:rsidRPr="00FC1CB0" w:rsidRDefault="00CC1783" w:rsidP="008B38E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High</w:t>
            </w:r>
          </w:p>
        </w:tc>
      </w:tr>
    </w:tbl>
    <w:p w14:paraId="1A7A5DCE" w14:textId="77777777" w:rsidR="00CC1783" w:rsidRPr="00FC1CB0" w:rsidRDefault="00CC1783" w:rsidP="00CC1783">
      <w:pPr>
        <w:rPr>
          <w:rFonts w:cstheme="minorBidi"/>
          <w:lang w:bidi="ar-EG"/>
        </w:rPr>
      </w:pPr>
    </w:p>
    <w:p w14:paraId="636D7144" w14:textId="77777777" w:rsidR="00CC1783" w:rsidRPr="00FC1CB0" w:rsidRDefault="00CC1783" w:rsidP="00CC1783"/>
    <w:p w14:paraId="789F17D7" w14:textId="77777777" w:rsidR="00CC1783" w:rsidRPr="00FC1CB0" w:rsidRDefault="00CC1783" w:rsidP="00CC1783"/>
    <w:p w14:paraId="0A6280A7" w14:textId="77777777" w:rsidR="00CC1783" w:rsidRPr="00FC1CB0" w:rsidRDefault="00CC1783" w:rsidP="00CC1783"/>
    <w:p w14:paraId="7FEE4F92" w14:textId="77777777" w:rsidR="00CC1783" w:rsidRPr="00FC1CB0" w:rsidRDefault="00CC1783" w:rsidP="00CC1783"/>
    <w:p w14:paraId="746F8A20" w14:textId="77777777" w:rsidR="00CC1783" w:rsidRPr="00FC1CB0" w:rsidRDefault="00CC1783" w:rsidP="00CC1783"/>
    <w:p w14:paraId="7612D1A7" w14:textId="77777777" w:rsidR="00CC1783" w:rsidRPr="00FC1CB0" w:rsidRDefault="00CC1783" w:rsidP="00CC1783"/>
    <w:p w14:paraId="4B01E063" w14:textId="77777777" w:rsidR="00CC1783" w:rsidRPr="00FC1CB0" w:rsidRDefault="00CC1783" w:rsidP="00CC1783"/>
    <w:p w14:paraId="220A2563" w14:textId="77777777" w:rsidR="00CC1783" w:rsidRPr="00FC1CB0" w:rsidRDefault="00CC1783" w:rsidP="00CC1783"/>
    <w:p w14:paraId="7A48FE42" w14:textId="77777777" w:rsidR="00CC1783" w:rsidRPr="00FC1CB0" w:rsidRDefault="00CC1783" w:rsidP="00CC1783"/>
    <w:p w14:paraId="5D4F2C20" w14:textId="77777777" w:rsidR="00CC1783" w:rsidRPr="00FC1CB0" w:rsidRDefault="00CC1783" w:rsidP="00CC1783"/>
    <w:p w14:paraId="415CB518" w14:textId="77777777" w:rsidR="00CC1783" w:rsidRPr="00FC1CB0" w:rsidRDefault="00CC1783" w:rsidP="00CC1783"/>
    <w:p w14:paraId="1C9C4205" w14:textId="77777777" w:rsidR="00CC1783" w:rsidRPr="00FC1CB0" w:rsidRDefault="00CC1783" w:rsidP="00CC1783"/>
    <w:p w14:paraId="319D8DAA" w14:textId="77777777" w:rsidR="00CC1783" w:rsidRPr="00FC1CB0" w:rsidRDefault="00CC1783" w:rsidP="00CC1783"/>
    <w:p w14:paraId="0450700E" w14:textId="77777777" w:rsidR="00CC1783" w:rsidRPr="00FC1CB0" w:rsidRDefault="00CC1783" w:rsidP="00CC1783"/>
    <w:p w14:paraId="1CE76C88" w14:textId="77777777" w:rsidR="00CC1783" w:rsidRPr="00FC1CB0" w:rsidRDefault="00CC1783" w:rsidP="00CC1783"/>
    <w:p w14:paraId="753B4DA8" w14:textId="77777777" w:rsidR="00CC1783" w:rsidRPr="00FC1CB0" w:rsidRDefault="00CC1783" w:rsidP="00CC1783"/>
    <w:p w14:paraId="7F1F2555" w14:textId="77777777" w:rsidR="00CC1783" w:rsidRPr="00FC1CB0" w:rsidRDefault="00CC1783" w:rsidP="00CC1783"/>
    <w:p w14:paraId="68E81F18" w14:textId="77777777" w:rsidR="00CC1783" w:rsidRPr="00FC1CB0" w:rsidRDefault="00CC1783" w:rsidP="00CC1783"/>
    <w:p w14:paraId="2BFDC73E" w14:textId="77777777" w:rsidR="00CC1783" w:rsidRPr="00FC1CB0" w:rsidRDefault="00CC1783" w:rsidP="00CC1783"/>
    <w:p w14:paraId="41D1621A" w14:textId="77777777" w:rsidR="00CC1783" w:rsidRPr="00FC1CB0" w:rsidRDefault="00CC1783" w:rsidP="00CC178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C1CB0">
        <w:rPr>
          <w:rFonts w:ascii="Times New Roman" w:hAnsi="Times New Roman" w:cs="Times New Roman"/>
          <w:b/>
          <w:bCs/>
          <w:sz w:val="24"/>
          <w:szCs w:val="24"/>
        </w:rPr>
        <w:t>Table S4: Incurred sample reanalysis for estimation of OXC using the proposed method</w:t>
      </w:r>
    </w:p>
    <w:tbl>
      <w:tblPr>
        <w:tblStyle w:val="TableGrid"/>
        <w:tblW w:w="9674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9"/>
        <w:gridCol w:w="2682"/>
        <w:gridCol w:w="3305"/>
        <w:gridCol w:w="1838"/>
      </w:tblGrid>
      <w:tr w:rsidR="00FC1CB0" w:rsidRPr="00FC1CB0" w14:paraId="0F2573A6" w14:textId="77777777" w:rsidTr="008B38EE">
        <w:trPr>
          <w:trHeight w:val="1127"/>
        </w:trPr>
        <w:tc>
          <w:tcPr>
            <w:tcW w:w="184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14:paraId="18AD4B5A" w14:textId="77777777" w:rsidR="00CC1783" w:rsidRPr="00FC1CB0" w:rsidRDefault="00CC1783" w:rsidP="008B38EE">
            <w:pPr>
              <w:tabs>
                <w:tab w:val="left" w:pos="1808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</w:t>
            </w: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26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B306F3F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Initial concentration* </w:t>
            </w: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(µg</w:t>
            </w: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/ml) ± SD</w:t>
            </w:r>
          </w:p>
        </w:tc>
        <w:tc>
          <w:tcPr>
            <w:tcW w:w="33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1C289C88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Incurred concentration*</w:t>
            </w:r>
          </w:p>
          <w:p w14:paraId="5D09BC4F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C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(µg</w:t>
            </w: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/ml) ± SD</w:t>
            </w:r>
          </w:p>
        </w:tc>
        <w:tc>
          <w:tcPr>
            <w:tcW w:w="183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98A17A9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  <w:p w14:paraId="21BA9CFE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Deviation</w:t>
            </w:r>
          </w:p>
        </w:tc>
      </w:tr>
      <w:tr w:rsidR="00FC1CB0" w:rsidRPr="00FC1CB0" w14:paraId="4A5B00E4" w14:textId="77777777" w:rsidTr="008B38EE">
        <w:trPr>
          <w:trHeight w:val="491"/>
        </w:trPr>
        <w:tc>
          <w:tcPr>
            <w:tcW w:w="1849" w:type="dxa"/>
            <w:tcBorders>
              <w:top w:val="single" w:sz="12" w:space="0" w:color="auto"/>
              <w:bottom w:val="single" w:sz="8" w:space="0" w:color="auto"/>
            </w:tcBorders>
          </w:tcPr>
          <w:p w14:paraId="2AD263B3" w14:textId="77777777" w:rsidR="00CC1783" w:rsidRPr="00FC1CB0" w:rsidRDefault="00CC1783" w:rsidP="008B38EE">
            <w:pPr>
              <w:tabs>
                <w:tab w:val="left" w:pos="1808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26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4478CF0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sz w:val="24"/>
                <w:szCs w:val="24"/>
              </w:rPr>
              <w:t>30.50 ± 1.12</w:t>
            </w:r>
          </w:p>
        </w:tc>
        <w:tc>
          <w:tcPr>
            <w:tcW w:w="330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7F6B4E5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sz w:val="24"/>
                <w:szCs w:val="24"/>
              </w:rPr>
              <w:t>29.40 ± 1.02</w:t>
            </w:r>
          </w:p>
        </w:tc>
        <w:tc>
          <w:tcPr>
            <w:tcW w:w="183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E8689A3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sz w:val="24"/>
                <w:szCs w:val="24"/>
              </w:rPr>
              <w:t>- 3.60</w:t>
            </w:r>
          </w:p>
        </w:tc>
      </w:tr>
      <w:tr w:rsidR="00FC1CB0" w:rsidRPr="00FC1CB0" w14:paraId="2C7F74E8" w14:textId="77777777" w:rsidTr="008B38EE">
        <w:trPr>
          <w:trHeight w:val="491"/>
        </w:trPr>
        <w:tc>
          <w:tcPr>
            <w:tcW w:w="1849" w:type="dxa"/>
            <w:tcBorders>
              <w:top w:val="single" w:sz="8" w:space="0" w:color="auto"/>
              <w:bottom w:val="single" w:sz="8" w:space="0" w:color="auto"/>
            </w:tcBorders>
          </w:tcPr>
          <w:p w14:paraId="203DFA08" w14:textId="77777777" w:rsidR="00CC1783" w:rsidRPr="00FC1CB0" w:rsidRDefault="00CC1783" w:rsidP="008B38EE">
            <w:pPr>
              <w:tabs>
                <w:tab w:val="left" w:pos="1808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68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ADB829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sz w:val="24"/>
                <w:szCs w:val="24"/>
              </w:rPr>
              <w:t>31.80 ± 1.18</w:t>
            </w:r>
          </w:p>
        </w:tc>
        <w:tc>
          <w:tcPr>
            <w:tcW w:w="33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7EB9AA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sz w:val="24"/>
                <w:szCs w:val="24"/>
              </w:rPr>
              <w:t>30.78 ± 1.23</w:t>
            </w:r>
          </w:p>
        </w:tc>
        <w:tc>
          <w:tcPr>
            <w:tcW w:w="183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3A56E25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sz w:val="24"/>
                <w:szCs w:val="24"/>
              </w:rPr>
              <w:t>- 3.20</w:t>
            </w:r>
          </w:p>
        </w:tc>
      </w:tr>
      <w:tr w:rsidR="00FC1CB0" w:rsidRPr="00FC1CB0" w14:paraId="287A9009" w14:textId="77777777" w:rsidTr="008B38EE">
        <w:trPr>
          <w:trHeight w:val="523"/>
        </w:trPr>
        <w:tc>
          <w:tcPr>
            <w:tcW w:w="1849" w:type="dxa"/>
            <w:tcBorders>
              <w:top w:val="single" w:sz="8" w:space="0" w:color="auto"/>
              <w:bottom w:val="single" w:sz="12" w:space="0" w:color="auto"/>
            </w:tcBorders>
          </w:tcPr>
          <w:p w14:paraId="30B4BEAD" w14:textId="77777777" w:rsidR="00CC1783" w:rsidRPr="00FC1CB0" w:rsidRDefault="00CC1783" w:rsidP="008B38EE">
            <w:pPr>
              <w:tabs>
                <w:tab w:val="left" w:pos="1808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82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103B6E2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sz w:val="24"/>
                <w:szCs w:val="24"/>
              </w:rPr>
              <w:t>31.12 ± 1.54</w:t>
            </w:r>
          </w:p>
        </w:tc>
        <w:tc>
          <w:tcPr>
            <w:tcW w:w="3305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268BD33F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sz w:val="24"/>
                <w:szCs w:val="24"/>
              </w:rPr>
              <w:t>29.84 ± 1.60</w:t>
            </w:r>
          </w:p>
        </w:tc>
        <w:tc>
          <w:tcPr>
            <w:tcW w:w="1838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5D33D4E0" w14:textId="77777777" w:rsidR="00CC1783" w:rsidRPr="00FC1CB0" w:rsidRDefault="00CC1783" w:rsidP="008B38EE">
            <w:pPr>
              <w:tabs>
                <w:tab w:val="left" w:pos="180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CB0">
              <w:rPr>
                <w:rFonts w:ascii="Times New Roman" w:hAnsi="Times New Roman" w:cs="Times New Roman"/>
                <w:sz w:val="24"/>
                <w:szCs w:val="24"/>
              </w:rPr>
              <w:t>- 4.11</w:t>
            </w:r>
          </w:p>
        </w:tc>
      </w:tr>
    </w:tbl>
    <w:p w14:paraId="00F46A03" w14:textId="77777777" w:rsidR="00CC1783" w:rsidRPr="00FC1CB0" w:rsidRDefault="00CC1783" w:rsidP="00CC1783">
      <w:pPr>
        <w:jc w:val="both"/>
        <w:rPr>
          <w:rFonts w:ascii="Times New Roman" w:hAnsi="Times New Roman" w:cs="Times New Roman"/>
          <w:sz w:val="24"/>
          <w:szCs w:val="24"/>
        </w:rPr>
      </w:pPr>
      <w:r w:rsidRPr="00FC1CB0">
        <w:rPr>
          <w:rFonts w:ascii="Times New Roman" w:hAnsi="Times New Roman" w:cs="Times New Roman"/>
          <w:sz w:val="24"/>
          <w:szCs w:val="24"/>
        </w:rPr>
        <w:t>*Mean of three determinations.</w:t>
      </w:r>
    </w:p>
    <w:p w14:paraId="3B93A62B" w14:textId="77777777" w:rsidR="00CC1783" w:rsidRPr="00FC1CB0" w:rsidRDefault="00CC1783" w:rsidP="00CC1783">
      <w:pPr>
        <w:rPr>
          <w:rFonts w:asciiTheme="majorBidi" w:hAnsiTheme="majorBidi" w:cstheme="majorBidi"/>
          <w:sz w:val="24"/>
          <w:szCs w:val="24"/>
        </w:rPr>
      </w:pPr>
    </w:p>
    <w:p w14:paraId="2A5A987D" w14:textId="77777777" w:rsidR="00CC1783" w:rsidRPr="00FC1CB0" w:rsidRDefault="00CC1783" w:rsidP="00CC1783">
      <w:pPr>
        <w:ind w:left="-426"/>
        <w:rPr>
          <w:rFonts w:asciiTheme="majorBidi" w:hAnsiTheme="majorBidi" w:cstheme="majorBidi"/>
          <w:b/>
          <w:bCs/>
          <w:sz w:val="24"/>
          <w:szCs w:val="24"/>
        </w:rPr>
      </w:pPr>
    </w:p>
    <w:p w14:paraId="7098C2AF" w14:textId="77777777" w:rsidR="00CC1783" w:rsidRPr="00FC1CB0" w:rsidRDefault="00CC1783" w:rsidP="00CC1783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4"/>
          <w:szCs w:val="24"/>
        </w:rPr>
      </w:pPr>
      <w:r w:rsidRPr="00FC1CB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066FA6" wp14:editId="2FF61516">
            <wp:extent cx="5943600" cy="33152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1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19428" w14:textId="77777777" w:rsidR="00CC1783" w:rsidRPr="00FC1CB0" w:rsidRDefault="00CC1783" w:rsidP="00CC1783">
      <w:pPr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334DA19E" w14:textId="77777777" w:rsidR="00CC1783" w:rsidRPr="00FC1CB0" w:rsidRDefault="00CC1783" w:rsidP="00CC1783">
      <w:pPr>
        <w:autoSpaceDE w:val="0"/>
        <w:autoSpaceDN w:val="0"/>
        <w:adjustRightInd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43DF121" w14:textId="77777777" w:rsidR="00CC1783" w:rsidRPr="00FC1CB0" w:rsidRDefault="00CC1783" w:rsidP="00CC1783">
      <w:pPr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7586AD0" w14:textId="77777777" w:rsidR="00CC1783" w:rsidRPr="00FC1CB0" w:rsidRDefault="00CC1783" w:rsidP="00CC1783">
      <w:pPr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C1CB0">
        <w:rPr>
          <w:rFonts w:asciiTheme="majorBidi" w:hAnsiTheme="majorBidi" w:cstheme="majorBidi"/>
          <w:b/>
          <w:bCs/>
          <w:sz w:val="24"/>
          <w:szCs w:val="24"/>
        </w:rPr>
        <w:t>Fig. S1: 2D chromatogram of separated injection of placebo, OXC, M.P., P.P. and P.ST.</w:t>
      </w:r>
      <w:r w:rsidRPr="00FC1CB0">
        <w:rPr>
          <w:rFonts w:asciiTheme="majorBidi" w:hAnsiTheme="majorBidi" w:cstheme="majorBidi"/>
          <w:b/>
          <w:sz w:val="24"/>
          <w:szCs w:val="24"/>
        </w:rPr>
        <w:fldChar w:fldCharType="begin"/>
      </w:r>
      <w:r w:rsidRPr="00FC1CB0">
        <w:rPr>
          <w:rFonts w:asciiTheme="majorBidi" w:hAnsiTheme="majorBidi" w:cstheme="majorBidi"/>
          <w:b/>
          <w:sz w:val="24"/>
          <w:szCs w:val="24"/>
        </w:rPr>
        <w:instrText xml:space="preserve"> ADDIN </w:instrText>
      </w:r>
      <w:r w:rsidRPr="00FC1CB0">
        <w:rPr>
          <w:rFonts w:asciiTheme="majorBidi" w:hAnsiTheme="majorBidi" w:cstheme="majorBidi"/>
          <w:b/>
          <w:sz w:val="24"/>
          <w:szCs w:val="24"/>
        </w:rPr>
        <w:fldChar w:fldCharType="end"/>
      </w:r>
    </w:p>
    <w:p w14:paraId="0921A7FF" w14:textId="77777777" w:rsidR="005B5801" w:rsidRPr="00FC1CB0" w:rsidRDefault="005B5801" w:rsidP="00CC1783">
      <w:bookmarkStart w:id="0" w:name="_GoBack"/>
      <w:bookmarkEnd w:id="0"/>
    </w:p>
    <w:sectPr w:rsidR="005B5801" w:rsidRPr="00FC1CB0" w:rsidSect="00F86E60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CE2203" w14:textId="77777777" w:rsidR="002B782C" w:rsidRDefault="002B782C">
      <w:pPr>
        <w:spacing w:line="240" w:lineRule="auto"/>
      </w:pPr>
      <w:r>
        <w:separator/>
      </w:r>
    </w:p>
  </w:endnote>
  <w:endnote w:type="continuationSeparator" w:id="0">
    <w:p w14:paraId="599FD670" w14:textId="77777777" w:rsidR="002B782C" w:rsidRDefault="002B7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93C868" w14:textId="77777777" w:rsidR="005B62DD" w:rsidRDefault="00CC1783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CC1783">
      <w:rPr>
        <w:noProof/>
        <w:rtl/>
      </w:rPr>
      <w:t>3</w:t>
    </w:r>
    <w:r>
      <w:rPr>
        <w:noProof/>
      </w:rPr>
      <w:fldChar w:fldCharType="end"/>
    </w:r>
  </w:p>
  <w:p w14:paraId="567C0855" w14:textId="77777777" w:rsidR="005B62DD" w:rsidRDefault="002B78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0A1089" w14:textId="77777777" w:rsidR="002B782C" w:rsidRDefault="002B782C">
      <w:pPr>
        <w:spacing w:line="240" w:lineRule="auto"/>
      </w:pPr>
      <w:r>
        <w:separator/>
      </w:r>
    </w:p>
  </w:footnote>
  <w:footnote w:type="continuationSeparator" w:id="0">
    <w:p w14:paraId="47D861A2" w14:textId="77777777" w:rsidR="002B782C" w:rsidRDefault="002B782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509D"/>
    <w:rsid w:val="000350E2"/>
    <w:rsid w:val="00074F7F"/>
    <w:rsid w:val="0009582D"/>
    <w:rsid w:val="000A7F4A"/>
    <w:rsid w:val="000B39A7"/>
    <w:rsid w:val="0014509D"/>
    <w:rsid w:val="001B5B12"/>
    <w:rsid w:val="001C0473"/>
    <w:rsid w:val="001C4AF6"/>
    <w:rsid w:val="001C542A"/>
    <w:rsid w:val="001D15F4"/>
    <w:rsid w:val="00200A70"/>
    <w:rsid w:val="002B782C"/>
    <w:rsid w:val="003B6CD9"/>
    <w:rsid w:val="003C1588"/>
    <w:rsid w:val="003E39FC"/>
    <w:rsid w:val="00413975"/>
    <w:rsid w:val="005013B6"/>
    <w:rsid w:val="00543684"/>
    <w:rsid w:val="0054668B"/>
    <w:rsid w:val="005729B9"/>
    <w:rsid w:val="005B5801"/>
    <w:rsid w:val="005D517A"/>
    <w:rsid w:val="00627942"/>
    <w:rsid w:val="006C7AF6"/>
    <w:rsid w:val="00742C19"/>
    <w:rsid w:val="00751EAC"/>
    <w:rsid w:val="00796365"/>
    <w:rsid w:val="008019E0"/>
    <w:rsid w:val="00854017"/>
    <w:rsid w:val="00857C8D"/>
    <w:rsid w:val="008E525C"/>
    <w:rsid w:val="00907BA0"/>
    <w:rsid w:val="0095404B"/>
    <w:rsid w:val="00A02479"/>
    <w:rsid w:val="00A030BA"/>
    <w:rsid w:val="00A51CE1"/>
    <w:rsid w:val="00A52994"/>
    <w:rsid w:val="00A9331B"/>
    <w:rsid w:val="00B607D8"/>
    <w:rsid w:val="00C96F10"/>
    <w:rsid w:val="00CC1783"/>
    <w:rsid w:val="00CD596E"/>
    <w:rsid w:val="00D07C0D"/>
    <w:rsid w:val="00D95E30"/>
    <w:rsid w:val="00DC64DB"/>
    <w:rsid w:val="00DD18D9"/>
    <w:rsid w:val="00DE3338"/>
    <w:rsid w:val="00EA20A9"/>
    <w:rsid w:val="00EC0E9D"/>
    <w:rsid w:val="00FB14C0"/>
    <w:rsid w:val="00FC1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119364"/>
  <w15:docId w15:val="{9F54A628-81AC-42D4-B6D5-65D6629FB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801"/>
    <w:pPr>
      <w:spacing w:after="0" w:line="360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5B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D18D9"/>
    <w:pPr>
      <w:bidi/>
      <w:spacing w:after="0" w:line="240" w:lineRule="auto"/>
    </w:pPr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CC1783"/>
    <w:pPr>
      <w:tabs>
        <w:tab w:val="center" w:pos="4680"/>
        <w:tab w:val="right" w:pos="9360"/>
      </w:tabs>
      <w:bidi/>
      <w:spacing w:line="240" w:lineRule="auto"/>
    </w:pPr>
    <w:rPr>
      <w:rFonts w:cs="Calibri"/>
    </w:rPr>
  </w:style>
  <w:style w:type="character" w:customStyle="1" w:styleId="FooterChar">
    <w:name w:val="Footer Char"/>
    <w:basedOn w:val="DefaultParagraphFont"/>
    <w:link w:val="Footer"/>
    <w:uiPriority w:val="99"/>
    <w:rsid w:val="00CC1783"/>
    <w:rPr>
      <w:rFonts w:ascii="Calibri" w:eastAsia="Calibri" w:hAnsi="Calibri" w:cs="Calibri"/>
    </w:rPr>
  </w:style>
  <w:style w:type="table" w:customStyle="1" w:styleId="TableGrid1">
    <w:name w:val="Table Grid1"/>
    <w:basedOn w:val="TableNormal"/>
    <w:next w:val="TableGrid"/>
    <w:uiPriority w:val="39"/>
    <w:rsid w:val="00CC1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C178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1783"/>
    <w:rPr>
      <w:rFonts w:ascii="Tahoma" w:eastAsia="Calibri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CC1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hany.batakoushy</dc:creator>
  <cp:keywords/>
  <dc:description/>
  <cp:lastModifiedBy>Ali Fouad Hassan Ahmed</cp:lastModifiedBy>
  <cp:revision>44</cp:revision>
  <dcterms:created xsi:type="dcterms:W3CDTF">2022-07-26T12:53:00Z</dcterms:created>
  <dcterms:modified xsi:type="dcterms:W3CDTF">2023-03-13T19:49:00Z</dcterms:modified>
</cp:coreProperties>
</file>