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bCs/>
          <w:szCs w:val="18"/>
        </w:rPr>
      </w:pPr>
      <w:r>
        <w:rPr>
          <w:rFonts w:ascii="Times New Roman" w:hAnsi="Times New Roman" w:eastAsia="宋体" w:cs="Times New Roman"/>
          <w:b/>
          <w:bCs/>
          <w:szCs w:val="18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szCs w:val="18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szCs w:val="18"/>
        </w:rPr>
        <w:t>1 Diagnostic values of CEA, CA19-9, SCC, CYFRA21-1 and FER in SLE-ILD</w:t>
      </w:r>
      <w:bookmarkStart w:id="0" w:name="_GoBack"/>
      <w:bookmarkEnd w:id="0"/>
    </w:p>
    <w:tbl>
      <w:tblPr>
        <w:tblStyle w:val="5"/>
        <w:tblpPr w:leftFromText="180" w:rightFromText="180" w:vertAnchor="page" w:horzAnchor="margin" w:tblpY="2405"/>
        <w:tblW w:w="835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446"/>
        <w:gridCol w:w="1446"/>
        <w:gridCol w:w="1446"/>
        <w:gridCol w:w="1446"/>
        <w:gridCol w:w="144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CEA</w:t>
            </w:r>
          </w:p>
        </w:tc>
        <w:tc>
          <w:tcPr>
            <w:tcW w:w="144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CA19-9</w:t>
            </w:r>
          </w:p>
        </w:tc>
        <w:tc>
          <w:tcPr>
            <w:tcW w:w="144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SCC</w:t>
            </w:r>
          </w:p>
        </w:tc>
        <w:tc>
          <w:tcPr>
            <w:tcW w:w="144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CYFRA21-1</w:t>
            </w:r>
          </w:p>
        </w:tc>
        <w:tc>
          <w:tcPr>
            <w:tcW w:w="144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FER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AUC</w:t>
            </w:r>
          </w:p>
        </w:tc>
        <w:tc>
          <w:tcPr>
            <w:tcW w:w="1446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0.683</w:t>
            </w:r>
          </w:p>
        </w:tc>
        <w:tc>
          <w:tcPr>
            <w:tcW w:w="1446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0.632</w:t>
            </w:r>
          </w:p>
        </w:tc>
        <w:tc>
          <w:tcPr>
            <w:tcW w:w="1446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0.593</w:t>
            </w:r>
          </w:p>
        </w:tc>
        <w:tc>
          <w:tcPr>
            <w:tcW w:w="1446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0.694</w:t>
            </w:r>
          </w:p>
        </w:tc>
        <w:tc>
          <w:tcPr>
            <w:tcW w:w="1446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95%CI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[0.61,0.756]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[0.548,0.716]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[0.509,0.676]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[0.619,0.768]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[0.51,0.666]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sz w:val="18"/>
                <w:szCs w:val="18"/>
              </w:rPr>
              <w:t>P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&lt;0.001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0.001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0.031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&lt;0.001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0.028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Sensitivity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0.762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0.563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0.4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0.78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  <w:t>Specificity</w:t>
            </w:r>
          </w:p>
        </w:tc>
        <w:tc>
          <w:tcPr>
            <w:tcW w:w="1446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0.563</w:t>
            </w:r>
          </w:p>
        </w:tc>
        <w:tc>
          <w:tcPr>
            <w:tcW w:w="1446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0.704</w:t>
            </w:r>
          </w:p>
        </w:tc>
        <w:tc>
          <w:tcPr>
            <w:tcW w:w="1446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0.77</w:t>
            </w:r>
          </w:p>
        </w:tc>
        <w:tc>
          <w:tcPr>
            <w:tcW w:w="1446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0.569</w:t>
            </w:r>
          </w:p>
        </w:tc>
        <w:tc>
          <w:tcPr>
            <w:tcW w:w="1446" w:type="dxa"/>
            <w:tcBorders>
              <w:top w:val="nil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0.625</w:t>
            </w:r>
          </w:p>
        </w:tc>
      </w:tr>
    </w:tbl>
    <w:p>
      <w:pPr>
        <w:rPr>
          <w:rFonts w:hint="eastAsia" w:ascii="Times New Roman" w:hAnsi="Times New Roman" w:eastAsia="宋体" w:cs="Times New Roman"/>
          <w:b/>
          <w:bCs/>
          <w:sz w:val="18"/>
          <w:szCs w:val="18"/>
        </w:rPr>
      </w:pPr>
    </w:p>
    <w:p>
      <w:pPr>
        <w:jc w:val="left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 xml:space="preserve">AUC: area under the ROC </w:t>
      </w:r>
      <w:r>
        <w:rPr>
          <w:rFonts w:hint="eastAsia" w:ascii="Times New Roman" w:hAnsi="Times New Roman" w:eastAsia="宋体" w:cs="Times New Roman"/>
          <w:sz w:val="18"/>
          <w:szCs w:val="18"/>
        </w:rPr>
        <w:t>c</w:t>
      </w:r>
      <w:r>
        <w:rPr>
          <w:rFonts w:ascii="Times New Roman" w:hAnsi="Times New Roman" w:eastAsia="宋体" w:cs="Times New Roman"/>
          <w:sz w:val="18"/>
          <w:szCs w:val="18"/>
        </w:rPr>
        <w:t xml:space="preserve">urve; CI: </w:t>
      </w:r>
      <w:r>
        <w:rPr>
          <w:rFonts w:hint="eastAsia" w:ascii="Times New Roman" w:hAnsi="Times New Roman" w:eastAsia="宋体" w:cs="Times New Roman"/>
          <w:sz w:val="18"/>
          <w:szCs w:val="18"/>
        </w:rPr>
        <w:t>c</w:t>
      </w:r>
      <w:r>
        <w:rPr>
          <w:rFonts w:ascii="Times New Roman" w:hAnsi="Times New Roman" w:eastAsia="宋体" w:cs="Times New Roman"/>
          <w:sz w:val="18"/>
          <w:szCs w:val="18"/>
        </w:rPr>
        <w:t>onfidence interval; CEA: carcinoembryonic antigen; CA: carbohydrate antigen; SCC: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squamous cell carcinoma antigen; CYFRA21-1: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Cytokeratin 19 fragment; FER: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ferritin.</w:t>
      </w:r>
    </w:p>
    <w:p>
      <w:pPr>
        <w:jc w:val="left"/>
        <w:rPr>
          <w:rFonts w:hint="eastAsia"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i/>
          <w:sz w:val="18"/>
          <w:szCs w:val="18"/>
        </w:rPr>
        <w:t>P</w:t>
      </w:r>
      <w:r>
        <w:rPr>
          <w:rFonts w:ascii="Times New Roman" w:hAnsi="Times New Roman" w:eastAsia="宋体" w:cs="Times New Roman"/>
          <w:sz w:val="18"/>
          <w:szCs w:val="18"/>
        </w:rPr>
        <w:t>&lt;0.05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denotes statistically significant.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5ZTc2NTQzNDNiYWI0MDYwMTk3NzBhMDRkYTExYzAifQ=="/>
  </w:docVars>
  <w:rsids>
    <w:rsidRoot w:val="00306199"/>
    <w:rsid w:val="00073A25"/>
    <w:rsid w:val="00074147"/>
    <w:rsid w:val="00086EEA"/>
    <w:rsid w:val="000A6B7A"/>
    <w:rsid w:val="00306199"/>
    <w:rsid w:val="003375D6"/>
    <w:rsid w:val="004A4E3E"/>
    <w:rsid w:val="00630248"/>
    <w:rsid w:val="00992D8A"/>
    <w:rsid w:val="00B3613E"/>
    <w:rsid w:val="00DE0379"/>
    <w:rsid w:val="610E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505</Characters>
  <Lines>50</Lines>
  <Paragraphs>45</Paragraphs>
  <TotalTime>39</TotalTime>
  <ScaleCrop>false</ScaleCrop>
  <LinksUpToDate>false</LinksUpToDate>
  <CharactersWithSpaces>545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2023-01-06T10:43:00Z</dcterms:created>
  <dc:creator>何 星</dc:creator>
  <cp:lastModifiedBy>王茹</cp:lastModifiedBy>
  <dcterms:modified xsi:type="dcterms:W3CDTF">2023-03-01T06:59:03Z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fcb0e3dc938837a1b612861a9ac2cd9dd4529005b84a9d13ee28daee9a79b3aa</vt:lpwstr>
  </property>
  <property fmtid="{D5CDD505-2E9C-101B-9397-08002B2CF9AE}" pid="3" name="KSOProductBuildVer">
    <vt:lpwstr>2052-11.1.0.13703</vt:lpwstr>
  </property>
  <property fmtid="{D5CDD505-2E9C-101B-9397-08002B2CF9AE}" pid="4" name="ICV">
    <vt:lpwstr>6A2383CCD9D3493880F9C43A42803555</vt:lpwstr>
  </property>
</Properties>
</file>