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47F473" w14:textId="77777777" w:rsidR="00FC6FD3" w:rsidRPr="00B60EFC" w:rsidRDefault="00FC6FD3" w:rsidP="00FC6FD3">
      <w:pPr>
        <w:pStyle w:val="Caption"/>
        <w:keepNext/>
        <w:rPr>
          <w:rFonts w:ascii="Times New Roman" w:hAnsi="Times New Roman" w:cs="Times New Roman"/>
          <w:b/>
          <w:bCs/>
          <w:i w:val="0"/>
          <w:iCs w:val="0"/>
          <w:color w:val="auto"/>
        </w:rPr>
      </w:pPr>
      <w:bookmarkStart w:id="0" w:name="_Hlk126193846"/>
      <w:r w:rsidRPr="00B60EFC">
        <w:rPr>
          <w:rFonts w:ascii="Times New Roman" w:hAnsi="Times New Roman" w:cs="Times New Roman"/>
          <w:b/>
          <w:bCs/>
          <w:i w:val="0"/>
          <w:iCs w:val="0"/>
          <w:color w:val="auto"/>
        </w:rPr>
        <w:t xml:space="preserve">Table </w:t>
      </w:r>
      <w:r w:rsidRPr="00B60EFC">
        <w:rPr>
          <w:rFonts w:ascii="Times New Roman" w:hAnsi="Times New Roman" w:cs="Times New Roman"/>
          <w:b/>
          <w:bCs/>
          <w:i w:val="0"/>
          <w:iCs w:val="0"/>
          <w:color w:val="auto"/>
        </w:rPr>
        <w:fldChar w:fldCharType="begin"/>
      </w:r>
      <w:r w:rsidRPr="00B60EFC">
        <w:rPr>
          <w:rFonts w:ascii="Times New Roman" w:hAnsi="Times New Roman" w:cs="Times New Roman"/>
          <w:b/>
          <w:bCs/>
          <w:i w:val="0"/>
          <w:iCs w:val="0"/>
          <w:color w:val="auto"/>
        </w:rPr>
        <w:instrText xml:space="preserve"> SEQ Table \* ARABIC </w:instrText>
      </w:r>
      <w:r w:rsidRPr="00B60EFC">
        <w:rPr>
          <w:rFonts w:ascii="Times New Roman" w:hAnsi="Times New Roman" w:cs="Times New Roman"/>
          <w:b/>
          <w:bCs/>
          <w:i w:val="0"/>
          <w:iCs w:val="0"/>
          <w:color w:val="auto"/>
        </w:rPr>
        <w:fldChar w:fldCharType="separate"/>
      </w:r>
      <w:r>
        <w:rPr>
          <w:rFonts w:ascii="Times New Roman" w:hAnsi="Times New Roman" w:cs="Times New Roman"/>
          <w:b/>
          <w:bCs/>
          <w:i w:val="0"/>
          <w:iCs w:val="0"/>
          <w:noProof/>
          <w:color w:val="auto"/>
        </w:rPr>
        <w:t>1</w:t>
      </w:r>
      <w:r w:rsidRPr="00B60EFC">
        <w:rPr>
          <w:rFonts w:ascii="Times New Roman" w:hAnsi="Times New Roman" w:cs="Times New Roman"/>
          <w:b/>
          <w:bCs/>
          <w:i w:val="0"/>
          <w:iCs w:val="0"/>
          <w:color w:val="auto"/>
        </w:rPr>
        <w:fldChar w:fldCharType="end"/>
      </w:r>
      <w:r w:rsidRPr="00B60EFC">
        <w:rPr>
          <w:rFonts w:ascii="Times New Roman" w:hAnsi="Times New Roman" w:cs="Times New Roman"/>
          <w:b/>
          <w:bCs/>
          <w:i w:val="0"/>
          <w:iCs w:val="0"/>
          <w:color w:val="auto"/>
        </w:rPr>
        <w:t>. A summary list of studies, in patients with migraine, related to cortical excitability and specifically event-related potential (ERP) component latencies, amplitudes, and peak-to-peak amplitude differences in response to Pattern-Reversal stimulation.</w:t>
      </w:r>
    </w:p>
    <w:tbl>
      <w:tblPr>
        <w:tblW w:w="5000" w:type="pct"/>
        <w:tblBorders>
          <w:top w:val="single" w:sz="4" w:space="0" w:color="auto"/>
          <w:bottom w:val="single" w:sz="4" w:space="0" w:color="auto"/>
          <w:insideH w:val="single" w:sz="4" w:space="0" w:color="auto"/>
        </w:tblBorders>
        <w:tblCellMar>
          <w:top w:w="57" w:type="dxa"/>
          <w:left w:w="45" w:type="dxa"/>
          <w:bottom w:w="57" w:type="dxa"/>
          <w:right w:w="45" w:type="dxa"/>
        </w:tblCellMar>
        <w:tblLook w:val="0420" w:firstRow="1" w:lastRow="0" w:firstColumn="0" w:lastColumn="0" w:noHBand="0" w:noVBand="1"/>
      </w:tblPr>
      <w:tblGrid>
        <w:gridCol w:w="1173"/>
        <w:gridCol w:w="1169"/>
        <w:gridCol w:w="599"/>
        <w:gridCol w:w="168"/>
        <w:gridCol w:w="897"/>
        <w:gridCol w:w="112"/>
        <w:gridCol w:w="545"/>
        <w:gridCol w:w="754"/>
        <w:gridCol w:w="127"/>
        <w:gridCol w:w="685"/>
        <w:gridCol w:w="797"/>
        <w:gridCol w:w="565"/>
        <w:gridCol w:w="1769"/>
      </w:tblGrid>
      <w:tr w:rsidR="00FC6FD3" w:rsidRPr="00E87408" w14:paraId="0E3220D7" w14:textId="77777777" w:rsidTr="00E444CD">
        <w:trPr>
          <w:trHeight w:val="420"/>
        </w:trPr>
        <w:tc>
          <w:tcPr>
            <w:tcW w:w="626" w:type="pct"/>
            <w:tcBorders>
              <w:top w:val="single" w:sz="4" w:space="0" w:color="auto"/>
            </w:tcBorders>
            <w:shd w:val="clear" w:color="auto" w:fill="auto"/>
            <w:vAlign w:val="center"/>
            <w:hideMark/>
          </w:tcPr>
          <w:p w14:paraId="7879B232"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sidRPr="00BC6733">
              <w:rPr>
                <w:rFonts w:ascii="Times New Roman" w:eastAsia="Times New Roman" w:hAnsi="Times New Roman" w:cs="Times New Roman"/>
                <w:b/>
                <w:bCs/>
                <w:sz w:val="18"/>
                <w:szCs w:val="18"/>
                <w:lang w:val="en-US"/>
              </w:rPr>
              <w:t>Ref.</w:t>
            </w:r>
          </w:p>
        </w:tc>
        <w:tc>
          <w:tcPr>
            <w:tcW w:w="624" w:type="pct"/>
            <w:tcBorders>
              <w:top w:val="single" w:sz="4" w:space="0" w:color="auto"/>
            </w:tcBorders>
            <w:shd w:val="clear" w:color="auto" w:fill="auto"/>
            <w:vAlign w:val="center"/>
            <w:hideMark/>
          </w:tcPr>
          <w:p w14:paraId="6FB620DF"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sidRPr="00BC6733">
              <w:rPr>
                <w:rFonts w:ascii="Times New Roman" w:eastAsia="Times New Roman" w:hAnsi="Times New Roman" w:cs="Times New Roman"/>
                <w:b/>
                <w:bCs/>
                <w:sz w:val="18"/>
                <w:szCs w:val="18"/>
                <w:lang w:val="en-US"/>
              </w:rPr>
              <w:t>Participant # &amp; diagnosis</w:t>
            </w:r>
          </w:p>
        </w:tc>
        <w:tc>
          <w:tcPr>
            <w:tcW w:w="410" w:type="pct"/>
            <w:gridSpan w:val="2"/>
            <w:tcBorders>
              <w:top w:val="single" w:sz="4" w:space="0" w:color="auto"/>
            </w:tcBorders>
            <w:shd w:val="clear" w:color="auto" w:fill="auto"/>
            <w:vAlign w:val="center"/>
            <w:hideMark/>
          </w:tcPr>
          <w:p w14:paraId="3917FCD4"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sidRPr="00BC6733">
              <w:rPr>
                <w:rFonts w:ascii="Times New Roman" w:eastAsia="Times New Roman" w:hAnsi="Times New Roman" w:cs="Times New Roman"/>
                <w:b/>
                <w:bCs/>
                <w:sz w:val="18"/>
                <w:szCs w:val="18"/>
                <w:lang w:val="en-US"/>
              </w:rPr>
              <w:t>Mean age</w:t>
            </w:r>
            <w:r w:rsidRPr="00BC6733">
              <w:rPr>
                <w:rFonts w:ascii="Times New Roman" w:eastAsia="Times New Roman" w:hAnsi="Times New Roman" w:cs="Times New Roman"/>
                <w:sz w:val="18"/>
                <w:szCs w:val="18"/>
                <w:lang w:val="en-US"/>
              </w:rPr>
              <w:t>±</w:t>
            </w:r>
            <w:r w:rsidRPr="00BC6733">
              <w:rPr>
                <w:rFonts w:ascii="Times New Roman" w:eastAsia="Times New Roman" w:hAnsi="Times New Roman" w:cs="Times New Roman"/>
                <w:b/>
                <w:bCs/>
                <w:sz w:val="18"/>
                <w:szCs w:val="18"/>
                <w:lang w:val="en-US"/>
              </w:rPr>
              <w:t>SD (range)</w:t>
            </w:r>
          </w:p>
        </w:tc>
        <w:tc>
          <w:tcPr>
            <w:tcW w:w="479" w:type="pct"/>
            <w:tcBorders>
              <w:top w:val="single" w:sz="4" w:space="0" w:color="auto"/>
            </w:tcBorders>
            <w:shd w:val="clear" w:color="auto" w:fill="auto"/>
            <w:vAlign w:val="center"/>
            <w:hideMark/>
          </w:tcPr>
          <w:p w14:paraId="684B278E"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Session timing</w:t>
            </w:r>
          </w:p>
        </w:tc>
        <w:tc>
          <w:tcPr>
            <w:tcW w:w="350" w:type="pct"/>
            <w:gridSpan w:val="2"/>
            <w:tcBorders>
              <w:top w:val="single" w:sz="4" w:space="0" w:color="auto"/>
            </w:tcBorders>
            <w:shd w:val="clear" w:color="auto" w:fill="auto"/>
            <w:vAlign w:val="center"/>
            <w:hideMark/>
          </w:tcPr>
          <w:p w14:paraId="26396AEC"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sidRPr="00BC6733">
              <w:rPr>
                <w:rFonts w:ascii="Times New Roman" w:eastAsia="Times New Roman" w:hAnsi="Times New Roman" w:cs="Times New Roman"/>
                <w:b/>
                <w:bCs/>
                <w:sz w:val="18"/>
                <w:szCs w:val="18"/>
                <w:lang w:val="en-US"/>
              </w:rPr>
              <w:t>Spatial freq.</w:t>
            </w:r>
          </w:p>
        </w:tc>
        <w:tc>
          <w:tcPr>
            <w:tcW w:w="471" w:type="pct"/>
            <w:gridSpan w:val="2"/>
            <w:tcBorders>
              <w:top w:val="single" w:sz="4" w:space="0" w:color="auto"/>
            </w:tcBorders>
            <w:shd w:val="clear" w:color="auto" w:fill="auto"/>
            <w:vAlign w:val="center"/>
            <w:hideMark/>
          </w:tcPr>
          <w:p w14:paraId="03C7AEA3"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sidRPr="00BC6733">
              <w:rPr>
                <w:rFonts w:ascii="Times New Roman" w:eastAsia="Times New Roman" w:hAnsi="Times New Roman" w:cs="Times New Roman"/>
                <w:b/>
                <w:bCs/>
                <w:sz w:val="18"/>
                <w:szCs w:val="18"/>
                <w:lang w:val="en-US"/>
              </w:rPr>
              <w:t>Temporal freq.</w:t>
            </w:r>
          </w:p>
        </w:tc>
        <w:tc>
          <w:tcPr>
            <w:tcW w:w="366" w:type="pct"/>
            <w:tcBorders>
              <w:top w:val="single" w:sz="4" w:space="0" w:color="auto"/>
            </w:tcBorders>
            <w:shd w:val="clear" w:color="auto" w:fill="auto"/>
            <w:vAlign w:val="center"/>
            <w:hideMark/>
          </w:tcPr>
          <w:p w14:paraId="1E8360F5"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Trial #</w:t>
            </w:r>
          </w:p>
        </w:tc>
        <w:tc>
          <w:tcPr>
            <w:tcW w:w="426" w:type="pct"/>
            <w:tcBorders>
              <w:top w:val="single" w:sz="4" w:space="0" w:color="auto"/>
            </w:tcBorders>
            <w:shd w:val="clear" w:color="auto" w:fill="auto"/>
            <w:vAlign w:val="center"/>
            <w:hideMark/>
          </w:tcPr>
          <w:p w14:paraId="312B6442"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sidRPr="00BC6733">
              <w:rPr>
                <w:rFonts w:ascii="Times New Roman" w:eastAsia="Times New Roman" w:hAnsi="Times New Roman" w:cs="Times New Roman"/>
                <w:b/>
                <w:bCs/>
                <w:sz w:val="18"/>
                <w:szCs w:val="18"/>
                <w:lang w:val="en-US"/>
              </w:rPr>
              <w:t>ERPs</w:t>
            </w:r>
          </w:p>
        </w:tc>
        <w:tc>
          <w:tcPr>
            <w:tcW w:w="1248" w:type="pct"/>
            <w:gridSpan w:val="2"/>
            <w:vAlign w:val="center"/>
          </w:tcPr>
          <w:p w14:paraId="68B1F5DD" w14:textId="77777777" w:rsidR="00FC6FD3" w:rsidRPr="00BC673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Direction of results and p</w:t>
            </w:r>
            <w:r w:rsidRPr="00BC6733">
              <w:rPr>
                <w:rFonts w:ascii="Times New Roman" w:eastAsia="Times New Roman" w:hAnsi="Times New Roman" w:cs="Times New Roman"/>
                <w:b/>
                <w:bCs/>
                <w:sz w:val="18"/>
                <w:szCs w:val="18"/>
                <w:lang w:val="en-US"/>
              </w:rPr>
              <w:t>rincipal findings (group differences)</w:t>
            </w:r>
          </w:p>
        </w:tc>
      </w:tr>
      <w:tr w:rsidR="00FC6FD3" w:rsidRPr="00E87408" w14:paraId="60CF3516" w14:textId="77777777" w:rsidTr="00E444CD">
        <w:trPr>
          <w:trHeight w:val="420"/>
        </w:trPr>
        <w:tc>
          <w:tcPr>
            <w:tcW w:w="626" w:type="pct"/>
            <w:shd w:val="clear" w:color="auto" w:fill="auto"/>
            <w:vAlign w:val="center"/>
            <w:hideMark/>
          </w:tcPr>
          <w:p w14:paraId="34228DC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Kennard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{"citationID":"a1lh7598sr3","properties":{"formattedCitation":"[103]","plainCitation":"[103]","noteIndex":0},"citationItems":[{"id":1025,"uris":["http://zotero.org/users/10838123/items/C6TKQAXN"],"itemData":{"id":1025,"type":"article-journal","container-title":"Headache Today - An Update by 21 Experts","DOI":"10.1159/000402447","language":"english","page":"73-80","title":"Visual evoked potentials in migraine subjects","volume":"6","author":[{"family":"Kennard","given":"C."},{"family":"Gawel","given":"M."},{"family":"Rudolph","given":"N. de M."},{"family":"Rose","given":"F. Clifford"}],"issued":{"date-parts":[["1978"]]}}}],"schema":"https://github.com/citation-style-language/schema/raw/master/csl-citation.json"}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[103]</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2CA5010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 MA</w:t>
            </w:r>
          </w:p>
          <w:p w14:paraId="512624B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w:t>
            </w:r>
          </w:p>
        </w:tc>
        <w:tc>
          <w:tcPr>
            <w:tcW w:w="410" w:type="pct"/>
            <w:gridSpan w:val="2"/>
            <w:shd w:val="clear" w:color="auto" w:fill="auto"/>
            <w:vAlign w:val="center"/>
            <w:hideMark/>
          </w:tcPr>
          <w:p w14:paraId="3F5A736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39</w:t>
            </w:r>
          </w:p>
        </w:tc>
        <w:tc>
          <w:tcPr>
            <w:tcW w:w="479" w:type="pct"/>
            <w:shd w:val="clear" w:color="auto" w:fill="auto"/>
            <w:vAlign w:val="center"/>
            <w:hideMark/>
          </w:tcPr>
          <w:p w14:paraId="0C099C0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50" w:type="pct"/>
            <w:gridSpan w:val="2"/>
            <w:shd w:val="clear" w:color="auto" w:fill="auto"/>
            <w:vAlign w:val="center"/>
            <w:hideMark/>
          </w:tcPr>
          <w:p w14:paraId="67B42E3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065E7E4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721F326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256</w:t>
            </w:r>
          </w:p>
        </w:tc>
        <w:tc>
          <w:tcPr>
            <w:tcW w:w="426" w:type="pct"/>
            <w:shd w:val="clear" w:color="auto" w:fill="auto"/>
            <w:vAlign w:val="center"/>
            <w:hideMark/>
          </w:tcPr>
          <w:p w14:paraId="31DD4D4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tc>
        <w:tc>
          <w:tcPr>
            <w:tcW w:w="302" w:type="pct"/>
            <w:vAlign w:val="center"/>
          </w:tcPr>
          <w:p w14:paraId="11EA1E38" w14:textId="77777777" w:rsidR="00FC6FD3" w:rsidRDefault="00FC6FD3" w:rsidP="00E444CD">
            <w:pPr>
              <w:spacing w:line="240" w:lineRule="auto"/>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7AE25CC2" wp14:editId="590D7B02">
                  <wp:extent cx="270407" cy="270407"/>
                  <wp:effectExtent l="0" t="0" r="0" b="0"/>
                  <wp:docPr id="44" name="Picture 44"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5D960F20"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 A (P1) in MA compared to HC</w:t>
            </w:r>
          </w:p>
        </w:tc>
      </w:tr>
      <w:tr w:rsidR="00FC6FD3" w:rsidRPr="00E87408" w14:paraId="58A2178E" w14:textId="77777777" w:rsidTr="00E444CD">
        <w:trPr>
          <w:trHeight w:val="210"/>
        </w:trPr>
        <w:tc>
          <w:tcPr>
            <w:tcW w:w="626" w:type="pct"/>
            <w:shd w:val="clear" w:color="auto" w:fill="auto"/>
            <w:vAlign w:val="center"/>
            <w:hideMark/>
          </w:tcPr>
          <w:p w14:paraId="08346D8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Benna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{"citationID":"a1718aohl6h","properties":{"formattedCitation":"[104]","plainCitation":"[104]","noteIndex":0},"citationItems":[{"id":3478,"uris":["http://zotero.org/users/10838123/items/HELFWLND"],"itemData":{"id":3478,"type":"article-journal","abstract":"A study of brainstem auditory evoked potentials (BAEPs) and pattern reversal visual evoked potentials (VEPs), recorded in intercritical phase, was carried out in 20 subjects (10 suffering from common migraine and 10 suffering from vertebrobasilar TIA) in order to obtain a comparative evaluation of cortical-subcortical functions. The data we obtained demonstrate the presence of BAEPs alterations in patients with previous vertebrobasilar TIA: no abnormalities were found in the migraine group. VEPs parameters are normal in both groups. Our data show that the study of the so-called ?stimulus-related? potentials, such as BAEPs and pattern reversal VEPs, is useful in evaluating the damage produced by any noxa, while it cannot clearly emphasize individual factors predisposing to a specific pathology, as the absence of specific alterations in migraine patients demonstrates.","container-title":"Cephalalgia","DOI":"10.1177/03331024850050S209","ISSN":"0333-1024","issue":"2_suppl","journalAbbreviation":"Cephalalgia","language":"en","page":"53-58","title":"Visual evoked potentials and brainstem auditory evoked potentials in migraine and transient ischemic attacks","volume":"5","author":[{"family":"Benna","given":"Paolo"},{"family":"Bianco","given":"Chiara"},{"family":"Costa","given":"Paolo"},{"family":"Piazza","given":"Domenico"},{"family":"Bergamasco","given":"Bruno"}],"issued":{"date-parts":[["1985",5,1]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[104]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5E599F8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MwoA</w:t>
            </w:r>
          </w:p>
          <w:p w14:paraId="2F4A5B6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with TIA</w:t>
            </w:r>
          </w:p>
        </w:tc>
        <w:tc>
          <w:tcPr>
            <w:tcW w:w="410" w:type="pct"/>
            <w:gridSpan w:val="2"/>
            <w:shd w:val="clear" w:color="auto" w:fill="auto"/>
            <w:vAlign w:val="center"/>
            <w:hideMark/>
          </w:tcPr>
          <w:p w14:paraId="52A087C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36</w:t>
            </w:r>
          </w:p>
          <w:p w14:paraId="7386D56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(25-46)</w:t>
            </w:r>
          </w:p>
          <w:p w14:paraId="16B6D6D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48</w:t>
            </w:r>
          </w:p>
          <w:p w14:paraId="7F5DF0DD" w14:textId="77777777" w:rsidR="00FC6FD3" w:rsidRPr="00E87408" w:rsidRDefault="00FC6FD3" w:rsidP="00E444CD">
            <w:pPr>
              <w:spacing w:line="240" w:lineRule="auto"/>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(44-52)</w:t>
            </w:r>
          </w:p>
        </w:tc>
        <w:tc>
          <w:tcPr>
            <w:tcW w:w="479" w:type="pct"/>
            <w:shd w:val="clear" w:color="auto" w:fill="auto"/>
            <w:vAlign w:val="center"/>
            <w:hideMark/>
          </w:tcPr>
          <w:p w14:paraId="51EE55E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8 days after attack</w:t>
            </w:r>
          </w:p>
        </w:tc>
        <w:tc>
          <w:tcPr>
            <w:tcW w:w="350" w:type="pct"/>
            <w:gridSpan w:val="2"/>
            <w:shd w:val="clear" w:color="auto" w:fill="auto"/>
            <w:vAlign w:val="center"/>
            <w:hideMark/>
          </w:tcPr>
          <w:p w14:paraId="3F62766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3F6628F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66" w:type="pct"/>
            <w:shd w:val="clear" w:color="auto" w:fill="auto"/>
            <w:vAlign w:val="center"/>
            <w:hideMark/>
          </w:tcPr>
          <w:p w14:paraId="4D3D43E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26" w:type="pct"/>
            <w:shd w:val="clear" w:color="auto" w:fill="auto"/>
            <w:vAlign w:val="center"/>
            <w:hideMark/>
          </w:tcPr>
          <w:p w14:paraId="426297A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N80, P1</w:t>
            </w:r>
          </w:p>
        </w:tc>
        <w:tc>
          <w:tcPr>
            <w:tcW w:w="1248" w:type="pct"/>
            <w:gridSpan w:val="2"/>
            <w:vAlign w:val="center"/>
          </w:tcPr>
          <w:p w14:paraId="5B61F93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4B87B009" w14:textId="77777777" w:rsidTr="00E444CD">
        <w:trPr>
          <w:trHeight w:val="210"/>
        </w:trPr>
        <w:tc>
          <w:tcPr>
            <w:tcW w:w="626" w:type="pct"/>
            <w:shd w:val="clear" w:color="auto" w:fill="auto"/>
            <w:vAlign w:val="center"/>
            <w:hideMark/>
          </w:tcPr>
          <w:p w14:paraId="5D6E905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Polich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{"citationID":"a2akge212n6","properties":{"formattedCitation":"[105]","plainCitation":"[105]","noteIndex":0},"citationItems":[{"id":1035,"uris":["http://zotero.org/users/10838123/items/H7UJBYC8"],"itemData":{"id":1035,"type":"article-journal","abstract":"SYNOPSIS Visual evoked responses (VERs) and spectral analysis of background EEG were obtained from 20migraine patients and their age-matched controls. Full- and half-field reversing checkerboardstimulus presentations elicited no substantial differences between the subject groups for any of themajor component (N75, P100, N145) latencies or amplitudes. No VER differences were found forpatient subcategories based on side of headache, symptom history, or age. However, migrainepatients demonstrated slight but significantly higher mean frequency in their background EEG in the4–8 Hz frequencies in leads C 3 -P 3 and C 4 -P 4 , and a lower mean frequency in the 8–12 Hz band inleads F 3 -C 3 and F 4 -C 3 relative to controls. The results are discussed and compared to previousstudies of visual evoked potentials and EEG in migraine patients.","container-title":"Headache: The Journal of Head and Face Pain","DOI":"10.1111/j.1526-4610.1986.hed2609451.x","ISSN":"1526-4610","issue":"9","language":"en","page":"451-456","title":"Pattern-shift visual evoked responses and EEG in migraine","volume":"26","author":[{"family":"Polich","given":"John"},{"family":"Ehlers","given":"Cindy L."},{"family":"Dalessio","given":"Donald J."}],"issued":{"date-parts":[["1986"]]}}}],"schema":"https://github.com/citation-style-language/schema/raw/master/csl-citation.json"}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[105]</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75A4D0D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MA</w:t>
            </w:r>
          </w:p>
          <w:p w14:paraId="4EEDBE5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HC</w:t>
            </w:r>
          </w:p>
        </w:tc>
        <w:tc>
          <w:tcPr>
            <w:tcW w:w="410" w:type="pct"/>
            <w:gridSpan w:val="2"/>
            <w:shd w:val="clear" w:color="auto" w:fill="auto"/>
            <w:vAlign w:val="center"/>
            <w:hideMark/>
          </w:tcPr>
          <w:p w14:paraId="11AD27B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3</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7</w:t>
            </w:r>
          </w:p>
          <w:p w14:paraId="3ADA66B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(23-44)</w:t>
            </w:r>
          </w:p>
        </w:tc>
        <w:tc>
          <w:tcPr>
            <w:tcW w:w="479" w:type="pct"/>
            <w:shd w:val="clear" w:color="auto" w:fill="auto"/>
            <w:vAlign w:val="center"/>
            <w:hideMark/>
          </w:tcPr>
          <w:p w14:paraId="67A320E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Headache-free at test</w:t>
            </w:r>
          </w:p>
        </w:tc>
        <w:tc>
          <w:tcPr>
            <w:tcW w:w="350" w:type="pct"/>
            <w:gridSpan w:val="2"/>
            <w:shd w:val="clear" w:color="auto" w:fill="auto"/>
            <w:vAlign w:val="center"/>
            <w:hideMark/>
          </w:tcPr>
          <w:p w14:paraId="7832B82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16x16</w:t>
            </w:r>
          </w:p>
        </w:tc>
        <w:tc>
          <w:tcPr>
            <w:tcW w:w="471" w:type="pct"/>
            <w:gridSpan w:val="2"/>
            <w:shd w:val="clear" w:color="auto" w:fill="auto"/>
            <w:vAlign w:val="center"/>
            <w:hideMark/>
          </w:tcPr>
          <w:p w14:paraId="4CD08A4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3.9 Hz</w:t>
            </w:r>
          </w:p>
        </w:tc>
        <w:tc>
          <w:tcPr>
            <w:tcW w:w="366" w:type="pct"/>
            <w:shd w:val="clear" w:color="auto" w:fill="auto"/>
            <w:vAlign w:val="center"/>
            <w:hideMark/>
          </w:tcPr>
          <w:p w14:paraId="7755062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200x2</w:t>
            </w:r>
          </w:p>
        </w:tc>
        <w:tc>
          <w:tcPr>
            <w:tcW w:w="426" w:type="pct"/>
            <w:shd w:val="clear" w:color="auto" w:fill="auto"/>
            <w:vAlign w:val="center"/>
            <w:hideMark/>
          </w:tcPr>
          <w:p w14:paraId="13DAE46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 N145</w:t>
            </w:r>
          </w:p>
          <w:p w14:paraId="4F785D2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1248" w:type="pct"/>
            <w:gridSpan w:val="2"/>
            <w:vAlign w:val="center"/>
          </w:tcPr>
          <w:p w14:paraId="579A0A3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4AA57602" w14:textId="77777777" w:rsidTr="00E444CD">
        <w:trPr>
          <w:trHeight w:val="420"/>
        </w:trPr>
        <w:tc>
          <w:tcPr>
            <w:tcW w:w="626" w:type="pct"/>
            <w:shd w:val="clear" w:color="auto" w:fill="auto"/>
            <w:vAlign w:val="center"/>
            <w:hideMark/>
          </w:tcPr>
          <w:p w14:paraId="2F7915F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Mariani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{"citationID":"a1k551jhnui","properties":{"formattedCitation":"[106]","plainCitation":"[106]","noteIndex":0},"citationItems":[{"id":1015,"uris":["http://zotero.org/users/10838123/items/9TRJ6FLD"],"itemData":{"id":1015,"type":"article-journal","abstract":"SYNOPSIS 22 migraine patients, aged between 17 and 60 years (7 males and 15 females) were studied through the method of Visual Evoked Potentials (VEP). The control group consisted of an equal number of healthy subjects, comparable for age and sex. Correlations between the results obtained with VEP and those reported by traditional EEG methods were investigated. As found by other authors, VEP's did not point to any significant difference in common migraine as compared to a control group of healthy subject. Unlike other authors we found the presence of mildly abnormal EEG elements in only 19% of patients.","container-title":"Headache: The Journal of Head and Face Pain","DOI":"10.1111/j.1526-4610.1988.hed2804269.x","ISSN":"1526-4610","issue":"4","language":"en","page":"269-271","title":"Pattern-reversal visual evoked potentials and EEG correlations in common migraine patients","volume":"28","author":[{"family":"Mariani","given":"Emilio"},{"family":"Moschini","given":"Vincenzo"},{"family":"Pastorino","given":"Giancarlo"},{"family":"Rizzi","given":"Franco"},{"family":"Severgnini","given":"Amelia"},{"family":"Tiengo","given":"Mario"}],"issued":{"date-parts":[["1988"]]}}}],"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[106]</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534DB17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MwoA</w:t>
            </w:r>
          </w:p>
          <w:p w14:paraId="669E66F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HC</w:t>
            </w:r>
          </w:p>
        </w:tc>
        <w:tc>
          <w:tcPr>
            <w:tcW w:w="410" w:type="pct"/>
            <w:gridSpan w:val="2"/>
            <w:shd w:val="clear" w:color="auto" w:fill="auto"/>
            <w:vAlign w:val="center"/>
            <w:hideMark/>
          </w:tcPr>
          <w:p w14:paraId="65E1F7A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39±11</w:t>
            </w:r>
          </w:p>
          <w:p w14:paraId="28E702F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(17-60)</w:t>
            </w:r>
          </w:p>
          <w:p w14:paraId="416A494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40</w:t>
            </w:r>
            <w:r w:rsidRPr="00E87408">
              <w:rPr>
                <w:rFonts w:ascii="Times New Roman" w:eastAsia="Times New Roman" w:hAnsi="Times New Roman" w:cs="Times New Roman"/>
                <w:sz w:val="18"/>
                <w:szCs w:val="18"/>
                <w:lang w:val="en-US"/>
              </w:rPr>
              <w:t>±1</w:t>
            </w:r>
            <w:r>
              <w:rPr>
                <w:rFonts w:ascii="Times New Roman" w:eastAsia="Times New Roman" w:hAnsi="Times New Roman" w:cs="Times New Roman"/>
                <w:sz w:val="18"/>
                <w:szCs w:val="18"/>
                <w:lang w:val="en-US"/>
              </w:rPr>
              <w:t>2</w:t>
            </w:r>
          </w:p>
          <w:p w14:paraId="258ADAF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(21-60)</w:t>
            </w:r>
          </w:p>
        </w:tc>
        <w:tc>
          <w:tcPr>
            <w:tcW w:w="479" w:type="pct"/>
            <w:shd w:val="clear" w:color="auto" w:fill="auto"/>
            <w:vAlign w:val="center"/>
            <w:hideMark/>
          </w:tcPr>
          <w:p w14:paraId="5AFE7D2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48 hours after attack</w:t>
            </w:r>
          </w:p>
        </w:tc>
        <w:tc>
          <w:tcPr>
            <w:tcW w:w="350" w:type="pct"/>
            <w:gridSpan w:val="2"/>
            <w:shd w:val="clear" w:color="auto" w:fill="auto"/>
            <w:vAlign w:val="center"/>
            <w:hideMark/>
          </w:tcPr>
          <w:p w14:paraId="7014626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5910522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622C6D5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128x2</w:t>
            </w:r>
          </w:p>
        </w:tc>
        <w:tc>
          <w:tcPr>
            <w:tcW w:w="426" w:type="pct"/>
            <w:shd w:val="clear" w:color="auto" w:fill="auto"/>
            <w:vAlign w:val="center"/>
            <w:hideMark/>
          </w:tcPr>
          <w:p w14:paraId="5D6AC3B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63E451D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4925CFE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2EC9DFD2" w14:textId="77777777" w:rsidTr="00E444CD">
        <w:trPr>
          <w:trHeight w:val="840"/>
        </w:trPr>
        <w:tc>
          <w:tcPr>
            <w:tcW w:w="626" w:type="pct"/>
            <w:shd w:val="clear" w:color="auto" w:fill="auto"/>
            <w:vAlign w:val="center"/>
            <w:hideMark/>
          </w:tcPr>
          <w:p w14:paraId="48AD013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Raudino </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{"citationID":"akallhjc2h","properties":{"formattedCitation":"[107]","plainCitation":"[107]","noteIndex":0},"citationItems":[{"id":1026,"uris":["http://zotero.org/users/10838123/items/UM27VFWG"],"itemData":{"id":1026,"type":"article-journal","abstract":"SYNOPSIS Using pattern reversal stimuli, visual evoked potentials (VEP) were measured between attacks in 40 (6 classic and 34 common) migraine sufferers, and in 20 control subjects. While there were no statistically significant differences between the groups in mean P wave latency or in mean P wave amplitude, there were some intriguing individual findings in some of the migraine patients. Nine had P wave latencies more than 2 SD above the control mean; 6 had more than 2 SD increases above control in P wave amplitude; 3 had simultaneous increases in both latencies and amplitudes. In almost all the cases with these unusual values, the tracing had been done close in time to a migraine attack.","container-title":"Headache: The Journal of Head and Face Pain","DOI":"10.1111/j.1526-4610.1988.hed2808531.x","ISSN":"1526-4610","issue":"8","language":"en","page":"531-533","title":"Visual evoked potential in patients with migraine","volume":"28","author":[{"family":"Raudino","given":"Francesco"}],"issued":{"date-parts":[["1988"]]}}}],"schema":"https://github.com/citation-style-language/schema/raw/master/csl-citation.json"}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[107]</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3013A62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34 MwoA</w:t>
            </w:r>
          </w:p>
          <w:p w14:paraId="7CDA92A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 MA</w:t>
            </w:r>
          </w:p>
          <w:p w14:paraId="6838814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HC</w:t>
            </w:r>
          </w:p>
        </w:tc>
        <w:tc>
          <w:tcPr>
            <w:tcW w:w="410" w:type="pct"/>
            <w:gridSpan w:val="2"/>
            <w:shd w:val="clear" w:color="auto" w:fill="auto"/>
            <w:vAlign w:val="center"/>
            <w:hideMark/>
          </w:tcPr>
          <w:p w14:paraId="5AC5848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 xml:space="preserve">M: </w:t>
            </w: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7</w:t>
            </w:r>
          </w:p>
          <w:p w14:paraId="667AC85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(17-78)</w:t>
            </w:r>
          </w:p>
          <w:p w14:paraId="0F63ED5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M:</w:t>
            </w:r>
            <w:r>
              <w:rPr>
                <w:rFonts w:ascii="Times New Roman" w:eastAsia="Times New Roman" w:hAnsi="Times New Roman" w:cs="Times New Roman"/>
                <w:sz w:val="18"/>
                <w:szCs w:val="18"/>
                <w:lang w:val="en-US"/>
              </w:rPr>
              <w:t xml:space="preserve"> 30</w:t>
            </w:r>
          </w:p>
          <w:p w14:paraId="079536F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(14-43)</w:t>
            </w:r>
          </w:p>
          <w:p w14:paraId="026A6E1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HC: 3</w:t>
            </w:r>
            <w:r>
              <w:rPr>
                <w:rFonts w:ascii="Times New Roman" w:eastAsia="Times New Roman" w:hAnsi="Times New Roman" w:cs="Times New Roman"/>
                <w:sz w:val="18"/>
                <w:szCs w:val="18"/>
                <w:lang w:val="en-US"/>
              </w:rPr>
              <w:t>8</w:t>
            </w:r>
          </w:p>
          <w:p w14:paraId="480DF8F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(17-54)</w:t>
            </w:r>
          </w:p>
          <w:p w14:paraId="5B15E83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HC:</w:t>
            </w:r>
            <w:r>
              <w:rPr>
                <w:rFonts w:ascii="Times New Roman" w:eastAsia="Times New Roman" w:hAnsi="Times New Roman" w:cs="Times New Roman"/>
                <w:sz w:val="18"/>
                <w:szCs w:val="18"/>
                <w:lang w:val="en-US"/>
              </w:rPr>
              <w:t xml:space="preserve"> </w:t>
            </w: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7</w:t>
            </w:r>
          </w:p>
          <w:p w14:paraId="727967F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(19-55)</w:t>
            </w:r>
          </w:p>
        </w:tc>
        <w:tc>
          <w:tcPr>
            <w:tcW w:w="479" w:type="pct"/>
            <w:shd w:val="clear" w:color="auto" w:fill="auto"/>
            <w:vAlign w:val="center"/>
            <w:hideMark/>
          </w:tcPr>
          <w:p w14:paraId="3695F8C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Headache-free at test</w:t>
            </w:r>
          </w:p>
        </w:tc>
        <w:tc>
          <w:tcPr>
            <w:tcW w:w="350" w:type="pct"/>
            <w:gridSpan w:val="2"/>
            <w:shd w:val="clear" w:color="auto" w:fill="auto"/>
            <w:vAlign w:val="center"/>
            <w:hideMark/>
          </w:tcPr>
          <w:p w14:paraId="3275849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616C8BB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Hz</w:t>
            </w:r>
          </w:p>
        </w:tc>
        <w:tc>
          <w:tcPr>
            <w:tcW w:w="366" w:type="pct"/>
            <w:shd w:val="clear" w:color="auto" w:fill="auto"/>
            <w:vAlign w:val="center"/>
            <w:hideMark/>
          </w:tcPr>
          <w:p w14:paraId="1C37E24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26" w:type="pct"/>
            <w:shd w:val="clear" w:color="auto" w:fill="auto"/>
            <w:vAlign w:val="center"/>
            <w:hideMark/>
          </w:tcPr>
          <w:p w14:paraId="26F0F45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tc>
        <w:tc>
          <w:tcPr>
            <w:tcW w:w="1248" w:type="pct"/>
            <w:gridSpan w:val="2"/>
            <w:vAlign w:val="center"/>
          </w:tcPr>
          <w:p w14:paraId="04D9B38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025243D6" w14:textId="77777777" w:rsidTr="00E444CD">
        <w:trPr>
          <w:trHeight w:val="210"/>
        </w:trPr>
        <w:tc>
          <w:tcPr>
            <w:tcW w:w="626" w:type="pct"/>
            <w:shd w:val="clear" w:color="auto" w:fill="auto"/>
            <w:vAlign w:val="center"/>
            <w:hideMark/>
          </w:tcPr>
          <w:p w14:paraId="119C4C9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Diener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{"citationID":"a1sss1jcrk3","properties":{"formattedCitation":"[108]","plainCitation":"[108]","noteIndex":0},"citationItems":[{"id":1028,"uris":["http://zotero.org/users/10838123/items/7DKQXU2R"],"itemData":{"id":1028,"type":"article-journal","abstract":"The present study used recordings of visual potentials evoked by pattern reversal (VEPs) to investigate the central effects of three drugs used in migraine prophylaxis: the calcium channel blocker nifedipine, the beta-1-selective blocker metoprolol, and the nonselective beta adrenoreceptor blocker propranolol. The study involved 58 patients with common or classical migraine who were treated in a double-blind randomized study over a period of 7 months, while the effectiveness of prophylactic treatment was recorded in headache diaries that were subjected to time series analysis. VEPs were recorded at the beginning of a 2-month baseline period without treatment, after 4 months of treatment, and at the end of a 3-month washout period. At baseline, migraine patients had significantly higher VEP amplitudes and longer latencies than did a group of 87 healthy control subjects. Patients were separated by statistical analysis into responders and nonresponders to each prophylactic treatment. Nifedipine had no effects on the frequency, intensity, and duration of migraine attacks, nor on amplitude and latency of the VEPs. In contrast, the use of beta blockers resulted in a significant decrease in VEP amplitude, both in responders and nonresponders, whereas VEP latency remained unchanged. VEP amplitudes returned to the initial values at follow-up in the nonresponders, but stayed at lower levels in responders. Beta blockers thus appear to have a significant effect on the increased excitability of the visual system in patients with migraine, although their action is not directly related to their reduction of migraine frequency.","container-title":"Annals of Neurology","DOI":"10.1002/ana.410250204","ISSN":"1531-8249","issue":"2","language":"en","note":"_eprint: https://onlinelibrary.wiley.com/doi/pdf/10.1002/ana.410250204","page":"125-130","source":"Wiley Online Library","title":"Central effects of drugs used in migraine prophylaxis evaluated by visual evoked potentials","volume":"25","author":[{"family":"Diener","given":"Hans-Christoph"},{"family":"Scholz","given":"Erich"},{"family":"Dichgans","given":"Johannes"},{"family":"Gerber","given":"Wolf-Dieter"},{"family":"Jäck","given":"Agnes"},{"family":"Bille","given":"Artur"},{"family":"Niederberger","given":"Uwe"}],"issued":{"date-parts":[["1989"]]}}}],"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[108]</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3432F36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54 MwoA</w:t>
            </w:r>
          </w:p>
          <w:p w14:paraId="21B0994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 MA</w:t>
            </w:r>
          </w:p>
          <w:p w14:paraId="0EF3F62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87 HC</w:t>
            </w:r>
          </w:p>
        </w:tc>
        <w:tc>
          <w:tcPr>
            <w:tcW w:w="410" w:type="pct"/>
            <w:gridSpan w:val="2"/>
            <w:shd w:val="clear" w:color="auto" w:fill="auto"/>
            <w:vAlign w:val="center"/>
            <w:hideMark/>
          </w:tcPr>
          <w:p w14:paraId="40362D9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42</w:t>
            </w:r>
          </w:p>
          <w:p w14:paraId="797F35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35</w:t>
            </w:r>
          </w:p>
        </w:tc>
        <w:tc>
          <w:tcPr>
            <w:tcW w:w="479" w:type="pct"/>
            <w:shd w:val="clear" w:color="auto" w:fill="auto"/>
            <w:vAlign w:val="center"/>
            <w:hideMark/>
          </w:tcPr>
          <w:p w14:paraId="202996D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50" w:type="pct"/>
            <w:gridSpan w:val="2"/>
            <w:shd w:val="clear" w:color="auto" w:fill="auto"/>
            <w:vAlign w:val="center"/>
            <w:hideMark/>
          </w:tcPr>
          <w:p w14:paraId="768D56F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60</w:t>
            </w:r>
            <w:r w:rsidRPr="00E87408">
              <w:rPr>
                <w:rFonts w:ascii="Times New Roman" w:eastAsia="Times New Roman" w:hAnsi="Times New Roman" w:cs="Times New Roman"/>
                <w:sz w:val="18"/>
                <w:szCs w:val="18"/>
                <w:lang w:val="en-CA"/>
              </w:rPr>
              <w:t>'</w:t>
            </w:r>
            <w:r w:rsidRPr="00E87408">
              <w:rPr>
                <w:rFonts w:ascii="Times New Roman" w:eastAsia="Times New Roman" w:hAnsi="Times New Roman" w:cs="Times New Roman"/>
                <w:sz w:val="18"/>
                <w:szCs w:val="18"/>
                <w:lang w:val="en-US"/>
              </w:rPr>
              <w:t>x60</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274DB11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1.56 Hz</w:t>
            </w:r>
          </w:p>
          <w:p w14:paraId="6A8FD9A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8.33 Hz</w:t>
            </w:r>
          </w:p>
        </w:tc>
        <w:tc>
          <w:tcPr>
            <w:tcW w:w="366" w:type="pct"/>
            <w:shd w:val="clear" w:color="auto" w:fill="auto"/>
            <w:vAlign w:val="center"/>
            <w:hideMark/>
          </w:tcPr>
          <w:p w14:paraId="2B9CF59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64</w:t>
            </w:r>
            <w:r>
              <w:rPr>
                <w:rFonts w:ascii="Times New Roman" w:eastAsia="Times New Roman" w:hAnsi="Times New Roman" w:cs="Times New Roman"/>
                <w:sz w:val="18"/>
                <w:szCs w:val="18"/>
                <w:lang w:val="en-US"/>
              </w:rPr>
              <w:t xml:space="preserve"> </w:t>
            </w:r>
          </w:p>
        </w:tc>
        <w:tc>
          <w:tcPr>
            <w:tcW w:w="426" w:type="pct"/>
            <w:shd w:val="clear" w:color="auto" w:fill="auto"/>
            <w:vAlign w:val="center"/>
            <w:hideMark/>
          </w:tcPr>
          <w:p w14:paraId="3F87791A" w14:textId="77777777" w:rsidR="00FC6FD3" w:rsidRPr="00E87408" w:rsidRDefault="00FC6FD3" w:rsidP="00E444CD">
            <w:pPr>
              <w:spacing w:line="240" w:lineRule="auto"/>
              <w:jc w:val="center"/>
              <w:rPr>
                <w:rFonts w:ascii="Times New Roman" w:eastAsia="Times New Roman" w:hAnsi="Times New Roman" w:cs="Times New Roman"/>
                <w:sz w:val="18"/>
                <w:szCs w:val="18"/>
                <w:lang w:val="en-CA"/>
              </w:rPr>
            </w:pPr>
            <w:r w:rsidRPr="00E87408">
              <w:rPr>
                <w:rFonts w:ascii="Times New Roman" w:eastAsia="Times New Roman" w:hAnsi="Times New Roman" w:cs="Times New Roman"/>
                <w:sz w:val="18"/>
                <w:szCs w:val="18"/>
                <w:lang w:val="en-US"/>
              </w:rPr>
              <w:t xml:space="preserve">P1 and </w:t>
            </w:r>
            <w:r w:rsidRPr="00E87408">
              <w:rPr>
                <w:rFonts w:ascii="Times New Roman" w:eastAsia="Times New Roman" w:hAnsi="Times New Roman" w:cs="Times New Roman"/>
                <w:sz w:val="18"/>
                <w:szCs w:val="18"/>
                <w:lang w:val="en-CA"/>
              </w:rPr>
              <w:t>(N1-Pl) + (N2-P1)/2</w:t>
            </w:r>
          </w:p>
        </w:tc>
        <w:tc>
          <w:tcPr>
            <w:tcW w:w="302" w:type="pct"/>
            <w:vAlign w:val="center"/>
          </w:tcPr>
          <w:p w14:paraId="4B3DB7F5"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7534D15E" wp14:editId="0650F498">
                  <wp:extent cx="270407" cy="270407"/>
                  <wp:effectExtent l="0" t="0" r="0" b="0"/>
                  <wp:docPr id="41" name="Picture 41"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19C6FFDB" w14:textId="77777777" w:rsidR="00FC6FD3" w:rsidRPr="00CD0AFB" w:rsidRDefault="00FC6FD3" w:rsidP="00E444CD">
            <w:pPr>
              <w:jc w:val="center"/>
            </w:pPr>
            <w:r>
              <w:rPr>
                <w:rFonts w:ascii="Times New Roman" w:eastAsia="Times New Roman" w:hAnsi="Times New Roman" w:cs="Times New Roman"/>
                <w:b/>
                <w:bCs/>
                <w:sz w:val="18"/>
                <w:szCs w:val="18"/>
                <w:lang w:val="en-US"/>
              </w:rPr>
              <w:t>L, A (P1) in M compared to HC</w:t>
            </w:r>
          </w:p>
        </w:tc>
      </w:tr>
      <w:tr w:rsidR="00FC6FD3" w:rsidRPr="00E87408" w14:paraId="6C48CB66" w14:textId="77777777" w:rsidTr="00E444CD">
        <w:trPr>
          <w:trHeight w:val="730"/>
        </w:trPr>
        <w:tc>
          <w:tcPr>
            <w:tcW w:w="626" w:type="pct"/>
            <w:shd w:val="clear" w:color="auto" w:fill="auto"/>
            <w:vAlign w:val="center"/>
            <w:hideMark/>
          </w:tcPr>
          <w:p w14:paraId="290122F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Lai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{"citationID":"a25qq5l0gig","properties":{"formattedCitation":"[109]","plainCitation":"[109]","noteIndex":0},"citationItems":[{"id":2963,"uris":["http://zotero.org/users/10838123/items/WGTPUAQ2"],"itemData":{"id":2963,"type":"article-journal","abstract":"Thirty eight patients with a history of diet-induced migraine were studied with recording of clinical responses, electroencephalography in resting state, in response to photic stimulation, and to hyperventilation and visual evoked potentials. Tests were carried out on an initial baseline day and on a second day, after challenge with chocolate, red wine, cheese, and fasting. Lateralized headache occurred in sixteen subjects (42%), four with scintillating scotomata. Electroencephalograms were abnormal on Day 1 and/or Day 2 in twelve subjects (32%), most abnormalities being non-specific slow waves. In three cases there were paroxysmal features. Electroencephalographic response to hyperventilation was calibrated and was found to be exaggerated in eight subjects (21%) on either Day 1 or Day 2; such response was not related to the occurrence of a headache. Photic simulation showed high frequency driving response (so called \"H\" response) in all 16 individuals who developed headache but in only 14 out of 22 (64%) who did not (p less than 0.01). Pattern reversal visual evoked responses were normal and failed to show any difference in latency or amplitude between headache responders and non-responders.","container-title":"Headache","DOI":"10.1111/j.1526-4610.1989.hed2903180.x","ISSN":"0017-8748","issue":"3","journalAbbreviation":"Headache","language":"eng","note":"PMID: 2708047","page":"180-186","source":"PubMed","title":"Clinical and electrophysiological responses to dietary challenge in migraineurs","volume":"29","author":[{"family":"Lai","given":"C. W."},{"family":"Dean","given":"P."},{"family":"Ziegler","given":"D. K."},{"family":"Hassanein","given":"R. S."}],"issued":{"date-parts":[["1989",3]]}}}],"schema":"https://github.com/citation-style-language/schema/raw/master/csl-citation.json"}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[109]</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2BA7166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 MA</w:t>
            </w:r>
          </w:p>
          <w:p w14:paraId="44125E0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13 MwoA</w:t>
            </w:r>
          </w:p>
        </w:tc>
        <w:tc>
          <w:tcPr>
            <w:tcW w:w="410" w:type="pct"/>
            <w:gridSpan w:val="2"/>
            <w:shd w:val="clear" w:color="auto" w:fill="auto"/>
            <w:vAlign w:val="center"/>
            <w:hideMark/>
          </w:tcPr>
          <w:p w14:paraId="0FAD333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29 [median]</w:t>
            </w:r>
          </w:p>
          <w:p w14:paraId="0293941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(17-38)</w:t>
            </w:r>
          </w:p>
        </w:tc>
        <w:tc>
          <w:tcPr>
            <w:tcW w:w="479" w:type="pct"/>
            <w:shd w:val="clear" w:color="auto" w:fill="auto"/>
            <w:vAlign w:val="center"/>
            <w:hideMark/>
          </w:tcPr>
          <w:p w14:paraId="72A3E8A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Not specified</w:t>
            </w:r>
          </w:p>
        </w:tc>
        <w:tc>
          <w:tcPr>
            <w:tcW w:w="350" w:type="pct"/>
            <w:gridSpan w:val="2"/>
            <w:shd w:val="clear" w:color="auto" w:fill="auto"/>
            <w:vAlign w:val="center"/>
            <w:hideMark/>
          </w:tcPr>
          <w:p w14:paraId="15221DE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27.6</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58E1E46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66" w:type="pct"/>
            <w:shd w:val="clear" w:color="auto" w:fill="auto"/>
            <w:vAlign w:val="center"/>
            <w:hideMark/>
          </w:tcPr>
          <w:p w14:paraId="6D05550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128</w:t>
            </w:r>
          </w:p>
        </w:tc>
        <w:tc>
          <w:tcPr>
            <w:tcW w:w="426" w:type="pct"/>
            <w:shd w:val="clear" w:color="auto" w:fill="auto"/>
            <w:vAlign w:val="center"/>
            <w:hideMark/>
          </w:tcPr>
          <w:p w14:paraId="009C048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w:t>
            </w:r>
          </w:p>
          <w:p w14:paraId="7C6662D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7EE9D97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1E1E6BA1" w14:textId="77777777" w:rsidTr="00E444CD">
        <w:trPr>
          <w:trHeight w:val="500"/>
        </w:trPr>
        <w:tc>
          <w:tcPr>
            <w:tcW w:w="626" w:type="pct"/>
            <w:shd w:val="clear" w:color="auto" w:fill="auto"/>
            <w:vAlign w:val="center"/>
            <w:hideMark/>
          </w:tcPr>
          <w:p w14:paraId="3FAFFD2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Drake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{"citationID":"a2jp2kkivpt","properties":{"formattedCitation":"[110]","plainCitation":"[110]","noteIndex":0},"citationItems":[{"id":2965,"uris":["http://zotero.org/users/10838123/items/UN4MQNXU"],"itemData":{"id":2965,"type":"article-journal","abstract":"We recorded visual (VEP) and brainstem auditory (BAEP) evoked potentials in 50 patients with clinically diagnosed common migraine attended by visual obscuration or sensory symptoms but no neurologic deficit. VEPs were recorded from Oz, 01, and 02 referenced to Fz, with replication of 200 repetitions of 1.88 per second checkerboard stimuli subtending a 56 minute retinal arc. Analysis time was 250 ms., and filter band pass was 1-250 Hz. BAEPs utilized rarefaction stimulation at 70 dB SL, with 150-3,000 Hz filter band pass and 10 ms. analysis time. Two thousand averages were recorded and replicated from Cz-A1 and Cz-A2. VEP N1, P1 and N2 latencies were longer in migraine patients than in controls, and VEP amplitudes were minimally greater. No significant differences were found between patients and controls, however. BAEP I-V and III-V interpeak latencies were significantly prolonged in migraine patients, and the degree of prolongation was greater on the left. Neither VEPs nor BAEPs exceeded clinical norms in migraine patients. VEPs and BAEPs are likely to add little to the clinical assessment of headache patients. BAEP differences may indicate dysfunction of brainstem centers, possibly related to endorphin or serotonin neurotransmission, and possibly related to the pathogenesis of migraine. The left sided asymmetry has been described previously and is of uncertain significance, but may also support a central mechanism for migraine.","container-title":"Electromyography and Clinical Neurophysiology","ISSN":"0301-150X","issue":"2","journalAbbreviation":"Electromyogr Clin Neurophysiol","language":"eng","note":"PMID: 2311571","page":"77-81","source":"PubMed","title":"Visual and auditory evoked potentials in migraine","volume":"30","author":[{"family":"Drake","given":"M. E."},{"family":"Pakalnis","given":"A."},{"family":"Hietter","given":"S. A."},{"family":"Padamadan","given":"H."}],"issued":{"date-parts":[["1990"]]}}}],"schema":"https://github.com/citation-style-language/schema/raw/master/csl-citation.json"}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[110]</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5D9030D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 MwoA</w:t>
            </w:r>
          </w:p>
          <w:p w14:paraId="7FAF6AB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 HC</w:t>
            </w:r>
          </w:p>
        </w:tc>
        <w:tc>
          <w:tcPr>
            <w:tcW w:w="410" w:type="pct"/>
            <w:gridSpan w:val="2"/>
            <w:shd w:val="clear" w:color="auto" w:fill="auto"/>
            <w:vAlign w:val="center"/>
            <w:hideMark/>
          </w:tcPr>
          <w:p w14:paraId="079F00C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(16-67)</w:t>
            </w:r>
          </w:p>
        </w:tc>
        <w:tc>
          <w:tcPr>
            <w:tcW w:w="479" w:type="pct"/>
            <w:shd w:val="clear" w:color="auto" w:fill="auto"/>
            <w:vAlign w:val="center"/>
            <w:hideMark/>
          </w:tcPr>
          <w:p w14:paraId="79ED683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50" w:type="pct"/>
            <w:gridSpan w:val="2"/>
            <w:shd w:val="clear" w:color="auto" w:fill="auto"/>
            <w:vAlign w:val="center"/>
            <w:hideMark/>
          </w:tcPr>
          <w:p w14:paraId="23C51B32" w14:textId="77777777" w:rsidR="00FC6FD3" w:rsidRPr="00E87408" w:rsidRDefault="00FC6FD3" w:rsidP="00E444CD">
            <w:pPr>
              <w:spacing w:line="240" w:lineRule="auto"/>
              <w:jc w:val="center"/>
              <w:rPr>
                <w:rFonts w:ascii="Times New Roman" w:eastAsia="Times New Roman" w:hAnsi="Times New Roman" w:cs="Times New Roman"/>
                <w:sz w:val="18"/>
                <w:szCs w:val="18"/>
                <w:lang w:val="es-ES"/>
              </w:rPr>
            </w:pPr>
            <w:r w:rsidRPr="00E87408">
              <w:rPr>
                <w:rFonts w:ascii="Times New Roman" w:eastAsia="Times New Roman" w:hAnsi="Times New Roman" w:cs="Times New Roman"/>
                <w:sz w:val="18"/>
                <w:szCs w:val="18"/>
                <w:lang w:val="en-US"/>
              </w:rPr>
              <w:t>56</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5BB10CA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1.88 Hz</w:t>
            </w:r>
          </w:p>
        </w:tc>
        <w:tc>
          <w:tcPr>
            <w:tcW w:w="366" w:type="pct"/>
            <w:shd w:val="clear" w:color="auto" w:fill="auto"/>
            <w:vAlign w:val="center"/>
            <w:hideMark/>
          </w:tcPr>
          <w:p w14:paraId="323E508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200x2</w:t>
            </w:r>
          </w:p>
        </w:tc>
        <w:tc>
          <w:tcPr>
            <w:tcW w:w="426" w:type="pct"/>
            <w:shd w:val="clear" w:color="auto" w:fill="auto"/>
            <w:vAlign w:val="center"/>
            <w:hideMark/>
          </w:tcPr>
          <w:p w14:paraId="1BA5502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tc>
        <w:tc>
          <w:tcPr>
            <w:tcW w:w="1248" w:type="pct"/>
            <w:gridSpan w:val="2"/>
            <w:vAlign w:val="center"/>
          </w:tcPr>
          <w:p w14:paraId="30007F3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2140C33B" w14:textId="77777777" w:rsidTr="00E444CD">
        <w:trPr>
          <w:trHeight w:val="92"/>
        </w:trPr>
        <w:tc>
          <w:tcPr>
            <w:tcW w:w="626" w:type="pct"/>
            <w:shd w:val="clear" w:color="auto" w:fill="auto"/>
            <w:vAlign w:val="center"/>
            <w:hideMark/>
          </w:tcPr>
          <w:p w14:paraId="1013CDD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Mariani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{"citationID":"a1q67njipgt","properties":{"formattedCitation":"[111]","plainCitation":"[111]","noteIndex":0},"citationItems":[{"id":3479,"uris":["http://zotero.org/users/10838123/items/BM2ULTDK"],"itemData":{"id":3479,"type":"article-journal","abstract":"Twenty patients with migraine with visual aura, aged 19 to 55 years (2 men and 18 women) were studied by the method of Visual Evoked Potentials (VEP). The control group consisted of an equal number of healthy subjects, comparable for age and sex. The most important finding in our study is that migraine patients with visual prodromata have a significantly longer P100 latency than the subjects of control group. These modifications of the VEP-PR could indicate, as other investigators have pointed out, that there are some special metabolic conditions and abnormalities of neuromediators during and between attacks.","container-title":"Headache","DOI":"10.1111/j.1526-4610.1990.hed3007435.x","ISSN":"0017-8748","issue":"7","journalAbbreviation":"Headache","language":"eng","note":"PMID: 2401626","page":"435-438","source":"PubMed","title":"Pattern reversal visual evoked potentials (VEP-PR) in migraine subjects with visual aura","volume":"30","author":[{"family":"Mariani","given":"E."},{"family":"Moschini","given":"V."},{"family":"Pastorino","given":"G. C."},{"family":"Rizzi","given":"F."},{"family":"Severgnini","given":"A."},{"family":"Tiengo","given":"M."}],"issued":{"date-parts":[["1990",6]]}}}],"schema":"https://github.com/citation-style-language/schema/raw/master/csl-citation.json"}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[111]</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62CD70F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MA</w:t>
            </w:r>
          </w:p>
          <w:p w14:paraId="7E73EA8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HC</w:t>
            </w:r>
          </w:p>
        </w:tc>
        <w:tc>
          <w:tcPr>
            <w:tcW w:w="410" w:type="pct"/>
            <w:gridSpan w:val="2"/>
            <w:shd w:val="clear" w:color="auto" w:fill="auto"/>
            <w:vAlign w:val="center"/>
            <w:hideMark/>
          </w:tcPr>
          <w:p w14:paraId="3FFA2B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34±1</w:t>
            </w:r>
            <w:r>
              <w:rPr>
                <w:rFonts w:ascii="Times New Roman" w:eastAsia="Times New Roman" w:hAnsi="Times New Roman" w:cs="Times New Roman"/>
                <w:sz w:val="18"/>
                <w:szCs w:val="18"/>
                <w:lang w:val="en-US"/>
              </w:rPr>
              <w:t>2</w:t>
            </w:r>
          </w:p>
          <w:p w14:paraId="7B58D0E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(19-55)</w:t>
            </w:r>
          </w:p>
          <w:p w14:paraId="1952BAF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7</w:t>
            </w:r>
            <w:r w:rsidRPr="00E87408">
              <w:rPr>
                <w:rFonts w:ascii="Times New Roman" w:eastAsia="Times New Roman" w:hAnsi="Times New Roman" w:cs="Times New Roman"/>
                <w:sz w:val="18"/>
                <w:szCs w:val="18"/>
                <w:lang w:val="en-US"/>
              </w:rPr>
              <w:t>±10</w:t>
            </w:r>
          </w:p>
          <w:p w14:paraId="15DB13D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(21-51)</w:t>
            </w:r>
          </w:p>
        </w:tc>
        <w:tc>
          <w:tcPr>
            <w:tcW w:w="479" w:type="pct"/>
            <w:shd w:val="clear" w:color="auto" w:fill="auto"/>
            <w:vAlign w:val="center"/>
            <w:hideMark/>
          </w:tcPr>
          <w:p w14:paraId="1095A40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48 hours after attack</w:t>
            </w:r>
          </w:p>
        </w:tc>
        <w:tc>
          <w:tcPr>
            <w:tcW w:w="350" w:type="pct"/>
            <w:gridSpan w:val="2"/>
            <w:shd w:val="clear" w:color="auto" w:fill="auto"/>
            <w:vAlign w:val="center"/>
            <w:hideMark/>
          </w:tcPr>
          <w:p w14:paraId="57C1A65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3B17014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7C98673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128x2</w:t>
            </w:r>
          </w:p>
        </w:tc>
        <w:tc>
          <w:tcPr>
            <w:tcW w:w="426" w:type="pct"/>
            <w:shd w:val="clear" w:color="auto" w:fill="auto"/>
            <w:vAlign w:val="center"/>
            <w:hideMark/>
          </w:tcPr>
          <w:p w14:paraId="7DBD91A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6C8AD09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302" w:type="pct"/>
            <w:vAlign w:val="center"/>
          </w:tcPr>
          <w:p w14:paraId="24715852"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6AC41EFE" wp14:editId="00E5E3D3">
                  <wp:extent cx="270407" cy="270407"/>
                  <wp:effectExtent l="0" t="0" r="0" b="0"/>
                  <wp:docPr id="43" name="Picture 43"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2B561A6E" w14:textId="77777777" w:rsidR="00FC6FD3" w:rsidRPr="00CD0AFB" w:rsidRDefault="00FC6FD3" w:rsidP="00E444CD">
            <w:pPr>
              <w:jc w:val="center"/>
            </w:pPr>
            <w:r>
              <w:rPr>
                <w:rFonts w:ascii="Times New Roman" w:eastAsia="Times New Roman" w:hAnsi="Times New Roman" w:cs="Times New Roman"/>
                <w:b/>
                <w:bCs/>
                <w:sz w:val="18"/>
                <w:szCs w:val="18"/>
                <w:lang w:val="en-US"/>
              </w:rPr>
              <w:t>L (P1) in MA compared to HC</w:t>
            </w:r>
          </w:p>
        </w:tc>
      </w:tr>
      <w:tr w:rsidR="00FC6FD3" w:rsidRPr="00E87408" w14:paraId="27D60493" w14:textId="77777777" w:rsidTr="00E444CD">
        <w:trPr>
          <w:trHeight w:val="480"/>
        </w:trPr>
        <w:tc>
          <w:tcPr>
            <w:tcW w:w="626" w:type="pct"/>
            <w:shd w:val="clear" w:color="auto" w:fill="auto"/>
            <w:vAlign w:val="center"/>
            <w:hideMark/>
          </w:tcPr>
          <w:p w14:paraId="4C8E7D0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Tsounis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{"citationID":"a26lmtmv59","properties":{"formattedCitation":"[112]","plainCitation":"[112]","noteIndex":0},"citationItems":[{"id":3481,"uris":["http://zotero.org/users/10838123/items/LT9TJ27K"],"itemData":{"id":3481,"type":"article-journal","abstract":"A study of hemi-field pattern reversal visual evoked potentials recorded in the interictal phase was carried out in 44 patients (22 with migraine with aura, 22 without aura) in order to determine whether migraine patients with or without aura and with headaches with strong unilateral predominance, either left or right, exhibit abnormalities after hemi-field stimulation. No differences of P100 latency were found between them and a group of 20 normal individuals, between patients suffering from migraine with aura and migraine without aura and between the affected and the non-affected side of the head. Only in a subgroup of 14 patients with headaches constantly lateralized to a single side, either left or right, was the P100 latency significantly shorter on the affected side (p &lt; 0.001, t-test) compared with the contralateral non-affected side. The results indicate that in both types of migraine there is a common underlying pathogenetic mechanism and the affected retrochiasmatic optic radiation has an increased response to sensory input modulation.","container-title":"Cephalalgia: An International Journal of Headache","DOI":"10.1046/j.1468-2982.1993.1304267.x","ISSN":"0333-1024","issue":"4","journalAbbreviation":"Cephalalgia","language":"eng","note":"PMID: 8374942","page":"267-271","source":"PubMed","title":"Hemi-field pattern reversal visual evoked potentials in migraine","volume":"13","author":[{"family":"Tsounis","given":"S."},{"family":"Milonas","given":"J."},{"family":"Gilliam","given":"F."}],"issued":{"date-parts":[["1993",8]]}}}],"schema":"https://github.com/citation-style-language/schema/raw/master/csl-citation.json"}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[112]</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115F8A8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MwoA</w:t>
            </w:r>
          </w:p>
          <w:p w14:paraId="19512E3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MA</w:t>
            </w:r>
          </w:p>
          <w:p w14:paraId="5A67968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 HC</w:t>
            </w:r>
          </w:p>
        </w:tc>
        <w:tc>
          <w:tcPr>
            <w:tcW w:w="410" w:type="pct"/>
            <w:gridSpan w:val="2"/>
            <w:shd w:val="clear" w:color="auto" w:fill="auto"/>
            <w:vAlign w:val="center"/>
            <w:hideMark/>
          </w:tcPr>
          <w:p w14:paraId="5307887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7</w:t>
            </w:r>
          </w:p>
          <w:p w14:paraId="630C51D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(15-56)</w:t>
            </w:r>
          </w:p>
          <w:p w14:paraId="6AAC9FE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w:t>
            </w:r>
          </w:p>
          <w:p w14:paraId="7B7FA2A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(18-58)</w:t>
            </w:r>
          </w:p>
        </w:tc>
        <w:tc>
          <w:tcPr>
            <w:tcW w:w="479" w:type="pct"/>
            <w:shd w:val="clear" w:color="auto" w:fill="auto"/>
            <w:vAlign w:val="center"/>
            <w:hideMark/>
          </w:tcPr>
          <w:p w14:paraId="6A90E2C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2 weeks after attack</w:t>
            </w:r>
          </w:p>
        </w:tc>
        <w:tc>
          <w:tcPr>
            <w:tcW w:w="350" w:type="pct"/>
            <w:gridSpan w:val="2"/>
            <w:shd w:val="clear" w:color="auto" w:fill="auto"/>
            <w:vAlign w:val="center"/>
            <w:hideMark/>
          </w:tcPr>
          <w:p w14:paraId="53589F9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49</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09F05A8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64CC9BC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128x2</w:t>
            </w:r>
          </w:p>
        </w:tc>
        <w:tc>
          <w:tcPr>
            <w:tcW w:w="426" w:type="pct"/>
            <w:shd w:val="clear" w:color="auto" w:fill="auto"/>
            <w:vAlign w:val="center"/>
            <w:hideMark/>
          </w:tcPr>
          <w:p w14:paraId="1880A20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tc>
        <w:tc>
          <w:tcPr>
            <w:tcW w:w="1248" w:type="pct"/>
            <w:gridSpan w:val="2"/>
            <w:vAlign w:val="center"/>
          </w:tcPr>
          <w:p w14:paraId="19D552C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06C01BF7" w14:textId="77777777" w:rsidTr="00E444CD">
        <w:trPr>
          <w:trHeight w:val="520"/>
        </w:trPr>
        <w:tc>
          <w:tcPr>
            <w:tcW w:w="626" w:type="pct"/>
            <w:shd w:val="clear" w:color="auto" w:fill="auto"/>
            <w:vAlign w:val="center"/>
            <w:hideMark/>
          </w:tcPr>
          <w:p w14:paraId="587A322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Tagliati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{"citationID":"a1leis2mcsn","properties":{"formattedCitation":"[113]","plainCitation":"[113]","noteIndex":0},"citationItems":[{"id":3483,"uris":["http://zotero.org/users/10838123/items/AM58DK2F"],"itemData":{"id":3483,"type":"article-journal","abstract":"Multichannel recordings of visual evoked potentials (VEPs) have proved to be useful in the evaluation of visual field defects. We studied the topographic distribution of transient VEPs in 15 migraine patients (8 with visual aura and 7 without) and 15 age-matched controls during the migraine-free interval. All the subjects included in the study had normal visual fields. VEPs were recorded from 9 electrodes placed on the posterior scalp. Stimuli were full-field and hemifield reversing square wave grating patterns of medium spatial frequency (4 c/deg). The groups did not show significant differences in latencies and amplitudes of the major components (N70, P100) recorded from the midline. However, migraine patients with visual hemianopic aura showed definite asymmetries in the VEP amplitude distribution. Significantly reduced, absent or polarity-invered VEP responses were recorded ipsilateral to the side of the prodromic visual symptoms. Direct comparison of affected and unaffected hemispheres by partial field stimulation confirmed these findings. According to the VEP cortical generator theory, these abnormalities suggest a functional anomaly consistent with the clinical syndrome and detectable also in the migraine-free interval. None of the migraine patients without aura or the controls showed VEP amplitude asymmetries. We conclude that multichannel VEP recordings may discriminate between different subtypes of migraine and contribute important physiopathological information to the study of this disease.","container-title":"Electroencephalography and Clinical Neurophysiology","DOI":"10.1016/0013-4694(94)00211-3","ISSN":"0013-4694","issue":"1","journalAbbreviation":"Electroencephalogr Clin Neurophysiol","language":"eng","note":"PMID: 7530184","page":"1-5","source":"PubMed","title":"Multichannel visual evoked potentials in migraine","volume":"96","author":[{"family":"Tagliati","given":"M."},{"family":"Sabbadini","given":"M."},{"family":"Bernardi","given":"G."},{"family":"Silvestrini","given":"M."}],"issued":{"date-parts":[["1995",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[113]</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62E3B9B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7 MwoA</w:t>
            </w:r>
          </w:p>
          <w:p w14:paraId="5558ABB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 visual prodromes</w:t>
            </w:r>
          </w:p>
          <w:p w14:paraId="45C0B6E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HC</w:t>
            </w:r>
          </w:p>
        </w:tc>
        <w:tc>
          <w:tcPr>
            <w:tcW w:w="410" w:type="pct"/>
            <w:gridSpan w:val="2"/>
            <w:shd w:val="clear" w:color="auto" w:fill="auto"/>
            <w:vAlign w:val="center"/>
            <w:hideMark/>
          </w:tcPr>
          <w:p w14:paraId="0D361FA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2</w:t>
            </w:r>
            <w:r w:rsidRPr="00E87408">
              <w:rPr>
                <w:rFonts w:ascii="Times New Roman" w:eastAsia="Times New Roman" w:hAnsi="Times New Roman" w:cs="Times New Roman"/>
                <w:sz w:val="18"/>
                <w:szCs w:val="18"/>
                <w:lang w:val="en-US"/>
              </w:rPr>
              <w:t>±9</w:t>
            </w:r>
          </w:p>
          <w:p w14:paraId="7068173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(17-56)</w:t>
            </w:r>
          </w:p>
          <w:p w14:paraId="644E730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w:t>
            </w:r>
          </w:p>
          <w:p w14:paraId="309F2D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(18-50)</w:t>
            </w:r>
          </w:p>
        </w:tc>
        <w:tc>
          <w:tcPr>
            <w:tcW w:w="479" w:type="pct"/>
            <w:shd w:val="clear" w:color="auto" w:fill="auto"/>
            <w:vAlign w:val="center"/>
            <w:hideMark/>
          </w:tcPr>
          <w:p w14:paraId="65A376E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 week after attack</w:t>
            </w:r>
          </w:p>
        </w:tc>
        <w:tc>
          <w:tcPr>
            <w:tcW w:w="350" w:type="pct"/>
            <w:gridSpan w:val="2"/>
            <w:shd w:val="clear" w:color="auto" w:fill="auto"/>
            <w:vAlign w:val="center"/>
            <w:hideMark/>
          </w:tcPr>
          <w:p w14:paraId="4B155F5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0DF7B49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66" w:type="pct"/>
            <w:shd w:val="clear" w:color="auto" w:fill="auto"/>
            <w:vAlign w:val="center"/>
            <w:hideMark/>
          </w:tcPr>
          <w:p w14:paraId="72D80E3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240</w:t>
            </w:r>
          </w:p>
        </w:tc>
        <w:tc>
          <w:tcPr>
            <w:tcW w:w="426" w:type="pct"/>
            <w:shd w:val="clear" w:color="auto" w:fill="auto"/>
            <w:vAlign w:val="center"/>
            <w:hideMark/>
          </w:tcPr>
          <w:p w14:paraId="65A5925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 P1</w:t>
            </w:r>
          </w:p>
          <w:p w14:paraId="1BEC0F5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N70-P1</w:t>
            </w:r>
          </w:p>
        </w:tc>
        <w:tc>
          <w:tcPr>
            <w:tcW w:w="1248" w:type="pct"/>
            <w:gridSpan w:val="2"/>
            <w:vAlign w:val="center"/>
          </w:tcPr>
          <w:p w14:paraId="4A1445A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014307F9" w14:textId="77777777" w:rsidTr="00E444CD">
        <w:trPr>
          <w:trHeight w:val="486"/>
        </w:trPr>
        <w:tc>
          <w:tcPr>
            <w:tcW w:w="626" w:type="pct"/>
            <w:shd w:val="clear" w:color="auto" w:fill="auto"/>
            <w:vAlign w:val="center"/>
            <w:hideMark/>
          </w:tcPr>
          <w:p w14:paraId="12FD8A7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Schoenen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{"citationID":"a2ebd31gs20","properties":{"formattedCitation":"[19]","plainCitation":"[19]","noteIndex":0},"citationItems":[{"id":253,"uris":["http://zotero.org/users/10838123/items/Q3XEN82J"],"itemData":{"id":253,"type":"article-journal","abstract":"We have studied habituation of the pattern-reversal visual evoked potential (VEP) in healthy volunteers (n = 16) and in patients suffering from migraine without (n = 27) or with aura (n = 9). Five blocks of 50 responses at a stimulation rate of 3.1 Hz were sequentially averaged and analyzed separately for latencies, peak-to-peak amplitudes of N1-P1 and P1-N2, and the area under the N2 component Latencies of N1, P1, or N2 components were not significantly different between the sequential trial blocks, or between groups. Mean amplitudes of N1-P1 and P1-N2 in the first and subsequent blocks of SO responses were not statistically different among groups. In healthy subjects, there was a decrement of N1-P1 and P1-N2 amplitudes and N2 area on successive averagings. This habituation was maximal in the third and fourth blocks, but tended to disappear in the fifth block. In marked contrast to healthy subjects, migraine patients were characterized by a transient amplitude increment (i.e. potentiation) of VEP components which reached its maximum in the second to fourth blocks. Amplitude changes in sequential blocks were not dependent on attention and differed significantly between healthy subjects and migraineurs, but not between migraine with and without aura. Taken together with previous studies showing deficient habituation of contingent negative variation in migraine, these results indicate a dysfunction of central information processing which might have behavioral and pathogenic correlates.","container-title":"European Journal of Neurology","DOI":"10.1111/j.1468-1331.1995.tb00103.x","ISSN":"1351-5101","issue":"2","journalAbbreviation":"Eur J Neurol","language":"eng","note":"PMID: 24283611","page":"115-122","source":"PubMed","title":"Potentiation instead of habituation characterizes visual evoked potentials in migraine patients between attacks","volume":"2","author":[{"family":"Schoenen","given":"J."},{"family":"Wang","given":"W."},{"family":"Albert","given":"A."},{"family":"Delwaide","given":"P. J."}],"issued":{"date-parts":[["1995",4]]}}}],"schema":"https://github.com/citation-style-language/schema/raw/master/csl-citation.json"}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[19]</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23B649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 MwoA</w:t>
            </w:r>
          </w:p>
          <w:p w14:paraId="2330A14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9 MA</w:t>
            </w:r>
          </w:p>
          <w:p w14:paraId="1BA71E3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16 HC</w:t>
            </w:r>
          </w:p>
        </w:tc>
        <w:tc>
          <w:tcPr>
            <w:tcW w:w="410" w:type="pct"/>
            <w:gridSpan w:val="2"/>
            <w:shd w:val="clear" w:color="auto" w:fill="auto"/>
            <w:vAlign w:val="center"/>
            <w:hideMark/>
          </w:tcPr>
          <w:p w14:paraId="753E26F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w:t>
            </w:r>
          </w:p>
          <w:p w14:paraId="6C6B05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w:t>
            </w:r>
          </w:p>
        </w:tc>
        <w:tc>
          <w:tcPr>
            <w:tcW w:w="479" w:type="pct"/>
            <w:shd w:val="clear" w:color="auto" w:fill="auto"/>
            <w:vAlign w:val="center"/>
            <w:hideMark/>
          </w:tcPr>
          <w:p w14:paraId="60C7FC4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 week after attack</w:t>
            </w:r>
          </w:p>
        </w:tc>
        <w:tc>
          <w:tcPr>
            <w:tcW w:w="350" w:type="pct"/>
            <w:gridSpan w:val="2"/>
            <w:shd w:val="clear" w:color="auto" w:fill="auto"/>
            <w:vAlign w:val="center"/>
            <w:hideMark/>
          </w:tcPr>
          <w:p w14:paraId="7326EB5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371E57F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222295E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50x5</w:t>
            </w:r>
          </w:p>
        </w:tc>
        <w:tc>
          <w:tcPr>
            <w:tcW w:w="426" w:type="pct"/>
            <w:shd w:val="clear" w:color="auto" w:fill="auto"/>
            <w:vAlign w:val="center"/>
            <w:hideMark/>
          </w:tcPr>
          <w:p w14:paraId="23DD5E3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p w14:paraId="7E75212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6E85AA9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1248" w:type="pct"/>
            <w:gridSpan w:val="2"/>
            <w:vAlign w:val="center"/>
          </w:tcPr>
          <w:p w14:paraId="18EE190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6D8D6458" w14:textId="77777777" w:rsidTr="00E444CD">
        <w:trPr>
          <w:trHeight w:val="147"/>
        </w:trPr>
        <w:tc>
          <w:tcPr>
            <w:tcW w:w="626" w:type="pct"/>
            <w:shd w:val="clear" w:color="auto" w:fill="auto"/>
            <w:vAlign w:val="center"/>
            <w:hideMark/>
          </w:tcPr>
          <w:p w14:paraId="03959A8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lastRenderedPageBreak/>
              <w:t xml:space="preserve">Shibata et al. </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{"citationID":"af87juqkjc","properties":{"formattedCitation":"[114]","plainCitation":"[114]","noteIndex":0},"citationItems":[{"id":1033,"uris":["http://zotero.org/users/10838123/items/9XAL9828"],"itemData":{"id":1033,"type":"article-journal","abstract":"Pattern reversal visual evoked potentials (PVEPs) to transient checkerboard were recorded in 19 patients with migraine with visual aura (i.e., classic migraine), 14 patients with migraine without aura (i.e., common migraine) in the interictal period and 43 normal subjects. Latencies and amplitudes of PVEPs in each group were analyzed. In classic migraine patients, P100 amplitude was significantly higher than in normal subjects (p &lt; 0.01), whereas latencies of PVEPs did not significantly differ. There were no significant differences between the common migraine and normal subjects, nor within the classic and common migraine groups in latencies and amplitudes of PVEP. Four patients with classic migraine underwent PVEPs during or 1–2 h immediately after their migraine attacks. Two of these patients who underwent PVEPs 1.5–2 h after their attacks showed abnormally increased PVEP amplitudes. These results suggest that there are different pathophysiologies in the visual pathway between classic and common migraine and furthermore, classic migraine patients in interictal periods may have hyperexcitability in the visual pathway and that the increased amplitude of PVEPs after attacks may be due to cortical spreading depression. © 1997 Elsevier Science B.V. All rights reserved.","container-title":"Journal of the Neurological Sciences","DOI":"10.1016/S0022-510X(96)00258-4","ISSN":"0022-510X","issue":"2","journalAbbreviation":"Journal of the Neurological Sciences","language":"en","page":"177-181","source":"ScienceDirect","title":"Pattern reversal visual evoked potentials in classic and common migraine","volume":"145","author":[{"family":"Shibata","given":"K"},{"family":"Osawa","given":"M"},{"family":"Iwata","given":"M"}],"issued":{"date-parts":[["1997",2,12]]}}}],"schema":"https://github.com/citation-style-language/schema/raw/master/csl-citation.json"}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1D56C47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 MwoA</w:t>
            </w:r>
          </w:p>
          <w:p w14:paraId="24BB621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 MA</w:t>
            </w:r>
          </w:p>
          <w:p w14:paraId="43AE5BD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43 HC</w:t>
            </w:r>
          </w:p>
        </w:tc>
        <w:tc>
          <w:tcPr>
            <w:tcW w:w="410" w:type="pct"/>
            <w:gridSpan w:val="2"/>
            <w:shd w:val="clear" w:color="auto" w:fill="auto"/>
            <w:vAlign w:val="center"/>
            <w:hideMark/>
          </w:tcPr>
          <w:p w14:paraId="13061CA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w:t>
            </w:r>
          </w:p>
          <w:p w14:paraId="6C856CF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(20-62)</w:t>
            </w:r>
          </w:p>
          <w:p w14:paraId="55B2DC3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42</w:t>
            </w:r>
          </w:p>
          <w:p w14:paraId="49B7B7C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(20-70)</w:t>
            </w:r>
          </w:p>
          <w:p w14:paraId="2812EA5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1</w:t>
            </w:r>
          </w:p>
          <w:p w14:paraId="78B4242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(18-71)</w:t>
            </w:r>
          </w:p>
        </w:tc>
        <w:tc>
          <w:tcPr>
            <w:tcW w:w="479" w:type="pct"/>
            <w:shd w:val="clear" w:color="auto" w:fill="auto"/>
            <w:vAlign w:val="center"/>
            <w:hideMark/>
          </w:tcPr>
          <w:p w14:paraId="31DAE5B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2-20 days after attack</w:t>
            </w:r>
          </w:p>
        </w:tc>
        <w:tc>
          <w:tcPr>
            <w:tcW w:w="350" w:type="pct"/>
            <w:gridSpan w:val="2"/>
            <w:shd w:val="clear" w:color="auto" w:fill="auto"/>
            <w:vAlign w:val="center"/>
            <w:hideMark/>
          </w:tcPr>
          <w:p w14:paraId="35ACAF9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3CDA3B6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1B26CE8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tc>
        <w:tc>
          <w:tcPr>
            <w:tcW w:w="426" w:type="pct"/>
            <w:shd w:val="clear" w:color="auto" w:fill="auto"/>
            <w:vAlign w:val="center"/>
            <w:hideMark/>
          </w:tcPr>
          <w:p w14:paraId="3ACE6D5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 N145</w:t>
            </w:r>
          </w:p>
          <w:p w14:paraId="1C45309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p w14:paraId="2566F5F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P1-N145</w:t>
            </w:r>
          </w:p>
        </w:tc>
        <w:tc>
          <w:tcPr>
            <w:tcW w:w="302" w:type="pct"/>
            <w:vAlign w:val="center"/>
          </w:tcPr>
          <w:p w14:paraId="79F6D307"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0E61B833" wp14:editId="55E425E3">
                  <wp:extent cx="270407" cy="270407"/>
                  <wp:effectExtent l="0" t="0" r="0" b="0"/>
                  <wp:docPr id="46" name="Picture 46"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0D0AACA1" w14:textId="77777777" w:rsidR="00FC6FD3" w:rsidRPr="00CD0AFB" w:rsidRDefault="00FC6FD3" w:rsidP="00E444CD">
            <w:pPr>
              <w:jc w:val="center"/>
            </w:pPr>
            <w:r>
              <w:rPr>
                <w:rFonts w:ascii="Times New Roman" w:eastAsia="Times New Roman" w:hAnsi="Times New Roman" w:cs="Times New Roman"/>
                <w:b/>
                <w:bCs/>
                <w:sz w:val="18"/>
                <w:szCs w:val="18"/>
                <w:lang w:val="en-US"/>
              </w:rPr>
              <w:t>A (N75-P1) in MA      compared to HC</w:t>
            </w:r>
          </w:p>
        </w:tc>
      </w:tr>
      <w:tr w:rsidR="00FC6FD3" w:rsidRPr="00E87408" w14:paraId="1E907103" w14:textId="77777777" w:rsidTr="00E444CD">
        <w:trPr>
          <w:trHeight w:val="210"/>
        </w:trPr>
        <w:tc>
          <w:tcPr>
            <w:tcW w:w="626" w:type="pct"/>
            <w:shd w:val="clear" w:color="auto" w:fill="auto"/>
            <w:vAlign w:val="center"/>
            <w:hideMark/>
          </w:tcPr>
          <w:p w14:paraId="644F653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Sener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{"citationID":"a1uhqe15a3b","properties":{"formattedCitation":"[115]","plainCitation":"[115]","noteIndex":0},"citationItems":[{"id":1123,"uris":["http://zotero.org/users/10838123/items/5MIKTMHH"],"itemData":{"id":1123,"type":"article-journal","abstract":"To determine the possible electrophysiologic changes in migraineurs with or without visual aura, we investigated pattern-reversal visual evoked potentials in 39 patients. We compared the mean P100 latency and amplitude of 16 patients with aura, 23 patients without aura, and 17 age- and sex-matched normal subjects. There were no significant differences between groups. There was no correlation between age and the parameters in any group. However, in 7 of 23 patients without aura, the P100 latency was longer than the mean control value +2 SD. The mean disease duration in this subgroup was significantly longer than the means of the remaining 16 patients without aura or the patients with aura (P &lt; 0.05 for each). This suggests the possibility that P100 latency prolongation is a consequence, but not an entity caused by the pathogenetic mechanism of the disease from the beginning.","container-title":"Headache","DOI":"10.1046/j.1526-4610.1997.3707449.x","ISSN":"0017-8748","issue":"7","journalAbbreviation":"Headache","language":"eng","note":"PMID: 9277029","page":"449-451","source":"PubMed","title":"Pattern-reversal visual evoked potentials in migraineurs with or without visual aura","volume":"37","author":[{"family":"Sener","given":"H. O."},{"family":"Haktanir","given":"I."},{"family":"Demirci","given":"S."}],"issued":{"date-parts":[["1997"]]}}}],"schema":"https://github.com/citation-style-language/schema/raw/master/csl-citation.json"}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[115]</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54EB333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23 MwoA</w:t>
            </w:r>
          </w:p>
          <w:p w14:paraId="5E18BA5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16 MA</w:t>
            </w:r>
          </w:p>
          <w:p w14:paraId="75B0A07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17 HC</w:t>
            </w:r>
          </w:p>
        </w:tc>
        <w:tc>
          <w:tcPr>
            <w:tcW w:w="410" w:type="pct"/>
            <w:gridSpan w:val="2"/>
            <w:shd w:val="clear" w:color="auto" w:fill="auto"/>
            <w:vAlign w:val="center"/>
            <w:hideMark/>
          </w:tcPr>
          <w:p w14:paraId="140A17A2"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33±7</w:t>
            </w:r>
          </w:p>
          <w:p w14:paraId="6239601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6</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9</w:t>
            </w:r>
          </w:p>
        </w:tc>
        <w:tc>
          <w:tcPr>
            <w:tcW w:w="479" w:type="pct"/>
            <w:shd w:val="clear" w:color="auto" w:fill="auto"/>
            <w:vAlign w:val="center"/>
            <w:hideMark/>
          </w:tcPr>
          <w:p w14:paraId="4E29369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 week after attack</w:t>
            </w:r>
          </w:p>
        </w:tc>
        <w:tc>
          <w:tcPr>
            <w:tcW w:w="350" w:type="pct"/>
            <w:gridSpan w:val="2"/>
            <w:shd w:val="clear" w:color="auto" w:fill="auto"/>
            <w:vAlign w:val="center"/>
            <w:hideMark/>
          </w:tcPr>
          <w:p w14:paraId="1E1F201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2B1EA37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5170E96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200x2</w:t>
            </w:r>
          </w:p>
        </w:tc>
        <w:tc>
          <w:tcPr>
            <w:tcW w:w="426" w:type="pct"/>
            <w:shd w:val="clear" w:color="auto" w:fill="auto"/>
            <w:vAlign w:val="center"/>
            <w:hideMark/>
          </w:tcPr>
          <w:p w14:paraId="73B7464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5910B3B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N70-P1</w:t>
            </w:r>
          </w:p>
        </w:tc>
        <w:tc>
          <w:tcPr>
            <w:tcW w:w="1248" w:type="pct"/>
            <w:gridSpan w:val="2"/>
            <w:vAlign w:val="center"/>
          </w:tcPr>
          <w:p w14:paraId="70CA5E4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5F749927" w14:textId="77777777" w:rsidTr="00E444CD">
        <w:trPr>
          <w:trHeight w:val="830"/>
        </w:trPr>
        <w:tc>
          <w:tcPr>
            <w:tcW w:w="626" w:type="pct"/>
            <w:shd w:val="clear" w:color="auto" w:fill="auto"/>
            <w:vAlign w:val="center"/>
            <w:hideMark/>
          </w:tcPr>
          <w:p w14:paraId="264C4D0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Shibata et al. </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{"citationID":"a20t5psrcsh","properties":{"formattedCitation":"[116]","plainCitation":"[116]","noteIndex":0},"citationItems":[{"id":1032,"uris":["http://zotero.org/users/10838123/items/WYXAIX5J"],"itemData":{"id":1032,"type":"article-journal","abstract":"We recorded full-field pattern seversal electroretinograms (PERGs) and visual evoked potentials (PVEPs) simultaneously in 15 migraine with aura, 14 migraine without aura patients during the interictal period, and in 23 sex- and age-matched normal subjects. All subjects had normal visual fields. The visual aura in all patients was hemianopsia or fortification spectra. Neither migraine group showed significant differences from normal in latency and amplitude of PERGs. In migraine with aura, the amplitudes of PVEPs in classic migraine at the mid-occipital electrode were significantly (p&lt;0.01) higher than normal. PVEP amplitudes were significantly (p&lt;0.01) high or on the contralateral side of the aura than the ipsilateral side in both visual aura and normal subjects, but there was no significant difference in latency. This high amplitude and asymmetry of PVEPs may contribute to defective inhibition between interhemispheric visual occipital areas or striate and peristriate areas.","container-title":"Cephalalgia","DOI":"10.1046/j.1468-2982.1997.1707742.x","ISSN":"0333-1024","issue":"7","journalAbbreviation":"Cephalalgia","language":"en","page":"742-747","title":"Simultaneous recording of pattern reversal electroretinograms and visual evoked potentials in migraine","volume":"17","author":[{"family":"Shibata","given":"K"},{"family":"Osawa","given":"M"},{"family":"Iwata","given":"M"}],"issued":{"date-parts":[["1997",11,1]]}}}],"schema":"https://github.com/citation-style-language/schema/raw/master/csl-citation.json"}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[116]</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5834676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 MwoA</w:t>
            </w:r>
          </w:p>
          <w:p w14:paraId="6D6EB98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MA</w:t>
            </w:r>
          </w:p>
          <w:p w14:paraId="4BD10A5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23 HC</w:t>
            </w:r>
          </w:p>
        </w:tc>
        <w:tc>
          <w:tcPr>
            <w:tcW w:w="410" w:type="pct"/>
            <w:gridSpan w:val="2"/>
            <w:shd w:val="clear" w:color="auto" w:fill="auto"/>
            <w:vAlign w:val="center"/>
            <w:hideMark/>
          </w:tcPr>
          <w:p w14:paraId="2D87C88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w:t>
            </w:r>
          </w:p>
          <w:p w14:paraId="4D250A6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(22-65)</w:t>
            </w:r>
          </w:p>
          <w:p w14:paraId="210E15E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6</w:t>
            </w:r>
          </w:p>
          <w:p w14:paraId="346BD12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(22-65)</w:t>
            </w:r>
          </w:p>
          <w:p w14:paraId="2743BDE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3</w:t>
            </w:r>
          </w:p>
          <w:p w14:paraId="6CD82C1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(20-65)</w:t>
            </w:r>
          </w:p>
        </w:tc>
        <w:tc>
          <w:tcPr>
            <w:tcW w:w="479" w:type="pct"/>
            <w:shd w:val="clear" w:color="auto" w:fill="auto"/>
            <w:vAlign w:val="center"/>
            <w:hideMark/>
          </w:tcPr>
          <w:p w14:paraId="3C214A6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5 days after attack</w:t>
            </w:r>
          </w:p>
        </w:tc>
        <w:tc>
          <w:tcPr>
            <w:tcW w:w="350" w:type="pct"/>
            <w:gridSpan w:val="2"/>
            <w:shd w:val="clear" w:color="auto" w:fill="auto"/>
            <w:vAlign w:val="center"/>
            <w:hideMark/>
          </w:tcPr>
          <w:p w14:paraId="642FFA4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1FA0693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67F1B93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tc>
        <w:tc>
          <w:tcPr>
            <w:tcW w:w="426" w:type="pct"/>
            <w:shd w:val="clear" w:color="auto" w:fill="auto"/>
            <w:vAlign w:val="center"/>
            <w:hideMark/>
          </w:tcPr>
          <w:p w14:paraId="3F5ABF4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1768FA4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302" w:type="pct"/>
            <w:vAlign w:val="center"/>
          </w:tcPr>
          <w:p w14:paraId="31558C4C"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2C8E64FF" wp14:editId="6DC55F9A">
                  <wp:extent cx="270407" cy="270407"/>
                  <wp:effectExtent l="0" t="0" r="0" b="0"/>
                  <wp:docPr id="74" name="Picture 74"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39F3FCAD" w14:textId="77777777" w:rsidR="00FC6FD3" w:rsidRDefault="00FC6FD3" w:rsidP="00E444CD">
            <w:pPr>
              <w:jc w:val="center"/>
            </w:pPr>
            <w:r>
              <w:rPr>
                <w:rFonts w:ascii="Times New Roman" w:eastAsia="Times New Roman" w:hAnsi="Times New Roman" w:cs="Times New Roman"/>
                <w:b/>
                <w:bCs/>
                <w:sz w:val="18"/>
                <w:szCs w:val="18"/>
                <w:lang w:val="en-US"/>
              </w:rPr>
              <w:t>A (N75-P1) in MA compared to HC</w:t>
            </w:r>
          </w:p>
          <w:p w14:paraId="6031541C"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p>
        </w:tc>
      </w:tr>
      <w:tr w:rsidR="00FC6FD3" w:rsidRPr="00E87408" w14:paraId="2921BA41" w14:textId="77777777" w:rsidTr="00E444CD">
        <w:trPr>
          <w:trHeight w:val="210"/>
        </w:trPr>
        <w:tc>
          <w:tcPr>
            <w:tcW w:w="626" w:type="pct"/>
            <w:shd w:val="clear" w:color="auto" w:fill="auto"/>
            <w:vAlign w:val="center"/>
            <w:hideMark/>
          </w:tcPr>
          <w:p w14:paraId="172444F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Afra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{"citationID":"a1ihkrjat27","properties":{"formattedCitation":"[20]","plainCitation":"[20]","noteIndex":0},"citationItems":[{"id":728,"uris":["http://zotero.org/users/10838123/items/S69YCT5S"],"itemData":{"id":728,"type":"article-journal","abstract":"We have previously shown that during repetitive pattern-reversal stimulation, lasting 2 min, the amplitude of the visual evoked potential (PR-VEP) increases in migraineurs when tested interictally whereas it decreases in healthy control subjects. According to Sappey-Marinier et al. (J Cereb Blood Flow Metab 1992; 12: 584-92) habituation of the PR-VEP in normal subjects is maxima after 12 min, at a time when there is a decrease of stimulation-enhanced lactate levels in the occipital cortex. We have therefore compared PR-VEP during long periods of repetitive stimulation in healthy control subjects (n = 25) and in patients suffering from migraine without (n = 25) and with aura (n = 15) between attacks. During uninterrupted stimulation at 3.1 Hz VEPs were sequentially averaged in blocks of 100 responses for a total duration of 15 min and analysed in terms of latencies and peak-to-peak amplitudes of N1-P1 and P1-N2 peaks. Amplitude changes from the baseline were calculated for each block, by comparison with the first block, and analysed statistically using Zerbe's method. The N1-P1 and P1-N2 amplitudes in the first block tended to be lower in migraineurs than in healthy control subjects. During the 15 min of stimulation, amplitudes of both components progressively decreased in control subjects, but remained stable in both groups of patients. The difference between patients and control subjects proved to be significant (P &amp;lt; 0.05). The neurophysiological data were not correlated with clinical features such as attack frequency or duration of illness. These results are yet another demonstration in migraine of an interictal habituation deficit in cortical information processing, which might favour lactate accumulation in sensory cortices during sustained activation.","container-title":"Brain","DOI":"10.1093/brain/121.2.233","ISSN":"0006-8950","issue":"2","journalAbbreviation":"Brain","page":"233-241","source":"Silverchair","title":"Visual evoked potentials during long periods of pattern-reversal stimulation in migraine.","volume":"121","author":[{"family":"Afra","given":"J"},{"family":"Cecchini","given":"A P"},{"family":"De Pasqua","given":"V"},{"family":"Albert","given":"A"},{"family":"Schoenen","given":"J"}],"issued":{"date-parts":[["1998",2,1]]}}}],"schema":"https://github.com/citation-style-language/schema/raw/master/csl-citation.json"}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[20]</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65774CE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 MwoA</w:t>
            </w:r>
          </w:p>
          <w:p w14:paraId="2CCD9C6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MA</w:t>
            </w:r>
          </w:p>
          <w:p w14:paraId="66F5B92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 HC</w:t>
            </w:r>
          </w:p>
        </w:tc>
        <w:tc>
          <w:tcPr>
            <w:tcW w:w="410" w:type="pct"/>
            <w:gridSpan w:val="2"/>
            <w:shd w:val="clear" w:color="auto" w:fill="auto"/>
            <w:vAlign w:val="center"/>
            <w:hideMark/>
          </w:tcPr>
          <w:p w14:paraId="7BCD5E5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36</w:t>
            </w:r>
          </w:p>
          <w:p w14:paraId="10AA1B6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w:t>
            </w:r>
          </w:p>
        </w:tc>
        <w:tc>
          <w:tcPr>
            <w:tcW w:w="479" w:type="pct"/>
            <w:shd w:val="clear" w:color="auto" w:fill="auto"/>
            <w:vAlign w:val="center"/>
            <w:hideMark/>
          </w:tcPr>
          <w:p w14:paraId="68E9535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5 days after attack</w:t>
            </w:r>
          </w:p>
        </w:tc>
        <w:tc>
          <w:tcPr>
            <w:tcW w:w="350" w:type="pct"/>
            <w:gridSpan w:val="2"/>
            <w:shd w:val="clear" w:color="auto" w:fill="auto"/>
            <w:vAlign w:val="center"/>
            <w:hideMark/>
          </w:tcPr>
          <w:p w14:paraId="5A2F418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61F14A0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00B1F00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100x15</w:t>
            </w:r>
          </w:p>
        </w:tc>
        <w:tc>
          <w:tcPr>
            <w:tcW w:w="426" w:type="pct"/>
            <w:shd w:val="clear" w:color="auto" w:fill="auto"/>
            <w:vAlign w:val="center"/>
            <w:hideMark/>
          </w:tcPr>
          <w:p w14:paraId="4551C4D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p w14:paraId="6CFA0BF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4FAA7C3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1248" w:type="pct"/>
            <w:gridSpan w:val="2"/>
            <w:vAlign w:val="center"/>
          </w:tcPr>
          <w:p w14:paraId="5A6D2B4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first block amplitude)</w:t>
            </w:r>
          </w:p>
        </w:tc>
      </w:tr>
      <w:tr w:rsidR="00FC6FD3" w:rsidRPr="00E87408" w14:paraId="6A6BEFCA" w14:textId="77777777" w:rsidTr="00E444CD">
        <w:trPr>
          <w:trHeight w:val="420"/>
        </w:trPr>
        <w:tc>
          <w:tcPr>
            <w:tcW w:w="626" w:type="pct"/>
            <w:shd w:val="clear" w:color="auto" w:fill="auto"/>
            <w:vAlign w:val="center"/>
            <w:hideMark/>
          </w:tcPr>
          <w:p w14:paraId="0DF30E5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Shibata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{"citationID":"a1t901p1ql5","properties":{"formattedCitation":"[117]","plainCitation":"[117]","noteIndex":0},"citationItems":[{"id":3485,"uris":["http://zotero.org/users/10838123/items/NUZWHT64"],"itemData":{"id":3485,"type":"article-journal","abstract":"Pattern reversal visual evoked potentials (PVEPs) were recorded in 20 patients with migraine with aura (MA), 19 patients with migraine without headache (migraine equivalent; ME) during interictal periods, and 34 normal subjects. All migraine patients had hemianopsia or fortification spectra during attacks. In both MA and ME patients of less than 49 years of age, there were significant (p&lt;0.01) differences in amplitude of PVEPs at the mid-occipital and contralateral to visual aura electrode sites compared to normal subjects. Amplitude of PVEPs in MA and ME showed significant (p&lt;0.001) increases when recorded soon after attacks, especially within 10 days. There was a significant (p&lt;0.01) correlation between percentage asymmetries and the duration of illness in both MA and ME. We conclude from our PVEP findings that cortical spreading depression remains the most likely explanation for the migraine visual aura.","container-title":"Cephalalgia: An International Journal of Headache","DOI":"10.1046/j.1468-2982.1998.1806319.x","ISSN":"0333-1024","issue":"6","journalAbbreviation":"Cephalalgia","language":"eng","note":"PMID: 9731935","page":"319-323","source":"PubMed","title":"Pattern reversal visual evoked potentials in migraine with aura and migraine aura without headache","volume":"18","author":[{"family":"Shibata","given":"K."},{"family":"Osawa","given":"M."},{"family":"Iwata","given":"M."}],"issued":{"date-parts":[["1998"]]}}}],"schema":"https://github.com/citation-style-language/schema/raw/master/csl-citation.json"}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[117]</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07987A1" w14:textId="77777777" w:rsidR="00FC6FD3" w:rsidRPr="00E87408" w:rsidRDefault="00FC6FD3" w:rsidP="00E444CD">
            <w:pPr>
              <w:spacing w:line="240" w:lineRule="auto"/>
              <w:jc w:val="center"/>
              <w:rPr>
                <w:rFonts w:ascii="Times New Roman" w:eastAsia="Times New Roman" w:hAnsi="Times New Roman" w:cs="Times New Roman"/>
                <w:sz w:val="18"/>
                <w:szCs w:val="18"/>
                <w:lang w:val="es-ES"/>
              </w:rPr>
            </w:pPr>
            <w:r w:rsidRPr="00E87408">
              <w:rPr>
                <w:rFonts w:ascii="Times New Roman" w:eastAsia="Times New Roman" w:hAnsi="Times New Roman" w:cs="Times New Roman"/>
                <w:sz w:val="18"/>
                <w:szCs w:val="18"/>
                <w:lang w:val="es-ES"/>
              </w:rPr>
              <w:t>20 MA</w:t>
            </w:r>
          </w:p>
          <w:p w14:paraId="11550089" w14:textId="77777777" w:rsidR="00FC6FD3" w:rsidRPr="00E87408" w:rsidRDefault="00FC6FD3" w:rsidP="00E444CD">
            <w:pPr>
              <w:spacing w:line="240" w:lineRule="auto"/>
              <w:jc w:val="center"/>
              <w:rPr>
                <w:rFonts w:ascii="Times New Roman" w:eastAsia="Times New Roman" w:hAnsi="Times New Roman" w:cs="Times New Roman"/>
                <w:sz w:val="18"/>
                <w:szCs w:val="18"/>
                <w:lang w:val="es-ES"/>
              </w:rPr>
            </w:pPr>
            <w:r w:rsidRPr="00E87408">
              <w:rPr>
                <w:rFonts w:ascii="Times New Roman" w:eastAsia="Times New Roman" w:hAnsi="Times New Roman" w:cs="Times New Roman"/>
                <w:sz w:val="18"/>
                <w:szCs w:val="18"/>
                <w:lang w:val="es-ES"/>
              </w:rPr>
              <w:t>19 ME (aura, no headache)</w:t>
            </w:r>
          </w:p>
          <w:p w14:paraId="05024178" w14:textId="77777777" w:rsidR="00FC6FD3" w:rsidRPr="00E87408" w:rsidRDefault="00FC6FD3" w:rsidP="00E444CD">
            <w:pPr>
              <w:spacing w:line="240" w:lineRule="auto"/>
              <w:jc w:val="center"/>
              <w:rPr>
                <w:rFonts w:ascii="Times New Roman" w:eastAsia="Times New Roman" w:hAnsi="Times New Roman" w:cs="Times New Roman"/>
                <w:sz w:val="18"/>
                <w:szCs w:val="18"/>
                <w:lang w:val="es-ES"/>
              </w:rPr>
            </w:pPr>
            <w:r w:rsidRPr="00E87408">
              <w:rPr>
                <w:rFonts w:ascii="Times New Roman" w:eastAsia="Times New Roman" w:hAnsi="Times New Roman" w:cs="Times New Roman"/>
                <w:sz w:val="18"/>
                <w:szCs w:val="18"/>
                <w:lang w:val="es-ES"/>
              </w:rPr>
              <w:t>34 HC</w:t>
            </w:r>
          </w:p>
        </w:tc>
        <w:tc>
          <w:tcPr>
            <w:tcW w:w="410" w:type="pct"/>
            <w:gridSpan w:val="2"/>
            <w:shd w:val="clear" w:color="auto" w:fill="auto"/>
            <w:vAlign w:val="center"/>
            <w:hideMark/>
          </w:tcPr>
          <w:p w14:paraId="429646D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1</w:t>
            </w:r>
          </w:p>
          <w:p w14:paraId="1A27E94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(22-68)</w:t>
            </w:r>
          </w:p>
          <w:p w14:paraId="082C9CA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8</w:t>
            </w:r>
          </w:p>
          <w:p w14:paraId="3282D9C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(22-70)</w:t>
            </w:r>
          </w:p>
          <w:p w14:paraId="60E8C39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48</w:t>
            </w:r>
          </w:p>
          <w:p w14:paraId="5CA34E3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(20-72)</w:t>
            </w:r>
          </w:p>
        </w:tc>
        <w:tc>
          <w:tcPr>
            <w:tcW w:w="479" w:type="pct"/>
            <w:shd w:val="clear" w:color="auto" w:fill="auto"/>
            <w:vAlign w:val="center"/>
            <w:hideMark/>
          </w:tcPr>
          <w:p w14:paraId="7FFC8B3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1-30 days after attack</w:t>
            </w:r>
          </w:p>
        </w:tc>
        <w:tc>
          <w:tcPr>
            <w:tcW w:w="350" w:type="pct"/>
            <w:gridSpan w:val="2"/>
            <w:shd w:val="clear" w:color="auto" w:fill="auto"/>
            <w:vAlign w:val="center"/>
            <w:hideMark/>
          </w:tcPr>
          <w:p w14:paraId="1674B04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159AF60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74DDFFE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tc>
        <w:tc>
          <w:tcPr>
            <w:tcW w:w="426" w:type="pct"/>
            <w:shd w:val="clear" w:color="auto" w:fill="auto"/>
            <w:vAlign w:val="center"/>
            <w:hideMark/>
          </w:tcPr>
          <w:p w14:paraId="03B0119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149EEC3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302" w:type="pct"/>
            <w:vAlign w:val="center"/>
          </w:tcPr>
          <w:p w14:paraId="2FD92CE9"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47F19666" wp14:editId="1A239FD9">
                  <wp:extent cx="270407" cy="270407"/>
                  <wp:effectExtent l="0" t="0" r="0" b="0"/>
                  <wp:docPr id="47" name="Picture 47"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399CB731" w14:textId="77777777" w:rsidR="00FC6FD3" w:rsidRDefault="00FC6FD3" w:rsidP="00E444CD">
            <w:pPr>
              <w:jc w:val="center"/>
            </w:pPr>
            <w:r>
              <w:rPr>
                <w:rFonts w:ascii="Times New Roman" w:eastAsia="Times New Roman" w:hAnsi="Times New Roman" w:cs="Times New Roman"/>
                <w:b/>
                <w:bCs/>
                <w:sz w:val="18"/>
                <w:szCs w:val="18"/>
                <w:lang w:val="en-US"/>
              </w:rPr>
              <w:t>A in MA and ME compared to HC</w:t>
            </w:r>
          </w:p>
          <w:p w14:paraId="4C2CB6C1" w14:textId="77777777" w:rsidR="00FC6FD3" w:rsidRPr="00E87408" w:rsidRDefault="00FC6FD3" w:rsidP="00E444CD">
            <w:pPr>
              <w:spacing w:line="240" w:lineRule="auto"/>
              <w:rPr>
                <w:rFonts w:ascii="Times New Roman" w:eastAsia="Times New Roman" w:hAnsi="Times New Roman" w:cs="Times New Roman"/>
                <w:b/>
                <w:bCs/>
                <w:sz w:val="18"/>
                <w:szCs w:val="18"/>
                <w:lang w:val="en-US"/>
              </w:rPr>
            </w:pPr>
          </w:p>
        </w:tc>
      </w:tr>
      <w:tr w:rsidR="00FC6FD3" w:rsidRPr="00E87408" w14:paraId="62D19935" w14:textId="77777777" w:rsidTr="00E444CD">
        <w:trPr>
          <w:trHeight w:val="50"/>
        </w:trPr>
        <w:tc>
          <w:tcPr>
            <w:tcW w:w="626" w:type="pct"/>
            <w:shd w:val="clear" w:color="auto" w:fill="auto"/>
            <w:vAlign w:val="center"/>
            <w:hideMark/>
          </w:tcPr>
          <w:p w14:paraId="49DB04E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Oelkers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{"citationID":"a20tmu4p92g","properties":{"formattedCitation":"[31]","plainCitation":"[31]","noteIndex":0},"citationItems":[{"id":953,"uris":["http://zotero.org/users/10838123/items/AH7JDBJP"],"itemData":{"id":953,"type":"article-journal","abstract":"Visual information is conducted by two parallel pathways (luminance- and contour-processing pathways) which are thought to be differentially affected in migraine and can be investigated by means of pattern-reversal visual evoked potentials (VEPs). Components and habituation of VEPs at four spatial frequencies were compared between 26 migraineurs (13 without aura, MO; 13 with aura, MA) and 28 healthy volunteers. Migraineurs were recorded in the headache-free interval (at least 72 h before and after an attack). Five blocks of 50 responses to chequerboards of 0.5, 1, 2 and 4 cycles per degree (c.p.d.) were sequentially averaged and analysed for latency and amplitude. Differences in VEPs were dependent on spatial frequency. Only when small checks were presented, i.e. at high spatial frequency (2 and 4 c.p.d.), was the latency of N2 significantly prolonged in MA and did it tend to be delayed in MO subjects. Habituation behaviour was not significantly different between groups under the stimulating conditions employed. Prolonged N2 latency might be explained by the lack or attenuation of a contour-specific component N130 in migraineurs, indicating an imbalance of the two visual pathways with relative predominance of the luminance-processing Y system. These results reflect an interictally persisting dysfunction of precortical visual processing which might be relevant in the pathophysiology of migraine.","container-title":"Brain","DOI":"10.1093/brain/122.6.1147","ISSN":"0006-8950","issue":"6","journalAbbreviation":"Brain","page":"1147-1155","source":"Silverchair","title":"Visual evoked potentials in migraine patients: Alterations depend on pattern spatial frequency","title-short":"Visual evoked potentials in migraine patients","volume":"122","author":[{"family":"Oelkers","given":"Rieke"},{"family":"Grosser","given":"Konrad"},{"family":"Lang","given":"Eberhard"},{"family":"Geisslinger","given":"Gerd"},{"family":"Kobal","given":"Gerd"},{"family":"Brune","given":"Kay"},{"family":"Lötsch","given":"Jörn"}],"issued":{"date-parts":[["1999",6,1]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[31]</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7257062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13 MwoA</w:t>
            </w:r>
          </w:p>
          <w:p w14:paraId="0F94CF6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13 MA</w:t>
            </w:r>
          </w:p>
          <w:p w14:paraId="5AE5815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 HC</w:t>
            </w:r>
          </w:p>
        </w:tc>
        <w:tc>
          <w:tcPr>
            <w:tcW w:w="410" w:type="pct"/>
            <w:gridSpan w:val="2"/>
            <w:shd w:val="clear" w:color="auto" w:fill="auto"/>
            <w:vAlign w:val="center"/>
            <w:hideMark/>
          </w:tcPr>
          <w:p w14:paraId="31A038DB"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29±</w:t>
            </w:r>
            <w:r>
              <w:rPr>
                <w:rFonts w:ascii="Times New Roman" w:eastAsia="Times New Roman" w:hAnsi="Times New Roman" w:cs="Times New Roman"/>
                <w:sz w:val="18"/>
                <w:szCs w:val="18"/>
                <w:lang w:val="en-US"/>
              </w:rPr>
              <w:t>6</w:t>
            </w:r>
          </w:p>
          <w:p w14:paraId="6AB1F74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27±4</w:t>
            </w:r>
          </w:p>
        </w:tc>
        <w:tc>
          <w:tcPr>
            <w:tcW w:w="479" w:type="pct"/>
            <w:shd w:val="clear" w:color="auto" w:fill="auto"/>
            <w:vAlign w:val="center"/>
            <w:hideMark/>
          </w:tcPr>
          <w:p w14:paraId="486786A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46A683A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0.5 c.p.d.</w:t>
            </w:r>
          </w:p>
          <w:p w14:paraId="7D163BB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c.p.d.</w:t>
            </w:r>
          </w:p>
          <w:p w14:paraId="58FED53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c.p.d.</w:t>
            </w:r>
          </w:p>
          <w:p w14:paraId="4345ABA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 c.p.d.</w:t>
            </w:r>
          </w:p>
        </w:tc>
        <w:tc>
          <w:tcPr>
            <w:tcW w:w="471" w:type="pct"/>
            <w:gridSpan w:val="2"/>
            <w:shd w:val="clear" w:color="auto" w:fill="auto"/>
            <w:vAlign w:val="center"/>
            <w:hideMark/>
          </w:tcPr>
          <w:p w14:paraId="62D7840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00F1EB2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50x5 per cond</w:t>
            </w:r>
            <w:r>
              <w:rPr>
                <w:rFonts w:ascii="Times New Roman" w:eastAsia="Times New Roman" w:hAnsi="Times New Roman" w:cs="Times New Roman"/>
                <w:sz w:val="18"/>
                <w:szCs w:val="18"/>
                <w:lang w:val="en-US"/>
              </w:rPr>
              <w:t>.</w:t>
            </w:r>
          </w:p>
        </w:tc>
        <w:tc>
          <w:tcPr>
            <w:tcW w:w="426" w:type="pct"/>
            <w:shd w:val="clear" w:color="auto" w:fill="auto"/>
            <w:vAlign w:val="center"/>
            <w:hideMark/>
          </w:tcPr>
          <w:p w14:paraId="5BD5DC8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p w14:paraId="3679FFD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01587D0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302" w:type="pct"/>
            <w:vAlign w:val="center"/>
          </w:tcPr>
          <w:p w14:paraId="3AC21A10"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63B804AC" wp14:editId="25982735">
                  <wp:extent cx="270407" cy="270407"/>
                  <wp:effectExtent l="0" t="0" r="0" b="0"/>
                  <wp:docPr id="48" name="Picture 48"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436EB673" w14:textId="77777777" w:rsidR="00FC6FD3" w:rsidRDefault="00FC6FD3" w:rsidP="00E444CD">
            <w:pPr>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 (N2, 2, 4 c.p.d.)</w:t>
            </w:r>
          </w:p>
          <w:p w14:paraId="095A2888" w14:textId="77777777" w:rsidR="00FC6FD3" w:rsidRPr="00CD0AFB" w:rsidRDefault="00FC6FD3" w:rsidP="00E444CD">
            <w:pPr>
              <w:jc w:val="center"/>
            </w:pPr>
            <w:r>
              <w:rPr>
                <w:rFonts w:ascii="Times New Roman" w:eastAsia="Times New Roman" w:hAnsi="Times New Roman" w:cs="Times New Roman"/>
                <w:b/>
                <w:bCs/>
                <w:sz w:val="18"/>
                <w:szCs w:val="18"/>
                <w:lang w:val="en-US"/>
              </w:rPr>
              <w:t>A (P1-N1, 0.5 c.p.d. in MA and MwoA compared to HC</w:t>
            </w:r>
          </w:p>
        </w:tc>
      </w:tr>
      <w:tr w:rsidR="00FC6FD3" w:rsidRPr="00E87408" w14:paraId="2FC13D92" w14:textId="77777777" w:rsidTr="00E444CD">
        <w:trPr>
          <w:trHeight w:val="1150"/>
        </w:trPr>
        <w:tc>
          <w:tcPr>
            <w:tcW w:w="626" w:type="pct"/>
            <w:shd w:val="clear" w:color="auto" w:fill="auto"/>
            <w:vAlign w:val="center"/>
            <w:hideMark/>
          </w:tcPr>
          <w:p w14:paraId="1DEF821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Wang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{"citationID":"afab0cea0t","properties":{"formattedCitation":"[33]","plainCitation":"[33]","noteIndex":0},"citationItems":[{"id":968,"uris":["http://zotero.org/users/10838123/items/G367QYEA"],"itemData":{"id":968,"type":"article-journal","abstract":"Migraine sufferers potentiate their visual evoked potentials (VEPs) from a short period of 2 min to a longer period of 15 min. As a lack of habituation is linked to higher level arousal, we thus hypothesized that short-term VEP potentiation might he correlated with an arousal-related personality trait. We therefore carried out short-term VFPs, Plutchik-van Praag's Depression Inventory, Zuckerman's Sensation-Seeking Scales (Form V), and Zuckerman- Kuhlman‘s Personality Questionnaire in 26 healthy subjects, 22 patients suffering from migraine without aura between attacks, 13 episodic and 20 chronic tension-type headaches. The chronic tension-type headache sufferers showed increased depression compared with other groups, which might be a consequence of the headache itself. Migraines, however, showed steeper habituation slopes of N1-P1 and P1-N2, decreased thrill and adventure-seeking, and general sensation-seeking than healthy controls; in addition, the habituation slope of P1-N2 was positively correlated with experience-seeking in migraine. The short-term VEP potentiation and the decreased thrill and adventure-seeking and general sensation-seeking in migraine might be related to a high level of cortical arousal and a low 5HT neurotransmission. In compliance with the long-term VEP study, the positive correlation between the P1-N2 habituation slope and experience-seeking in migraine suggests a continuous metabolic overload for the brain interictally, which can trigger the activation of a migraine attack.","container-title":"Cephalalgia","DOI":"10.1046/j.1468-2982.1999.019008718.x","ISSN":"1468-2982","issue":"8","language":"en","note":"_eprint: https://onlinelibrary.wiley.com/doi/pdf/10.1046/j.1468-2982.1999.019008718.x","page":"718-724","source":"Wiley Online Library","title":"Personality and response to repeated visual stimulation in migraine and tension-type headaches","volume":"19","author":[{"family":"Wang","given":"W"},{"family":"Wang","given":"G-P"},{"family":"Ding","given":"X-L"},{"family":"Wang","given":"Y-H"}],"issued":{"date-parts":[["1999"]]}}}],"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[33]</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085F4FA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MwoA</w:t>
            </w:r>
          </w:p>
          <w:p w14:paraId="4B80821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13 ETH</w:t>
            </w:r>
          </w:p>
          <w:p w14:paraId="1C0B182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CTH</w:t>
            </w:r>
          </w:p>
          <w:p w14:paraId="70A95BD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26 HC</w:t>
            </w:r>
          </w:p>
        </w:tc>
        <w:tc>
          <w:tcPr>
            <w:tcW w:w="410" w:type="pct"/>
            <w:gridSpan w:val="2"/>
            <w:shd w:val="clear" w:color="auto" w:fill="auto"/>
            <w:vAlign w:val="center"/>
            <w:hideMark/>
          </w:tcPr>
          <w:p w14:paraId="2C3432C0"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35±</w:t>
            </w:r>
            <w:r>
              <w:rPr>
                <w:rFonts w:ascii="Times New Roman" w:eastAsia="Times New Roman" w:hAnsi="Times New Roman" w:cs="Times New Roman"/>
                <w:sz w:val="18"/>
                <w:szCs w:val="18"/>
                <w:lang w:val="en-US"/>
              </w:rPr>
              <w:t>10</w:t>
            </w:r>
            <w:r w:rsidRPr="00E87408">
              <w:rPr>
                <w:rFonts w:ascii="Times New Roman" w:eastAsia="Times New Roman" w:hAnsi="Times New Roman" w:cs="Times New Roman"/>
                <w:sz w:val="18"/>
                <w:szCs w:val="18"/>
                <w:lang w:val="en-US"/>
              </w:rPr>
              <w:t xml:space="preserve"> 27±1</w:t>
            </w:r>
            <w:r>
              <w:rPr>
                <w:rFonts w:ascii="Times New Roman" w:eastAsia="Times New Roman" w:hAnsi="Times New Roman" w:cs="Times New Roman"/>
                <w:sz w:val="18"/>
                <w:szCs w:val="18"/>
                <w:lang w:val="en-US"/>
              </w:rPr>
              <w:t>1</w:t>
            </w:r>
            <w:r w:rsidRPr="00E87408">
              <w:rPr>
                <w:rFonts w:ascii="Times New Roman" w:eastAsia="Times New Roman" w:hAnsi="Times New Roman" w:cs="Times New Roman"/>
                <w:sz w:val="18"/>
                <w:szCs w:val="18"/>
                <w:lang w:val="en-US"/>
              </w:rPr>
              <w:t xml:space="preserve"> 2</w:t>
            </w:r>
            <w:r>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US"/>
              </w:rPr>
              <w:t>±8</w:t>
            </w:r>
          </w:p>
          <w:p w14:paraId="698BB0B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32±12</w:t>
            </w:r>
          </w:p>
        </w:tc>
        <w:tc>
          <w:tcPr>
            <w:tcW w:w="479" w:type="pct"/>
            <w:shd w:val="clear" w:color="auto" w:fill="auto"/>
            <w:vAlign w:val="center"/>
            <w:hideMark/>
          </w:tcPr>
          <w:p w14:paraId="2F07227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 week after attack</w:t>
            </w:r>
          </w:p>
        </w:tc>
        <w:tc>
          <w:tcPr>
            <w:tcW w:w="350" w:type="pct"/>
            <w:gridSpan w:val="2"/>
            <w:shd w:val="clear" w:color="auto" w:fill="auto"/>
            <w:vAlign w:val="center"/>
            <w:hideMark/>
          </w:tcPr>
          <w:p w14:paraId="3FC1FB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0FE3203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 Hz</w:t>
            </w:r>
          </w:p>
        </w:tc>
        <w:tc>
          <w:tcPr>
            <w:tcW w:w="366" w:type="pct"/>
            <w:shd w:val="clear" w:color="auto" w:fill="auto"/>
            <w:vAlign w:val="center"/>
            <w:hideMark/>
          </w:tcPr>
          <w:p w14:paraId="1758557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50x5</w:t>
            </w:r>
          </w:p>
        </w:tc>
        <w:tc>
          <w:tcPr>
            <w:tcW w:w="426" w:type="pct"/>
            <w:shd w:val="clear" w:color="auto" w:fill="auto"/>
            <w:vAlign w:val="center"/>
            <w:hideMark/>
          </w:tcPr>
          <w:p w14:paraId="32D3B4D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p w14:paraId="7ECE34B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47C90D5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1248" w:type="pct"/>
            <w:gridSpan w:val="2"/>
            <w:vAlign w:val="center"/>
          </w:tcPr>
          <w:p w14:paraId="0710EF8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first block amplitude)</w:t>
            </w:r>
          </w:p>
        </w:tc>
      </w:tr>
      <w:tr w:rsidR="00FC6FD3" w:rsidRPr="00E87408" w14:paraId="579F57AA" w14:textId="77777777" w:rsidTr="00E444CD">
        <w:trPr>
          <w:trHeight w:val="670"/>
        </w:trPr>
        <w:tc>
          <w:tcPr>
            <w:tcW w:w="626" w:type="pct"/>
            <w:shd w:val="clear" w:color="auto" w:fill="auto"/>
            <w:vAlign w:val="center"/>
            <w:hideMark/>
          </w:tcPr>
          <w:p w14:paraId="2363E0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Afra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{"citationID":"ahf03kd6ro","properties":{"formattedCitation":"[34]","plainCitation":"[34]","noteIndex":0},"citationItems":[{"id":2973,"uris":["http://zotero.org/users/10838123/items/ZQS4DMTW"],"itemData":{"id":2973,"type":"article-journal","abstract":"OBJECTIVE: To investigate whether colored glasses influence the habituation of visual evoked potentials.\nBACKGROUND: We have previously shown that during pattern-reversal stimulations lasting 2 minutes the amplitude of the visual evoked potential increases in migraine with and without aura between attacks, whereas it decreases in healthy volunteers. Red light was found to increase visually evoked EEG fast activity only in children with migraine with aura. Wearing rose-tinted glasses for 4 months decreased attack frequency in parallel with a reduction of the visually evoked EEG fast activity.\nMETHODS: We compared the change in amplitude of the visual evoked potential using five different tinted glasses in 12 patients with migraine with aura and in 10 healthy volunteers. During continuous stimulation at 3.1 Hz, five blocks of 50 responses were sequentially averaged using red, yellow, green, blue, and grey glasses and without glasses in a random order and analyzed in terms of latencies and N1-P1 amplitudes. Amplitude changes were calculated for each block by comparison with the first block in every condition and analyzed statistically using Zerbe's method.\nRESULTS: In healthy volunteers, the visual evoked potential amplitude increased with red glasses compared to without glasses (P = .05) or with green glasses (P = .03). In patients with migraine with aura, no significant difference was detected using colored glasses. Our findings in healthy volunteers are in line with earlier reports of increased excitability of the human visual cortex when exposed to red light. The lack of such a pattern in patients with migraine with aura suggests that the visual cortex is interictally hypoexcitable rather than hyperexcitable, which is consistent with studies of transcranial magnetic stimulation.","container-title":"Headache","DOI":"10.1046/j.1526-4610.2000.00006.x","ISSN":"0017-8748","issue":"1","journalAbbreviation":"Headache","language":"eng","note":"PMID: 10759901","page":"36-40","source":"PubMed","title":"Influence of colors on habituation of visual evoked potentials in patients with migraine with aura and in healthy volunteers","volume":"40","author":[{"family":"Afra","given":"J."},{"family":"Ambrosini","given":"A."},{"family":"Genicot","given":"R."},{"family":"Albert","given":"A."},{"family":"Schoenen","given":"J."}],"issued":{"date-parts":[["2000",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9B145D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 MA</w:t>
            </w:r>
          </w:p>
          <w:p w14:paraId="30D1362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HC</w:t>
            </w:r>
          </w:p>
        </w:tc>
        <w:tc>
          <w:tcPr>
            <w:tcW w:w="410" w:type="pct"/>
            <w:gridSpan w:val="2"/>
            <w:shd w:val="clear" w:color="auto" w:fill="auto"/>
            <w:vAlign w:val="center"/>
            <w:hideMark/>
          </w:tcPr>
          <w:p w14:paraId="65164E7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34±16</w:t>
            </w:r>
          </w:p>
          <w:p w14:paraId="23CD8AE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28±6</w:t>
            </w:r>
          </w:p>
        </w:tc>
        <w:tc>
          <w:tcPr>
            <w:tcW w:w="479" w:type="pct"/>
            <w:shd w:val="clear" w:color="auto" w:fill="auto"/>
            <w:vAlign w:val="center"/>
            <w:hideMark/>
          </w:tcPr>
          <w:p w14:paraId="1F562E3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483892B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3D61EF1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711E396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50x5</w:t>
            </w:r>
          </w:p>
        </w:tc>
        <w:tc>
          <w:tcPr>
            <w:tcW w:w="426" w:type="pct"/>
            <w:shd w:val="clear" w:color="auto" w:fill="auto"/>
            <w:vAlign w:val="center"/>
            <w:hideMark/>
          </w:tcPr>
          <w:p w14:paraId="2F8DA59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w:t>
            </w:r>
          </w:p>
          <w:p w14:paraId="6815BAD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24AE8E8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031403FC" w14:textId="77777777" w:rsidTr="00E444CD">
        <w:trPr>
          <w:trHeight w:val="670"/>
        </w:trPr>
        <w:tc>
          <w:tcPr>
            <w:tcW w:w="626" w:type="pct"/>
            <w:shd w:val="clear" w:color="auto" w:fill="auto"/>
            <w:vAlign w:val="center"/>
            <w:hideMark/>
          </w:tcPr>
          <w:p w14:paraId="16F3078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Afra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{"citationID":"a1l771cbfl2","properties":{"formattedCitation":"[17]","plainCitation":"[17]","noteIndex":0},"citationItems":[{"id":2969,"uris":["http://zotero.org/users/10838123/items/TMNNLSXW"],"itemData":{"id":2969,"type":"article-journal","abstract":"OBJECTIVE: As both habituation of pattern reversal visual evoked potentials (PR-VEP) (Schoenen J, Wang W, Albert A, Delwaide PJ. Potentiation instead of habituation characterizes visual evoked potentials in migraine patients between attacks. Eur J Neurol 1995;2:115-122) and intensity dependence of auditory evoked cortical potentials (IDAP) (Wang W, Timsit-Berthier M, Schoenen J. Intensity dependence of auditory evoked potentials in migraine: an indication of cortical potentiation and low serotonergic neurotransmission? Neurology 1996;46:1404-1409) were found abnormal in migraine between attacks, we have searched for intraindividual correlations between both tests in 59 migraine patients (22 with aura [MA], 37 without aura [MO]) and in 23 healthy volunteers (HV).\nMETHODS: Amplitude change of the PR-VEP N1-P1 was measured between the 1st and 5th block of 50 sequential averagings during continuous stimulation at 3.1 Hz. IDAP was computed from N1-P2 amplitudes of 100 averagings during stimulations at 40, 50, 60 and 70 dB SL. Amplitude-stimulus intensity function (ASF) slopes and amplitude changes between 40 and 70 dB were calculated. MO and MA differed from HV in PR-VEP amplitude change (P=0.007) and IDAP slope (P = 0.0004).\nRESULTS: There was no significant correlation between VEP amplitude changes and IDAP slopes, nor between the latter two and attack frequency or disease duration. A negative correlation was found between the amplitude of the first block of averaged responses and potentiation of VEP in all subject groups (P = 0.03) as well as between the amplitude of the auditory evoked potential, at 40 dB, and the percentage of amplitude increase between 40 and 70 dB in MO (P = 0.004) and MA (P = 0.007). ASF slopes and 40 dB amplitudes were significantly correlated only in the MA group (P = 0.002). These results confirm the interictal deficit of habituation in cortical processing of repetitive visual and auditory information in migraine. Since there is no intraindividual correlation between the cortical responses to these sensory modalities they are complementary tools for the study of migraine and may help to identify subgroups of patients with distinct pathophysiological mechanisms.\nCONCLUSIONS: The strong negative correlation between the initial amplitude of evoked potentials and their amplitude increase during subsequent averaging confirms that the response potentiation in migraine is likely to be due to a reduced preactivation level of sensory cortices.","container-title":"Clinical Neurophysiology: Official Journal of the International Federation of Clinical Neurophysiology","DOI":"10.1016/s1388-2457(00)00271-6","ISSN":"1388-2457","issue":"6","journalAbbreviation":"Clin Neurophysiol","language":"eng","note":"PMID: 10825720","page":"1124-1129","source":"PubMed","title":"Comparison of visual and auditory evoked cortical potentials in migraine patients between attacks","volume":"111","author":[{"family":"Afra","given":"J."},{"family":"Proietti Cecchini","given":"A."},{"family":"Sándor","given":"P. S."},{"family":"Schoenen","given":"J."}],"issued":{"date-parts":[["2000",6]]}}}],"schema":"https://github.com/citation-style-language/schema/raw/master/csl-citation.json"}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[17]</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04756A3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 MwoA</w:t>
            </w:r>
          </w:p>
          <w:p w14:paraId="2777959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MA</w:t>
            </w:r>
          </w:p>
          <w:p w14:paraId="31B2C01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23 HC</w:t>
            </w:r>
          </w:p>
        </w:tc>
        <w:tc>
          <w:tcPr>
            <w:tcW w:w="410" w:type="pct"/>
            <w:gridSpan w:val="2"/>
            <w:shd w:val="clear" w:color="auto" w:fill="auto"/>
            <w:vAlign w:val="center"/>
            <w:hideMark/>
          </w:tcPr>
          <w:p w14:paraId="3180CE7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36±11</w:t>
            </w:r>
          </w:p>
          <w:p w14:paraId="357E3C7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27±7</w:t>
            </w:r>
          </w:p>
        </w:tc>
        <w:tc>
          <w:tcPr>
            <w:tcW w:w="479" w:type="pct"/>
            <w:shd w:val="clear" w:color="auto" w:fill="auto"/>
            <w:vAlign w:val="center"/>
            <w:hideMark/>
          </w:tcPr>
          <w:p w14:paraId="46E3989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2462E65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012BD55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09A3A7B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50x5</w:t>
            </w:r>
          </w:p>
        </w:tc>
        <w:tc>
          <w:tcPr>
            <w:tcW w:w="426" w:type="pct"/>
            <w:shd w:val="clear" w:color="auto" w:fill="auto"/>
            <w:vAlign w:val="center"/>
            <w:hideMark/>
          </w:tcPr>
          <w:p w14:paraId="666529A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w:t>
            </w:r>
          </w:p>
          <w:p w14:paraId="51FB2C9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2BEB75D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first block amplitude)</w:t>
            </w:r>
          </w:p>
        </w:tc>
      </w:tr>
      <w:tr w:rsidR="00FC6FD3" w:rsidRPr="00E87408" w14:paraId="5FEE77A0" w14:textId="77777777" w:rsidTr="00E444CD">
        <w:trPr>
          <w:trHeight w:val="345"/>
        </w:trPr>
        <w:tc>
          <w:tcPr>
            <w:tcW w:w="626" w:type="pct"/>
            <w:shd w:val="clear" w:color="auto" w:fill="auto"/>
            <w:vAlign w:val="center"/>
            <w:hideMark/>
          </w:tcPr>
          <w:p w14:paraId="31E9965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Yücesan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{"citationID":"ap3o7si76a","properties":{"formattedCitation":"[118]","plainCitation":"[118]","noteIndex":0},"citationItems":[{"id":1021,"uris":["http://zotero.org/users/10838123/items/2927223R"],"itemData":{"id":1021,"type":"article-journal","abstract":"Objective.–To determine the possible influence of the duration of migraine on pattern-reversal visual evoked potentials. Methods.–An investigation was conducted in 49 patients with migraine without aura according to the International Headache Society criteria. Twenty-two of these patients had had migraine for 2 years or less (group 1), and the other 27 patients had had the disease for 10 years or more (group 2). The control group consisted of 17 healthy subjects. Results.–Comparison of the mean P100 latency and amplitude showed no significant difference among the groups. There was, however, a good negative correlation between age and latency (r = −0.59, P = .003) in group 1, but no such correlation was observed for group 2 or the control group. Conclusions.–It was concluded that the duration of migraine has no influence on pattern-reversal visual evoked potentials and that the pathogenesis of early- and late-onset migraine may be different.","container-title":"Headache: The Journal of Head and Face Pain","DOI":"10.1046/j.1526-4610.2000.00058.x","ISSN":"1526-4610","issue":"5","language":"en","note":"_eprint: https://onlinelibrary.wiley.com/doi/pdf/10.1046/j.1526-4610.2000.00058.x","page":"384-388","source":"Wiley Online Library","title":"Influence of disease duration on visual evoked potentials in migraineurs","volume":"40","author":[{"family":"Yücesan","given":"Canan"},{"family":"Sener","given":"Özden"},{"family":"Mutluer","given":"Nermin"}],"issued":{"date-parts":[["2000"]]}}}],"schema":"https://github.com/citation-style-language/schema/raw/master/csl-citation.json"}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[118]</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69395F7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49 MwoA 17 HC</w:t>
            </w:r>
          </w:p>
        </w:tc>
        <w:tc>
          <w:tcPr>
            <w:tcW w:w="410" w:type="pct"/>
            <w:gridSpan w:val="2"/>
            <w:shd w:val="clear" w:color="auto" w:fill="auto"/>
            <w:vAlign w:val="center"/>
            <w:hideMark/>
          </w:tcPr>
          <w:p w14:paraId="59117E7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29±8</w:t>
            </w:r>
          </w:p>
          <w:p w14:paraId="0F2CF08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(18-48)</w:t>
            </w:r>
          </w:p>
          <w:p w14:paraId="4A1409F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w:t>
            </w:r>
            <w:r>
              <w:rPr>
                <w:rFonts w:ascii="Times New Roman" w:eastAsia="Times New Roman" w:hAnsi="Times New Roman" w:cs="Times New Roman"/>
                <w:sz w:val="18"/>
                <w:szCs w:val="18"/>
                <w:lang w:val="en-US"/>
              </w:rPr>
              <w:t>7</w:t>
            </w:r>
          </w:p>
          <w:p w14:paraId="7DD0096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(23-52) 3</w:t>
            </w:r>
            <w:r>
              <w:rPr>
                <w:rFonts w:ascii="Times New Roman" w:eastAsia="Times New Roman" w:hAnsi="Times New Roman" w:cs="Times New Roman"/>
                <w:sz w:val="18"/>
                <w:szCs w:val="18"/>
                <w:lang w:val="en-US"/>
              </w:rPr>
              <w:t>6</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9</w:t>
            </w:r>
          </w:p>
          <w:p w14:paraId="31065E4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(18-48)</w:t>
            </w:r>
          </w:p>
        </w:tc>
        <w:tc>
          <w:tcPr>
            <w:tcW w:w="479" w:type="pct"/>
            <w:shd w:val="clear" w:color="auto" w:fill="auto"/>
            <w:vAlign w:val="center"/>
            <w:hideMark/>
          </w:tcPr>
          <w:p w14:paraId="5C5AE4B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 week after attack</w:t>
            </w:r>
          </w:p>
        </w:tc>
        <w:tc>
          <w:tcPr>
            <w:tcW w:w="350" w:type="pct"/>
            <w:gridSpan w:val="2"/>
            <w:shd w:val="clear" w:color="auto" w:fill="auto"/>
            <w:vAlign w:val="center"/>
            <w:hideMark/>
          </w:tcPr>
          <w:p w14:paraId="2605190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2C9EAFA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5EC5B91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250x2</w:t>
            </w:r>
          </w:p>
        </w:tc>
        <w:tc>
          <w:tcPr>
            <w:tcW w:w="426" w:type="pct"/>
            <w:shd w:val="clear" w:color="auto" w:fill="auto"/>
            <w:vAlign w:val="center"/>
            <w:hideMark/>
          </w:tcPr>
          <w:p w14:paraId="625B7BC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6AA77C5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N70-P1</w:t>
            </w:r>
          </w:p>
        </w:tc>
        <w:tc>
          <w:tcPr>
            <w:tcW w:w="1248" w:type="pct"/>
            <w:gridSpan w:val="2"/>
            <w:vAlign w:val="center"/>
          </w:tcPr>
          <w:p w14:paraId="365B198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698A7F4A" w14:textId="77777777" w:rsidTr="00E444CD">
        <w:trPr>
          <w:trHeight w:val="630"/>
        </w:trPr>
        <w:tc>
          <w:tcPr>
            <w:tcW w:w="626" w:type="pct"/>
            <w:shd w:val="clear" w:color="auto" w:fill="auto"/>
            <w:vAlign w:val="center"/>
            <w:hideMark/>
          </w:tcPr>
          <w:p w14:paraId="5A70287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Judit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{"citationID":"abh0754p0l","properties":{"formattedCitation":"[48]","plainCitation":"[48]","noteIndex":0},"citationItems":[{"id":327,"uris":["http://zotero.org/users/10838123/items/TKWQMGFF"],"itemData":{"id":327,"type":"article-journal","abstract":"Between attacks, migraine with (MO) or without aura (MA) patients show deficient habituation of pattern-reversal visual evoked potentials (PR-VEP) and a strong intensity dependence of auditory evoked cortical potentials (IDAP). Clinical observations of migraine prodromes and previously published electrophysiological studies suggest that cortical information processing may vary in close temporal relationship to the attack. We studied PR-VEP and IDAP just before (11 MO pts), during (23 MO, 3 MA), 1 day following (27 MO, 1 MA) and 2 days following (14 MO) a migraine attack. The results were compared with a large group of MO patients recorded at a distance of at least 3 days from an attack (n = 66 for IDAP; n = 39 for VEP). Patients recorded the day before the attack had on average an habituation of ?13.6 ± 20.5% (mean ±?sd) between the 5th and 1st block of 100 averaged VEP responses and a flat (0.38 ± 1.06 µV/10 dB) amplitude-stimulus intensity function (ASF) slope of the auditory evoked cortical potential. Both values were significantly different from those obtained in the attack interval (P = 0.003; P = 0.020). During the attack, VEP habituation was less pronounced (?0.17 ± 26.2%) and ASF slopes remained flat (0.32 ± 1.44 µV/10 dB; P = 0.002 compared to interval). During the 2 days following the attack, VEP habituation was replaced by potentiation (+ 0.09 ± 29.1% the 1st day; 19.5 ± 45.7% the 2nd day) and ASF slopes increased markedly (0.87 ± 1.39 and 1.14 ± 1.12 µV/10 dB). The normalization of evoked cortical responses just before and during the attack, might reflect an increase in the cortical preactivation level due to enhanced activity in raphe-cortical serotonergic pathways.","container-title":"Cephalalgia","DOI":"10.1111/j.1468-2982.2000.00122.x","ISSN":"0333-1024","issue":"8","journalAbbreviation":"Cephalalgia","language":"en","note":"publisher: SAGE Publications Ltd STM","page":"714-719","source":"SAGE Journals","title":"Habituation of visual and intensity dependence of auditory evoked cortical potentials tends to normalize just before and during the migraine attack","volume":"20","author":[{"family":"Judit","given":"Á"},{"family":"Sándor","given":"PS"},{"family":"Schoenen","given":"J"}],"issued":{"date-parts":[["2000",10,1]]}}}],"schema":"https://github.com/citation-style-language/schema/raw/master/csl-citation.json"}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[48]</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1BCC3F6F"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69 MwoA</w:t>
            </w:r>
          </w:p>
          <w:p w14:paraId="05AA4AA3"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4 MA</w:t>
            </w:r>
          </w:p>
          <w:p w14:paraId="70FE035D"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4MwoA+MA, no HC</w:t>
            </w:r>
          </w:p>
        </w:tc>
        <w:tc>
          <w:tcPr>
            <w:tcW w:w="320" w:type="pct"/>
            <w:shd w:val="clear" w:color="auto" w:fill="auto"/>
            <w:vAlign w:val="center"/>
            <w:hideMark/>
          </w:tcPr>
          <w:p w14:paraId="5BD3F0C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34</w:t>
            </w:r>
          </w:p>
          <w:p w14:paraId="6CCA0FE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35</w:t>
            </w:r>
          </w:p>
        </w:tc>
        <w:tc>
          <w:tcPr>
            <w:tcW w:w="629" w:type="pct"/>
            <w:gridSpan w:val="3"/>
            <w:shd w:val="clear" w:color="auto" w:fill="auto"/>
            <w:vAlign w:val="center"/>
            <w:hideMark/>
          </w:tcPr>
          <w:p w14:paraId="1ED242C1"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w:t>
            </w:r>
            <w:r>
              <w:rPr>
                <w:rFonts w:ascii="Times New Roman" w:eastAsia="Times New Roman" w:hAnsi="Times New Roman" w:cs="Times New Roman"/>
                <w:sz w:val="18"/>
                <w:szCs w:val="18"/>
                <w:lang w:val="en-US"/>
              </w:rPr>
              <w:t xml:space="preserve"> </w:t>
            </w:r>
            <w:r w:rsidRPr="00E87408">
              <w:rPr>
                <w:rFonts w:ascii="Times New Roman" w:eastAsia="Times New Roman" w:hAnsi="Times New Roman" w:cs="Times New Roman"/>
                <w:sz w:val="18"/>
                <w:szCs w:val="18"/>
                <w:lang w:val="en-US"/>
              </w:rPr>
              <w:t xml:space="preserve">attack </w:t>
            </w:r>
          </w:p>
          <w:p w14:paraId="0357B49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 MwoA)</w:t>
            </w:r>
          </w:p>
          <w:p w14:paraId="56B6D8F8"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1 day before </w:t>
            </w:r>
          </w:p>
          <w:p w14:paraId="3FAE881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 M)</w:t>
            </w:r>
          </w:p>
          <w:p w14:paraId="25A6FC8C"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during </w:t>
            </w:r>
          </w:p>
          <w:p w14:paraId="123350D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lastRenderedPageBreak/>
              <w:t>(15 M)</w:t>
            </w:r>
          </w:p>
          <w:p w14:paraId="55B0201E"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1-2 days after </w:t>
            </w:r>
          </w:p>
          <w:p w14:paraId="60CCEF9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 M)</w:t>
            </w:r>
          </w:p>
        </w:tc>
        <w:tc>
          <w:tcPr>
            <w:tcW w:w="290" w:type="pct"/>
            <w:shd w:val="clear" w:color="auto" w:fill="auto"/>
            <w:vAlign w:val="center"/>
            <w:hideMark/>
          </w:tcPr>
          <w:p w14:paraId="31108C1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lastRenderedPageBreak/>
              <w:t>68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62DBEB9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29EA86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50x5</w:t>
            </w:r>
          </w:p>
        </w:tc>
        <w:tc>
          <w:tcPr>
            <w:tcW w:w="426" w:type="pct"/>
            <w:shd w:val="clear" w:color="auto" w:fill="auto"/>
            <w:vAlign w:val="center"/>
            <w:hideMark/>
          </w:tcPr>
          <w:p w14:paraId="2538C8F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w:t>
            </w:r>
          </w:p>
          <w:p w14:paraId="0E83256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583E4FD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30C7C2DB" w14:textId="77777777" w:rsidTr="00E444CD">
        <w:trPr>
          <w:trHeight w:val="420"/>
        </w:trPr>
        <w:tc>
          <w:tcPr>
            <w:tcW w:w="626" w:type="pct"/>
            <w:shd w:val="clear" w:color="auto" w:fill="auto"/>
            <w:vAlign w:val="center"/>
            <w:hideMark/>
          </w:tcPr>
          <w:p w14:paraId="014227F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Khalil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{"citationID":"a2aigfpbeup","properties":{"formattedCitation":"[119]","plainCitation":"[119]","noteIndex":0},"citationItems":[{"id":1017,"uris":["http://zotero.org/users/10838123/items/U9UMFBX5"],"itemData":{"id":1017,"type":"article-journal","abstract":"OBJECTIVES To investigate visual function in migraine using visual evoked potentials.\nMETHODS Electroretinograms (ERGs) and visual evoked potentials (VEPs) to single flash (SF) and pattern reversal (PR) stimuli were studied in 92 migraine subjects and 62 controls.\nRESULTS In subjects with migraine, ERGs to single flash were normal. Mean latencies of the P1 and P2 waves in the SFVEP were increased at the occiput by 6% and 4% respectively, but normal at the vertex. Mean latency of the P100 wave in the PRVEP was increased by 5%. These increases were not related to the presence or absence of an aura or to the duration of migraine. P100 amplitude showed a more complex abnormality. It was increased in migraine without aura by 23% compared with controls, regardless of duration of migraine. In migraine with aura it was similarly increased, by 23%, in cases of short duration, but in addition it showed a sharp decline with duration. In cases with a duration of 30 or more years it was 36% less than in cases of short duration, and 21% less than in controls.\nCONCLUSIONS Subjects with migraine have constitutionally prolonged VEP latencies and increased P100 amplitude, but the latter declines to below normal in cases with a long history of migraine with aura. This decline may reflect subtle neuronal damage within the visual system from repeated transient ischaemia experienced during the aura. Future electrophysiological and other studies will need to be controlled for duration of migraine history.","container-title":"Journal of Neurology, Neurosurgery &amp; Psychiatry","DOI":"10.1136/jnnp.69.4.507","ISSN":"0022-3050, 1468-330X","issue":"4","language":"en","license":"Journal of Neurology, Neurosurgery, and Psychiatry","note":"publisher: BMJ Publishing Group Ltd\nsection: Paper\nPMID: 10990512","page":"507-511","source":"jnnp.bmj.com","title":"Long term decline of P100 amplitude in migraine with aura","volume":"69","author":[{"family":"Khalil","given":"Nofal M."},{"family":"Legg","given":"Nigel J."},{"family":"Anderson","given":"Duncan J."}],"issued":{"date-parts":[["2000",10,1]]}}}],"schema":"https://github.com/citation-style-language/schema/raw/master/csl-citation.json"}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[119]</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62038EF6"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47 MA</w:t>
            </w:r>
          </w:p>
          <w:p w14:paraId="3D904C9C"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37 MwoA</w:t>
            </w:r>
          </w:p>
          <w:p w14:paraId="63D7C86C"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8 MwoA + MA</w:t>
            </w:r>
          </w:p>
          <w:p w14:paraId="6830C993"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62 HC</w:t>
            </w:r>
          </w:p>
        </w:tc>
        <w:tc>
          <w:tcPr>
            <w:tcW w:w="410" w:type="pct"/>
            <w:gridSpan w:val="2"/>
            <w:shd w:val="clear" w:color="auto" w:fill="auto"/>
            <w:vAlign w:val="center"/>
            <w:hideMark/>
          </w:tcPr>
          <w:p w14:paraId="32B1ED4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40±1</w:t>
            </w:r>
            <w:r>
              <w:rPr>
                <w:rFonts w:ascii="Times New Roman" w:eastAsia="Times New Roman" w:hAnsi="Times New Roman" w:cs="Times New Roman"/>
                <w:sz w:val="18"/>
                <w:szCs w:val="18"/>
                <w:lang w:val="en-US"/>
              </w:rPr>
              <w:t>3</w:t>
            </w:r>
          </w:p>
          <w:p w14:paraId="6EE8DE0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(16-59)</w:t>
            </w:r>
          </w:p>
          <w:p w14:paraId="769AFB4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7</w:t>
            </w:r>
            <w:r w:rsidRPr="00E87408">
              <w:rPr>
                <w:rFonts w:ascii="Times New Roman" w:eastAsia="Times New Roman" w:hAnsi="Times New Roman" w:cs="Times New Roman"/>
                <w:sz w:val="18"/>
                <w:szCs w:val="18"/>
                <w:lang w:val="en-US"/>
              </w:rPr>
              <w:t>±13</w:t>
            </w:r>
          </w:p>
          <w:p w14:paraId="32A69DF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(17-58)</w:t>
            </w:r>
          </w:p>
        </w:tc>
        <w:tc>
          <w:tcPr>
            <w:tcW w:w="479" w:type="pct"/>
            <w:shd w:val="clear" w:color="auto" w:fill="auto"/>
            <w:vAlign w:val="center"/>
            <w:hideMark/>
          </w:tcPr>
          <w:p w14:paraId="3D062DF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Headache-free at test</w:t>
            </w:r>
          </w:p>
        </w:tc>
        <w:tc>
          <w:tcPr>
            <w:tcW w:w="350" w:type="pct"/>
            <w:gridSpan w:val="2"/>
            <w:shd w:val="clear" w:color="auto" w:fill="auto"/>
            <w:vAlign w:val="center"/>
            <w:hideMark/>
          </w:tcPr>
          <w:p w14:paraId="311D7F5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53AC2CE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0F43D8D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240</w:t>
            </w:r>
          </w:p>
        </w:tc>
        <w:tc>
          <w:tcPr>
            <w:tcW w:w="426" w:type="pct"/>
            <w:shd w:val="clear" w:color="auto" w:fill="auto"/>
            <w:vAlign w:val="center"/>
            <w:hideMark/>
          </w:tcPr>
          <w:p w14:paraId="38E25CB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tc>
        <w:tc>
          <w:tcPr>
            <w:tcW w:w="302" w:type="pct"/>
            <w:vAlign w:val="center"/>
          </w:tcPr>
          <w:p w14:paraId="5F0AA8B2"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5924E53C" wp14:editId="777B057C">
                  <wp:extent cx="270407" cy="270407"/>
                  <wp:effectExtent l="0" t="0" r="0" b="0"/>
                  <wp:docPr id="49" name="Picture 49"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36F6AFEC" w14:textId="77777777" w:rsidR="00FC6FD3" w:rsidRPr="00CD0AFB" w:rsidRDefault="00FC6FD3" w:rsidP="00E444CD">
            <w:pPr>
              <w:jc w:val="center"/>
            </w:pPr>
            <w:r>
              <w:rPr>
                <w:rFonts w:ascii="Times New Roman" w:eastAsia="Times New Roman" w:hAnsi="Times New Roman" w:cs="Times New Roman"/>
                <w:b/>
                <w:bCs/>
                <w:sz w:val="18"/>
                <w:szCs w:val="18"/>
                <w:lang w:val="en-US"/>
              </w:rPr>
              <w:t>L, A (P1) in M compared to HC</w:t>
            </w:r>
          </w:p>
        </w:tc>
      </w:tr>
      <w:tr w:rsidR="00FC6FD3" w:rsidRPr="00E87408" w14:paraId="38A17CE3" w14:textId="77777777" w:rsidTr="00E444CD">
        <w:trPr>
          <w:trHeight w:val="1390"/>
        </w:trPr>
        <w:tc>
          <w:tcPr>
            <w:tcW w:w="626" w:type="pct"/>
            <w:shd w:val="clear" w:color="auto" w:fill="auto"/>
            <w:vAlign w:val="center"/>
            <w:hideMark/>
          </w:tcPr>
          <w:p w14:paraId="7A8B286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Sand &amp; Vingen </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{"citationID":"a3cvgv2r9m","properties":{"formattedCitation":"[35]","plainCitation":"[35]","noteIndex":0},"citationItems":[{"id":942,"uris":["http://zotero.org/users/10838123/items/FUGAKKIX"],"itemData":{"id":942,"type":"article-journal","abstract":"We aimed to estimate primary sensory evoked potential (EP) amplitude, amplitude?intensity functions and habituation in migraine patients compared with healthy control subjects and to investigate the possible relation to check size, sound and light discomfort thresholds, and the time to the next attack. Amplitudes of cortical visual evoked potentials (VEP, check size 8? and 33?), cortical long latency auditory evoked potential (AEP N1P1; 40, 55 and 70 dB SL tones) and brainstem auditory evoked potential (BAEP wave IV?V; 40, 55 and 65 dB SL clicks) were recorded and analysed in a blind and balanced design. The difference between the response to the first and the second half of the stimulus sequence was used as a measure of habituation. Twenty-one migraine patients (16 women and five men, mean age 39.3 years, six with aura, 15 without aura) and 22 sex- and age-matched healthy control subjects were studied (18 women and four men, mean age 39.5 years). Low sound discomfort threshold correlated significantly with low levels of BAEP wave IV?V amplitude habituation (r = ?0.30, P = 0.05). VEP and AEP amplitudes, habituation, and amplitude?intensity function (ASF) slopes did not differ between groups when anova main factors were considered. Control group VEP habituation was found for small check stimuli (P = 0.04), while potentiation was observed for medium sized checks (P = 0.02). The eight migraine patients who experienced headache within 24 h after the test tended to have increased BAEP wave IV?V ASF slopes (P = 0.08). This subgroup did also have a significant VEP habituation to small checks (P = 0.04). No correlation was found between different modalities. These results suggest that: (i) VEP habituation/potentiation state and brainstem activation state may depend on the attack?interval cycle in migraine; (ii) VEP habituation/potentiation may depend on spatial stimulus frequency; (iii) phonophobia (and possibly photophobia) may depend more on subcortical (brainstem) function than on cortical mechanisms; (iv) low cortical preactivation in migraine could not be confirmed; (v) EP habituation and ASF analysis may reflect sensory modality-specific, not generalized, central nervous system states in migraine and healthy control subjects.","container-title":"Cephalalgia","DOI":"10.1046/j.1468-2982.2000.00098.x","ISSN":"0333-1024","issue":"9","journalAbbreviation":"Cephalalgia","language":"en","page":"804-820","title":"Visual, long-latency auditory and brainstem auditory evoked potentials in migraine: Relation to pattern size, stimulus intensity, sound and light discomfort thresholds and pre-attack state","volume":"20","author":[{"family":"Sand","given":"T"},{"family":"Vingen","given":"J Vanagaite"}],"issued":{"date-parts":[["2000",11,1]]}}}],"schema":"https://github.com/citation-style-language/schema/raw/master/csl-citation.json"}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[35]</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79986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 MA</w:t>
            </w:r>
          </w:p>
          <w:p w14:paraId="67CBC3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MwoA</w:t>
            </w:r>
          </w:p>
          <w:p w14:paraId="0F20EE7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HC</w:t>
            </w:r>
          </w:p>
        </w:tc>
        <w:tc>
          <w:tcPr>
            <w:tcW w:w="410" w:type="pct"/>
            <w:gridSpan w:val="2"/>
            <w:shd w:val="clear" w:color="auto" w:fill="auto"/>
            <w:vAlign w:val="center"/>
            <w:hideMark/>
          </w:tcPr>
          <w:p w14:paraId="7D685B82"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39±9</w:t>
            </w:r>
          </w:p>
          <w:p w14:paraId="278B911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40</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9</w:t>
            </w:r>
          </w:p>
        </w:tc>
        <w:tc>
          <w:tcPr>
            <w:tcW w:w="479" w:type="pct"/>
            <w:shd w:val="clear" w:color="auto" w:fill="auto"/>
            <w:vAlign w:val="center"/>
            <w:hideMark/>
          </w:tcPr>
          <w:p w14:paraId="304A442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Preattack group: headache 24 hours after</w:t>
            </w:r>
          </w:p>
          <w:p w14:paraId="2C24438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 M)</w:t>
            </w:r>
          </w:p>
          <w:p w14:paraId="063EC1C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Interictal: no headache after (13M)</w:t>
            </w:r>
          </w:p>
        </w:tc>
        <w:tc>
          <w:tcPr>
            <w:tcW w:w="350" w:type="pct"/>
            <w:gridSpan w:val="2"/>
            <w:shd w:val="clear" w:color="auto" w:fill="auto"/>
            <w:vAlign w:val="center"/>
            <w:hideMark/>
          </w:tcPr>
          <w:p w14:paraId="309D745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CA"/>
              </w:rPr>
              <w:t>'</w:t>
            </w:r>
          </w:p>
          <w:p w14:paraId="2385278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4649BA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158D989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tc>
        <w:tc>
          <w:tcPr>
            <w:tcW w:w="426" w:type="pct"/>
            <w:shd w:val="clear" w:color="auto" w:fill="auto"/>
            <w:vAlign w:val="center"/>
            <w:hideMark/>
          </w:tcPr>
          <w:p w14:paraId="7423879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 P1, N145</w:t>
            </w:r>
          </w:p>
          <w:p w14:paraId="121652B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N70-P1</w:t>
            </w:r>
          </w:p>
          <w:p w14:paraId="7D6F6D9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P1-N145</w:t>
            </w:r>
          </w:p>
        </w:tc>
        <w:tc>
          <w:tcPr>
            <w:tcW w:w="1248" w:type="pct"/>
            <w:gridSpan w:val="2"/>
            <w:vAlign w:val="center"/>
          </w:tcPr>
          <w:p w14:paraId="36CB845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(amplitude)</w:t>
            </w:r>
          </w:p>
        </w:tc>
      </w:tr>
      <w:tr w:rsidR="00FC6FD3" w:rsidRPr="00E87408" w14:paraId="2442921F" w14:textId="77777777" w:rsidTr="00E444CD">
        <w:trPr>
          <w:trHeight w:val="420"/>
        </w:trPr>
        <w:tc>
          <w:tcPr>
            <w:tcW w:w="626" w:type="pct"/>
            <w:shd w:val="clear" w:color="auto" w:fill="auto"/>
            <w:vAlign w:val="center"/>
            <w:hideMark/>
          </w:tcPr>
          <w:p w14:paraId="2640E48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Logi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{"citationID":"a2klb58o4e4","properties":{"formattedCitation":"[120]","plainCitation":"[120]","noteIndex":0},"citationItems":[{"id":3491,"uris":["http://zotero.org/users/10838123/items/QL97C2ZV"],"itemData":{"id":3491,"type":"article-journal","abstract":"The N70 and P100 components of transient pattern visual evoked potentials (P-VEPs) were measured in migraine patients, with and without aura, and in normal subjects in order to evaluate their latency, amplitude and occipital scalp distribution. The aim was to find any typical electrophysiological abnormalities in migraine. P-VEP N70 and P100 were analyzed in 59 patients without any known visual field defect. Mean latency and amplitude values were within normal ranges for either N70 and P100 all over the occipital scalp; the only significant abnormality we found was related to the absolute right-left amplitude ratio either for N70 and P100 waves, providing an asymmetry in P-VEP scalp distribution; this finding was detected in 78.9% of patients with aura and 72.5% without aura. Our results show that in migraine patients, both P-VEP waves N70 and P100, have an asymmetric topographic distribution, even during interictal phases, that can be explained by a cortical disturbance in agreement with the neural hypothesis of headache.","container-title":"Acta Neurologica Scandinavica","DOI":"10.1034/j.1600-0404.2001.00329.x","ISSN":"0001-6314","issue":"5","journalAbbreviation":"Acta Neurol Scand","language":"eng","note":"PMID: 11696025","page":"301-307","source":"PubMed","title":"Asymmetric scalp distribution of pattern visual evoked potentials during interictal phases in migraine","volume":"104","author":[{"family":"Logi","given":"F."},{"family":"Bonfiglio","given":"L."},{"family":"Orlandi","given":"G."},{"family":"Bonanni","given":"E."},{"family":"Iudice","given":"A."},{"family":"Sartucci","given":"F."}],"issued":{"date-parts":[["2001",11]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[120]</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228C2DF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MwoA</w:t>
            </w:r>
          </w:p>
          <w:p w14:paraId="76CC408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 MA</w:t>
            </w:r>
          </w:p>
          <w:p w14:paraId="14D49F8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w:t>
            </w:r>
          </w:p>
        </w:tc>
        <w:tc>
          <w:tcPr>
            <w:tcW w:w="410" w:type="pct"/>
            <w:gridSpan w:val="2"/>
            <w:shd w:val="clear" w:color="auto" w:fill="auto"/>
            <w:vAlign w:val="center"/>
            <w:hideMark/>
          </w:tcPr>
          <w:p w14:paraId="3BF8330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6</w:t>
            </w:r>
            <w:r w:rsidRPr="00E87408">
              <w:rPr>
                <w:rFonts w:ascii="Times New Roman" w:eastAsia="Times New Roman" w:hAnsi="Times New Roman" w:cs="Times New Roman"/>
                <w:sz w:val="18"/>
                <w:szCs w:val="18"/>
                <w:lang w:val="en-US"/>
              </w:rPr>
              <w:t>±1</w:t>
            </w:r>
            <w:r>
              <w:rPr>
                <w:rFonts w:ascii="Times New Roman" w:eastAsia="Times New Roman" w:hAnsi="Times New Roman" w:cs="Times New Roman"/>
                <w:sz w:val="18"/>
                <w:szCs w:val="18"/>
                <w:lang w:val="en-US"/>
              </w:rPr>
              <w:t>4</w:t>
            </w:r>
            <w:r w:rsidRPr="00E87408">
              <w:rPr>
                <w:rFonts w:ascii="Times New Roman" w:eastAsia="Times New Roman" w:hAnsi="Times New Roman" w:cs="Times New Roman"/>
                <w:sz w:val="18"/>
                <w:szCs w:val="18"/>
                <w:lang w:val="en-US"/>
              </w:rPr>
              <w:t xml:space="preserve"> 38±</w:t>
            </w:r>
            <w:r>
              <w:rPr>
                <w:rFonts w:ascii="Times New Roman" w:eastAsia="Times New Roman" w:hAnsi="Times New Roman" w:cs="Times New Roman"/>
                <w:sz w:val="18"/>
                <w:szCs w:val="18"/>
                <w:lang w:val="en-US"/>
              </w:rPr>
              <w:t>10</w:t>
            </w:r>
          </w:p>
        </w:tc>
        <w:tc>
          <w:tcPr>
            <w:tcW w:w="479" w:type="pct"/>
            <w:shd w:val="clear" w:color="auto" w:fill="auto"/>
            <w:vAlign w:val="center"/>
            <w:hideMark/>
          </w:tcPr>
          <w:p w14:paraId="3BCAE74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10 days after attack</w:t>
            </w:r>
          </w:p>
        </w:tc>
        <w:tc>
          <w:tcPr>
            <w:tcW w:w="350" w:type="pct"/>
            <w:gridSpan w:val="2"/>
            <w:shd w:val="clear" w:color="auto" w:fill="auto"/>
            <w:vAlign w:val="center"/>
            <w:hideMark/>
          </w:tcPr>
          <w:p w14:paraId="7217E7D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14.3</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1A26C4E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5C5DA86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 or x3</w:t>
            </w:r>
          </w:p>
        </w:tc>
        <w:tc>
          <w:tcPr>
            <w:tcW w:w="426" w:type="pct"/>
            <w:shd w:val="clear" w:color="auto" w:fill="auto"/>
            <w:vAlign w:val="center"/>
            <w:hideMark/>
          </w:tcPr>
          <w:p w14:paraId="1012CF1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 P1 P60-N70 N70-P1</w:t>
            </w:r>
          </w:p>
        </w:tc>
        <w:tc>
          <w:tcPr>
            <w:tcW w:w="1248" w:type="pct"/>
            <w:gridSpan w:val="2"/>
            <w:vAlign w:val="center"/>
          </w:tcPr>
          <w:p w14:paraId="3C9E698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4D371B62" w14:textId="77777777" w:rsidTr="00E444CD">
        <w:trPr>
          <w:trHeight w:val="420"/>
        </w:trPr>
        <w:tc>
          <w:tcPr>
            <w:tcW w:w="626" w:type="pct"/>
            <w:shd w:val="clear" w:color="auto" w:fill="auto"/>
            <w:vAlign w:val="center"/>
            <w:hideMark/>
          </w:tcPr>
          <w:p w14:paraId="28EC665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Yilmaz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{"citationID":"a28dp04omsf","properties":{"formattedCitation":"[121]","plainCitation":"[121]","noteIndex":0},"citationItems":[{"id":3493,"uris":["http://zotero.org/users/10838123/items/YDIBGU7E"],"itemData":{"id":3493,"type":"article-journal","abstract":"OBJECTIVE: To assess the visual evoked potential (VEP) changes in migraines with and without aura.\nSTUDY DESIGN: A clinical study in which the VEP results of 45 migraineurs (study group) and 22 healthy volunteers (control group) were compared. Of 45 migraineurs, 29 had migraine with aura (MA) and 16 had migraine without aura (MOA), and they were examined both during and between the migraine attacks.\nMETHODS: The patients and healthy controls underwent VEP assessment. On VEP recording, mono-ocular stimulation was performed by means of the pattern reversal check board. The latencies of N1, P1 and N2, and the N1--P1 amplitude were noted. The following comparisons were made between NI, P1 and N2 latencies and N1--P1 amplitudes of the migraine and control groups; during and between attack the VEP results of the patients with MA and MOA.\nRESULTS: The VEP results of the migraineurs and healthy controls were similar (P&gt;0.05). The during attack results of MA, during and between attack results of MOA, and the results of the control group were also similar (P&gt;0.05). N2 latency significantly elongated in patients with MA in the attack free period than it was during the attack (P=0.01), and was also longer than it was in the control group (P=0.01).\nCONCLUSIONS: There is involvement of the visual pathway in MA rather than MOA, and differentiation between these subtypes of the migraine disease may be performed on the basis of VEP findings manifesting by the prolongation of the N2 wave latency. This contention should be confirmed by further studies.","container-title":"Journal of the Neurological Sciences","DOI":"10.1016/s0022-510x(00)00503-7","ISSN":"0022-510X","issue":"2","journalAbbreviation":"J Neurol Sci","language":"eng","note":"PMID: 11239947","page":"139-141","source":"PubMed","title":"Visual evoked potential changes in migraine. Influence of migraine attack and aura","volume":"184","author":[{"family":"Yilmaz","given":"M."},{"family":"Bayazit","given":"Y. A."},{"family":"Erbagci","given":"I."},{"family":"Pençe","given":"S."}],"issued":{"date-parts":[["2001",3,1]]}}}],"schema":"https://github.com/citation-style-language/schema/raw/master/csl-citation.json"}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[121]</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101EB82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16 MwoA</w:t>
            </w:r>
          </w:p>
          <w:p w14:paraId="058A770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29 MA</w:t>
            </w:r>
          </w:p>
          <w:p w14:paraId="2C04DB0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HC</w:t>
            </w:r>
          </w:p>
        </w:tc>
        <w:tc>
          <w:tcPr>
            <w:tcW w:w="410" w:type="pct"/>
            <w:gridSpan w:val="2"/>
            <w:shd w:val="clear" w:color="auto" w:fill="auto"/>
            <w:vAlign w:val="center"/>
            <w:hideMark/>
          </w:tcPr>
          <w:p w14:paraId="515357B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2</w:t>
            </w:r>
          </w:p>
          <w:p w14:paraId="0558B57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(11-64)</w:t>
            </w:r>
          </w:p>
          <w:p w14:paraId="3737441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4</w:t>
            </w:r>
          </w:p>
          <w:p w14:paraId="5E3D06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(15-60)</w:t>
            </w:r>
          </w:p>
        </w:tc>
        <w:tc>
          <w:tcPr>
            <w:tcW w:w="479" w:type="pct"/>
            <w:shd w:val="clear" w:color="auto" w:fill="auto"/>
            <w:vAlign w:val="center"/>
            <w:hideMark/>
          </w:tcPr>
          <w:p w14:paraId="66246B9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During (26 M)</w:t>
            </w:r>
          </w:p>
          <w:p w14:paraId="1E4019C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Between (19 M) attacks</w:t>
            </w:r>
          </w:p>
        </w:tc>
        <w:tc>
          <w:tcPr>
            <w:tcW w:w="350" w:type="pct"/>
            <w:gridSpan w:val="2"/>
            <w:shd w:val="clear" w:color="auto" w:fill="auto"/>
            <w:vAlign w:val="center"/>
            <w:hideMark/>
          </w:tcPr>
          <w:p w14:paraId="1C29E1A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0DC28EE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7BF0CF1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200</w:t>
            </w:r>
          </w:p>
        </w:tc>
        <w:tc>
          <w:tcPr>
            <w:tcW w:w="426" w:type="pct"/>
            <w:shd w:val="clear" w:color="auto" w:fill="auto"/>
            <w:vAlign w:val="center"/>
            <w:hideMark/>
          </w:tcPr>
          <w:p w14:paraId="6046894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 N1-P1</w:t>
            </w:r>
          </w:p>
        </w:tc>
        <w:tc>
          <w:tcPr>
            <w:tcW w:w="302" w:type="pct"/>
            <w:vAlign w:val="center"/>
          </w:tcPr>
          <w:p w14:paraId="0D0CC7C1"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458E6C51" wp14:editId="03DE4C73">
                  <wp:extent cx="270407" cy="270407"/>
                  <wp:effectExtent l="0" t="0" r="0" b="0"/>
                  <wp:docPr id="50" name="Picture 50"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3E57E69E" w14:textId="77777777" w:rsidR="00FC6FD3" w:rsidRPr="00CD0AFB" w:rsidRDefault="00FC6FD3" w:rsidP="00E444CD">
            <w:pPr>
              <w:jc w:val="center"/>
            </w:pPr>
            <w:r>
              <w:rPr>
                <w:rFonts w:ascii="Times New Roman" w:eastAsia="Times New Roman" w:hAnsi="Times New Roman" w:cs="Times New Roman"/>
                <w:b/>
                <w:bCs/>
                <w:sz w:val="18"/>
                <w:szCs w:val="18"/>
                <w:lang w:val="en-US"/>
              </w:rPr>
              <w:t>L (N2) in MA compared to HC</w:t>
            </w:r>
          </w:p>
        </w:tc>
      </w:tr>
      <w:tr w:rsidR="00FC6FD3" w:rsidRPr="00E87408" w14:paraId="63DCB3DF" w14:textId="77777777" w:rsidTr="00E444CD">
        <w:trPr>
          <w:trHeight w:val="420"/>
        </w:trPr>
        <w:tc>
          <w:tcPr>
            <w:tcW w:w="626" w:type="pct"/>
            <w:shd w:val="clear" w:color="auto" w:fill="auto"/>
            <w:vAlign w:val="center"/>
            <w:hideMark/>
          </w:tcPr>
          <w:p w14:paraId="56224C3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Kochar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{"citationID":"a107hh2bld1","properties":{"formattedCitation":"[122]","plainCitation":"[122]","noteIndex":0},"citationItems":[{"id":3495,"uris":["http://zotero.org/users/10838123/items/PHTMKUAU"],"itemData":{"id":3495,"type":"article-journal","abstract":"PURPOSE: To study the effect on visual evoked potential (VEP) and brainstem auditory evoked potential (BAEP) at time of acute attack and after 7 days of the attack of migraine.\nMATERIAL AND METHODS: We studied BAEP and pattern reversal VEP in 25 patients during acute attack and after 7 days of the attack. The diagnosis of migraine was established according to criteria given by international headache society (IHS). Peak and interpeak latencies (IPL's) of BAEP and P100 latency of VEP were the main criteria to judge abnormalities.\nRESULTS: There were prolonged peak and interpeak latencies in BAEP and prolonged peak latency (P100) in VEP at the time of acute attack of migraine. The data of these abnormal recording were highly significant. After 7 days when the attack was over, we recorded the BAEP and VEP again. The observation obtained at this time was comparable to normal values.\nCONCLUSIONS: From the observation of this study we can safely conclude that in acute attacks of migraine there may be some pathological changes in different areas of brain and brainstem, producing changes in evoked potential which are statistically highly significant. However, these changes are reversible, as the values of BAEP &amp; VEP on 7th day after the attack were comparable to those observed in normal healthy control.","container-title":"Electromyography and Clinical Neurophysiology","ISSN":"0301-150X","issue":"3","journalAbbreviation":"Electromyogr Clin Neurophysiol","language":"eng","note":"PMID: 11977431","page":"175-179","source":"PubMed","title":"Visual evoked potential and brainstem auditory evoked potentials in acute attack and after the attack of migraine","volume":"42","author":[{"family":"Kochar","given":"K."},{"family":"Srivastava","given":"T."},{"family":"Maurya","given":"R. K."},{"family":"Jain","given":"R."},{"family":"Aggarwal","given":"P."}],"issued":{"date-parts":[["2002"]]}}}],"schema":"https://github.com/citation-style-language/schema/raw/master/csl-citation.json"}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[122]</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7CD32DC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 M</w:t>
            </w:r>
          </w:p>
          <w:p w14:paraId="4C90FE6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HC</w:t>
            </w:r>
          </w:p>
        </w:tc>
        <w:tc>
          <w:tcPr>
            <w:tcW w:w="410" w:type="pct"/>
            <w:gridSpan w:val="2"/>
            <w:shd w:val="clear" w:color="auto" w:fill="auto"/>
            <w:vAlign w:val="center"/>
            <w:hideMark/>
          </w:tcPr>
          <w:p w14:paraId="717D2CE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9" w:type="pct"/>
            <w:shd w:val="clear" w:color="auto" w:fill="auto"/>
            <w:vAlign w:val="center"/>
            <w:hideMark/>
          </w:tcPr>
          <w:p w14:paraId="6A30988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During and 7 days after attack</w:t>
            </w:r>
          </w:p>
        </w:tc>
        <w:tc>
          <w:tcPr>
            <w:tcW w:w="350" w:type="pct"/>
            <w:gridSpan w:val="2"/>
            <w:shd w:val="clear" w:color="auto" w:fill="auto"/>
            <w:vAlign w:val="center"/>
            <w:hideMark/>
          </w:tcPr>
          <w:p w14:paraId="65590BC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2426824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66" w:type="pct"/>
            <w:shd w:val="clear" w:color="auto" w:fill="auto"/>
            <w:vAlign w:val="center"/>
            <w:hideMark/>
          </w:tcPr>
          <w:p w14:paraId="745FB5B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26" w:type="pct"/>
            <w:shd w:val="clear" w:color="auto" w:fill="auto"/>
            <w:vAlign w:val="center"/>
            <w:hideMark/>
          </w:tcPr>
          <w:p w14:paraId="16CB90A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tc>
        <w:tc>
          <w:tcPr>
            <w:tcW w:w="302" w:type="pct"/>
            <w:vAlign w:val="center"/>
          </w:tcPr>
          <w:p w14:paraId="1A799969"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02279646" wp14:editId="43BC9B46">
                  <wp:extent cx="270407" cy="270407"/>
                  <wp:effectExtent l="0" t="0" r="0" b="0"/>
                  <wp:docPr id="51" name="Picture 51"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45FF07D8" w14:textId="77777777" w:rsidR="00FC6FD3" w:rsidRPr="00CD0AFB" w:rsidRDefault="00FC6FD3" w:rsidP="00E444CD">
            <w:pPr>
              <w:jc w:val="center"/>
            </w:pPr>
            <w:r>
              <w:rPr>
                <w:rFonts w:ascii="Times New Roman" w:eastAsia="Times New Roman" w:hAnsi="Times New Roman" w:cs="Times New Roman"/>
                <w:b/>
                <w:bCs/>
                <w:sz w:val="18"/>
                <w:szCs w:val="18"/>
                <w:lang w:val="en-US"/>
              </w:rPr>
              <w:t>L (P1) in M (ictal)</w:t>
            </w:r>
          </w:p>
        </w:tc>
      </w:tr>
      <w:tr w:rsidR="00FC6FD3" w:rsidRPr="00E87408" w14:paraId="79D96A5B" w14:textId="77777777" w:rsidTr="00E444CD">
        <w:trPr>
          <w:trHeight w:val="420"/>
        </w:trPr>
        <w:tc>
          <w:tcPr>
            <w:tcW w:w="626" w:type="pct"/>
            <w:shd w:val="clear" w:color="auto" w:fill="auto"/>
            <w:vAlign w:val="center"/>
            <w:hideMark/>
          </w:tcPr>
          <w:p w14:paraId="24ED5A0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Ozkul and Bozlar </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{"citationID":"at7k7jtbkg","properties":{"formattedCitation":"[86]","plainCitation":"[86]","noteIndex":0},"citationItems":[{"id":975,"uris":["http://zotero.org/users/10838123/items/KUJ5MN2D"],"itemData":{"id":975,"type":"article-journal","abstract":"Objective.—To investigate the effects of fluoxetine in migraine prophylaxis on habituation of visually evoked potentials. Background.—Habituation of pattern reversal visually evoked potentials was found to be abnormal in migraine between attack, and this abnormality was most likely due to serotonergic pathway dysfunction in the brain stem. Methods.—One hundred nineteen subjects were included in the study: 40 healthy volunteers and 79 migraineurs not taking any prophylactic migraine medication (44 without aura and 35 with aura). Visually evoked potentials in migraineurs were recorded in the headache-free interval. Amplitude change of the visually evoked potentials (N1-P1) was measured between the first and fifth block of 50 sequential averagings during continuous stimulation at 3.1 Hz. All migraineurs were placed on fluoxetine 20 mg/day for prophylaxis of migraine. One month later, visually evoked potentials were recorded again. Results.—Mean amplitude changes in the fifth block expressed as percentages of the first block were −13.4% ± 19.2% in healthy volunteers, 9.8% ± 23.3% in migraine without aura, and 4.4% ± 8.7% in migraine with aura during the baseline period. The difference was significant between migraineurs and healthy volunteers (both P = 0.0001), but not between migraineur groups. After treatment, amplitude changes were −9.3% ± 14.5% in migraine without aura and −10.1% ± 11.5% in migraine with aura. Habituation pattern tended to normalize with prophylactic treatment, and mean amplitude changes were not significant between migraineurs and healthy volunteers (both P = 0.4). Conclusions.—We concluded that the fluoxetine prophylaxis corrects the interictal deficit of habituation in migraineurs.","container-title":"Headache: The Journal of Head and Face Pain","DOI":"10.1046/j.1526-4610.2002.02144.x","ISSN":"1526-4610","issue":"7","language":"en","page":"582-587","title":"Effects of fluoxetine on habituation of pattern reversal visually evoked potentials in migraine prophylaxis","volume":"42","author":[{"family":"Ozkul","given":"Yasar"},{"family":"Bozlar","given":"Senay"}],"issued":{"date-parts":[["2002"]]}}}],"schema":"https://github.com/citation-style-language/schema/raw/master/csl-citation.json"}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[86]</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0A3036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44 MwoA</w:t>
            </w:r>
          </w:p>
          <w:p w14:paraId="48C73A5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35 MA</w:t>
            </w:r>
          </w:p>
          <w:p w14:paraId="1E173D2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HC</w:t>
            </w:r>
          </w:p>
        </w:tc>
        <w:tc>
          <w:tcPr>
            <w:tcW w:w="410" w:type="pct"/>
            <w:gridSpan w:val="2"/>
            <w:shd w:val="clear" w:color="auto" w:fill="auto"/>
            <w:vAlign w:val="center"/>
            <w:hideMark/>
          </w:tcPr>
          <w:p w14:paraId="7C92F26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36±10</w:t>
            </w:r>
          </w:p>
          <w:p w14:paraId="2C6AAB2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34±9</w:t>
            </w:r>
          </w:p>
          <w:p w14:paraId="13346DC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33±8</w:t>
            </w:r>
          </w:p>
        </w:tc>
        <w:tc>
          <w:tcPr>
            <w:tcW w:w="479" w:type="pct"/>
            <w:shd w:val="clear" w:color="auto" w:fill="auto"/>
            <w:vAlign w:val="center"/>
            <w:hideMark/>
          </w:tcPr>
          <w:p w14:paraId="5D6536A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0EED7A3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4776142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17F0E2C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50x5</w:t>
            </w:r>
          </w:p>
        </w:tc>
        <w:tc>
          <w:tcPr>
            <w:tcW w:w="426" w:type="pct"/>
            <w:shd w:val="clear" w:color="auto" w:fill="auto"/>
            <w:vAlign w:val="center"/>
            <w:hideMark/>
          </w:tcPr>
          <w:p w14:paraId="0F38E3B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w:t>
            </w:r>
          </w:p>
          <w:p w14:paraId="148544F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57B29A6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first block amplitude)</w:t>
            </w:r>
          </w:p>
        </w:tc>
      </w:tr>
      <w:tr w:rsidR="00FC6FD3" w:rsidRPr="00E87408" w14:paraId="77F600D2" w14:textId="77777777" w:rsidTr="00E444CD">
        <w:trPr>
          <w:trHeight w:val="690"/>
        </w:trPr>
        <w:tc>
          <w:tcPr>
            <w:tcW w:w="626" w:type="pct"/>
            <w:shd w:val="clear" w:color="auto" w:fill="auto"/>
            <w:vAlign w:val="center"/>
            <w:hideMark/>
          </w:tcPr>
          <w:p w14:paraId="24D20D3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Coutin-Churchman &amp; de Freytez </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{"citationID":"a1liitrpt40","properties":{"formattedCitation":"[123]","plainCitation":"[123]","noteIndex":0},"citationItems":[{"id":1023,"uris":["http://zotero.org/users/10838123/items/3TBDS6VS"],"itemData":{"id":1023,"type":"article-journal","abstract":"Objective: To assess the capability of vector analysis of visual evoked potentials (VEPs) for revealing alterations in posterior visual pathways in migraineurs with visual aura. Methods: VEPs to pattern reversal (PR) and LED goggle stimulation were obtained in 23 patients suffering from migraine with visual aura, in an orthogonal Fpz–Oz and T3–T4 montage and displayed as a two-channel Lissajous' trajectory. VEP latency and amplitude at Fpz–Oz, bc segment amplitude (V) and bc vector orientation angle (θ) were compared with a previously collected normative database for individual assessment, and group comparisons with the previously collected normal sample were made. Electrophysiological measures were also correlated with time from onset of disease and from the last crisis, and with the side of symptoms. Results: No individual alterations in VEP latency or amplitude were observed. However, 36.4% of patients showed alterations in vector orientation to PR and 78% to LED goggles. Group differences with respect to normal subjects were found not only in vector orientation but also in midline VEP and V, only for PR stimulation. A significant relationship was found between the laterality of vector deviation and the laterality of symptoms. Conclusions: Vector analysis of VEP revealed alterations possibly corresponding to asymmetrical visual cortex activation in migraineurs with visual aura, mainly to diffuse light stimulation. Significance: An electrophysiological parameter of individual value for revealing asymmetric activation of visual cortex in migraineurs is proposed.","container-title":"Clinical Neurophysiology","DOI":"10.1016/S1388-2457(03)00229-3","ISSN":"1388-2457","issue":"11","journalAbbreviation":"Clinical Neurophysiology","language":"en","page":"2132-2137","source":"ScienceDirect","title":"Vector analysis of visual evoked potentials in migraineurs with visual aura","volume":"114","author":[{"family":"Coutin-Churchman","given":"P"},{"family":"Freytez","given":"A. Padrón","non-dropping-particle":"de"}],"issued":{"date-parts":[["2003",11,1]]}}}],"schema":"https://github.com/citation-style-language/schema/raw/master/csl-citation.json"}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[123]</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295196A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24 MA</w:t>
            </w:r>
          </w:p>
          <w:p w14:paraId="3A0E3E5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 HC</w:t>
            </w:r>
          </w:p>
        </w:tc>
        <w:tc>
          <w:tcPr>
            <w:tcW w:w="410" w:type="pct"/>
            <w:gridSpan w:val="2"/>
            <w:shd w:val="clear" w:color="auto" w:fill="auto"/>
            <w:vAlign w:val="center"/>
            <w:hideMark/>
          </w:tcPr>
          <w:p w14:paraId="4F79909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(18-53)</w:t>
            </w:r>
          </w:p>
          <w:p w14:paraId="05AD425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(18-47)</w:t>
            </w:r>
          </w:p>
        </w:tc>
        <w:tc>
          <w:tcPr>
            <w:tcW w:w="479" w:type="pct"/>
            <w:shd w:val="clear" w:color="auto" w:fill="auto"/>
            <w:vAlign w:val="center"/>
            <w:hideMark/>
          </w:tcPr>
          <w:p w14:paraId="62D771C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Interictal (not specified)</w:t>
            </w:r>
          </w:p>
        </w:tc>
        <w:tc>
          <w:tcPr>
            <w:tcW w:w="350" w:type="pct"/>
            <w:gridSpan w:val="2"/>
            <w:shd w:val="clear" w:color="auto" w:fill="auto"/>
            <w:vAlign w:val="center"/>
            <w:hideMark/>
          </w:tcPr>
          <w:p w14:paraId="7E35B00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6CAE94E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0092F06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tc>
        <w:tc>
          <w:tcPr>
            <w:tcW w:w="426" w:type="pct"/>
            <w:shd w:val="clear" w:color="auto" w:fill="auto"/>
            <w:vAlign w:val="center"/>
            <w:hideMark/>
          </w:tcPr>
          <w:p w14:paraId="201C955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0399741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31063FC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302" w:type="pct"/>
            <w:vAlign w:val="center"/>
          </w:tcPr>
          <w:p w14:paraId="57CA5D39" w14:textId="77777777" w:rsidR="00FC6FD3" w:rsidRDefault="00FC6FD3" w:rsidP="00E444CD">
            <w:pPr>
              <w:jc w:val="center"/>
              <w:rPr>
                <w:rFonts w:ascii="Times New Roman" w:eastAsia="Times New Roman" w:hAnsi="Times New Roman" w:cs="Times New Roman"/>
                <w:b/>
                <w:bCs/>
                <w:noProof/>
                <w:sz w:val="18"/>
                <w:szCs w:val="18"/>
                <w:lang w:val="en-US"/>
              </w:rPr>
            </w:pPr>
            <w:r>
              <w:rPr>
                <w:rFonts w:ascii="Times New Roman" w:eastAsia="Times New Roman" w:hAnsi="Times New Roman" w:cs="Times New Roman"/>
                <w:b/>
                <w:bCs/>
                <w:noProof/>
                <w:sz w:val="18"/>
                <w:szCs w:val="18"/>
                <w:lang w:val="en-US"/>
              </w:rPr>
              <w:drawing>
                <wp:inline distT="0" distB="0" distL="0" distR="0" wp14:anchorId="359DADD7" wp14:editId="7D22E0AD">
                  <wp:extent cx="270407" cy="270407"/>
                  <wp:effectExtent l="0" t="0" r="0" b="0"/>
                  <wp:docPr id="52" name="Picture 52"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09672951" w14:textId="77777777" w:rsidR="00FC6FD3" w:rsidRDefault="00FC6FD3" w:rsidP="00E444CD">
            <w:pPr>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in MA compared to HC</w:t>
            </w:r>
          </w:p>
          <w:p w14:paraId="55A8BCE0" w14:textId="77777777" w:rsidR="00FC6FD3" w:rsidRPr="00B60EFC" w:rsidRDefault="00FC6FD3" w:rsidP="00E444CD">
            <w:pPr>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N.S. (latency)</w:t>
            </w:r>
          </w:p>
          <w:p w14:paraId="4562BCE9"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p>
        </w:tc>
      </w:tr>
      <w:tr w:rsidR="00FC6FD3" w:rsidRPr="00E87408" w14:paraId="71654AAA" w14:textId="77777777" w:rsidTr="00E444CD">
        <w:trPr>
          <w:trHeight w:val="210"/>
        </w:trPr>
        <w:tc>
          <w:tcPr>
            <w:tcW w:w="626" w:type="pct"/>
            <w:shd w:val="clear" w:color="auto" w:fill="auto"/>
            <w:vAlign w:val="center"/>
            <w:hideMark/>
          </w:tcPr>
          <w:p w14:paraId="338A71C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Ashjazadeh &amp; Varavipour </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{"citationID":"a1gf4lirdre","properties":{"formattedCitation":"[124]","plainCitation":"[124]","noteIndex":0},"citationItems":[{"id":3497,"uris":["http://zotero.org/users/10838123/items/55SQD7UJ"],"itemData":{"id":3497,"type":"article-journal","abstract":"Background: Visual evoked potential (VEP) is regarded as a useful, reliable and non-invasive technique for the diagnosis of lesions in the optic pathway. This technique was used to investigate visual function in migraine. Materials and Methods: 53 migraine patients (27 migraine cases with aura and 26 common migraine cases) and 55 controls were prospectively enrolled in this study. Visual evoked potential using the pattern reversal stimuli was performed in all patients and controls, and abnormalities of visual evoked potential were evaluated. Results: In subjects with classic migraine mean latencies of the P100 wave was increased by 6.7% (P&lt;0.05) compared with controls. Common migraine subjects did not show significant difference with controls in regard to P100 latency (P&gt;0.05). Also no significant difference was observed in P100-N140 peak-to-peak amplitude between the patients and controls. Conclusion: The results of this study demonstrate subtle neuronal damage within the visual system of migraine patients which may be due to repeated transient ischemia experienced during the aura or more likely as a constitutional change.","container-title":"Iranian Journal of Medical Sciences","ISSN":"0253-0716","issue":"2","page":"65-68","title":"Abnormalitites of visual evoked potential in migraine patients","volume":"28","author":[{"family":"Ashjazadeh","given":"N."},{"family":"Varavipour","given":"B."}],"issued":{"date-parts":[["2015",10,28]]}}}],"schema":"https://github.com/citation-style-language/schema/raw/master/csl-citation.json"}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613A972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 MA</w:t>
            </w:r>
          </w:p>
          <w:p w14:paraId="1FC5D38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26 MwoA</w:t>
            </w:r>
          </w:p>
          <w:p w14:paraId="03503DB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55 HC</w:t>
            </w:r>
          </w:p>
        </w:tc>
        <w:tc>
          <w:tcPr>
            <w:tcW w:w="410" w:type="pct"/>
            <w:gridSpan w:val="2"/>
            <w:shd w:val="clear" w:color="auto" w:fill="auto"/>
            <w:vAlign w:val="center"/>
            <w:hideMark/>
          </w:tcPr>
          <w:p w14:paraId="385BF88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15-57</w:t>
            </w:r>
          </w:p>
          <w:p w14:paraId="3B5B5B7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15-48</w:t>
            </w:r>
          </w:p>
        </w:tc>
        <w:tc>
          <w:tcPr>
            <w:tcW w:w="479" w:type="pct"/>
            <w:shd w:val="clear" w:color="auto" w:fill="auto"/>
            <w:vAlign w:val="center"/>
            <w:hideMark/>
          </w:tcPr>
          <w:p w14:paraId="3ACFF88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1 week after attack</w:t>
            </w:r>
          </w:p>
        </w:tc>
        <w:tc>
          <w:tcPr>
            <w:tcW w:w="350" w:type="pct"/>
            <w:gridSpan w:val="2"/>
            <w:shd w:val="clear" w:color="auto" w:fill="auto"/>
            <w:vAlign w:val="center"/>
            <w:hideMark/>
          </w:tcPr>
          <w:p w14:paraId="577F5F1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4C70BB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1BCB2B7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200x2</w:t>
            </w:r>
          </w:p>
        </w:tc>
        <w:tc>
          <w:tcPr>
            <w:tcW w:w="426" w:type="pct"/>
            <w:shd w:val="clear" w:color="auto" w:fill="auto"/>
            <w:vAlign w:val="center"/>
            <w:hideMark/>
          </w:tcPr>
          <w:p w14:paraId="5C4F18B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 N145</w:t>
            </w:r>
          </w:p>
          <w:p w14:paraId="6174364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P1-N145</w:t>
            </w:r>
          </w:p>
        </w:tc>
        <w:tc>
          <w:tcPr>
            <w:tcW w:w="302" w:type="pct"/>
            <w:vAlign w:val="center"/>
          </w:tcPr>
          <w:p w14:paraId="4253A0DB"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3E12494E" wp14:editId="5E9303EF">
                  <wp:extent cx="270407" cy="270407"/>
                  <wp:effectExtent l="0" t="0" r="0" b="0"/>
                  <wp:docPr id="53" name="Picture 53"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1D4EC19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L (P1) in MA compared to HC</w:t>
            </w:r>
          </w:p>
        </w:tc>
      </w:tr>
      <w:tr w:rsidR="00FC6FD3" w:rsidRPr="00E87408" w14:paraId="2149C394" w14:textId="77777777" w:rsidTr="00E444CD">
        <w:trPr>
          <w:trHeight w:val="540"/>
        </w:trPr>
        <w:tc>
          <w:tcPr>
            <w:tcW w:w="626" w:type="pct"/>
            <w:shd w:val="clear" w:color="auto" w:fill="auto"/>
            <w:vAlign w:val="center"/>
            <w:hideMark/>
          </w:tcPr>
          <w:p w14:paraId="55EE5E4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Spreafico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{"citationID":"a2adn8r49g3","properties":{"formattedCitation":"[125]","plainCitation":"[125]","noteIndex":0},"citationItems":[{"id":3499,"uris":["http://zotero.org/users/10838123/items/FN3EAZ8B"],"itemData":{"id":3499,"type":"article-journal","abstract":"Migraine is a chronic disorder. Visual symptoms and hypersensitivity to light stimuli are common. The aim of this study is the analysis of visual system in migraineurs by visual evoked potentials (VEP). We studied 53 migraineurs (21 with prophylactic migraine treatment and 32 without preventive therapy) and 20 healthy control subjects. We found lower P100 latencies in migraineurs without therapy compared to controls. In treated patients, P100 latencies showed the same trend seen in the control group. We speculate a different responsiveness of the visual system in migraineurs probably due to a dysmodulation of sensor input leading to facilitation of visual processing.","container-title":"Neurological Sciences: Official Journal of the Italian Neurological Society and of the Italian Society of Clinical Neurophysiology","DOI":"10.1007/s10072-004-0313-5","ISSN":"1590-1874","journalAbbreviation":"Neurol Sci","language":"eng","note":"PMID: 15549564","page":"S288-290","source":"PubMed","title":"Visual evoked potentials in migraine","volume":"25 Suppl 3","author":[{"family":"Spreafico","given":"C."},{"family":"Frigerio","given":"R."},{"family":"Santoro","given":"P."},{"family":"Ferrarese","given":"C."},{"family":"Agostoni","given":"E."}],"issued":{"date-parts":[["2004",10]]}}}],"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[125]</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34A3DA2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 MA</w:t>
            </w:r>
          </w:p>
          <w:p w14:paraId="0CF5F16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34 MwoA</w:t>
            </w:r>
          </w:p>
          <w:p w14:paraId="5239C17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HC</w:t>
            </w:r>
          </w:p>
        </w:tc>
        <w:tc>
          <w:tcPr>
            <w:tcW w:w="410" w:type="pct"/>
            <w:gridSpan w:val="2"/>
            <w:shd w:val="clear" w:color="auto" w:fill="auto"/>
            <w:vAlign w:val="center"/>
            <w:hideMark/>
          </w:tcPr>
          <w:p w14:paraId="0CC0116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8</w:t>
            </w:r>
          </w:p>
          <w:p w14:paraId="3F67889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5</w:t>
            </w:r>
          </w:p>
        </w:tc>
        <w:tc>
          <w:tcPr>
            <w:tcW w:w="479" w:type="pct"/>
            <w:shd w:val="clear" w:color="auto" w:fill="auto"/>
            <w:vAlign w:val="center"/>
            <w:hideMark/>
          </w:tcPr>
          <w:p w14:paraId="01EFADE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5 days after the last attack</w:t>
            </w:r>
          </w:p>
        </w:tc>
        <w:tc>
          <w:tcPr>
            <w:tcW w:w="350" w:type="pct"/>
            <w:gridSpan w:val="2"/>
            <w:shd w:val="clear" w:color="auto" w:fill="auto"/>
            <w:vAlign w:val="center"/>
            <w:hideMark/>
          </w:tcPr>
          <w:p w14:paraId="62EE138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240.5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626F57B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 Hz</w:t>
            </w:r>
          </w:p>
        </w:tc>
        <w:tc>
          <w:tcPr>
            <w:tcW w:w="366" w:type="pct"/>
            <w:shd w:val="clear" w:color="auto" w:fill="auto"/>
            <w:vAlign w:val="center"/>
            <w:hideMark/>
          </w:tcPr>
          <w:p w14:paraId="6484F12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100x15</w:t>
            </w:r>
          </w:p>
        </w:tc>
        <w:tc>
          <w:tcPr>
            <w:tcW w:w="426" w:type="pct"/>
            <w:shd w:val="clear" w:color="auto" w:fill="auto"/>
            <w:vAlign w:val="center"/>
            <w:hideMark/>
          </w:tcPr>
          <w:p w14:paraId="5B235D2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tc>
        <w:tc>
          <w:tcPr>
            <w:tcW w:w="302" w:type="pct"/>
            <w:vAlign w:val="center"/>
          </w:tcPr>
          <w:p w14:paraId="76BA472F"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490AD66B" wp14:editId="3FD0A49B">
                  <wp:extent cx="270407" cy="270407"/>
                  <wp:effectExtent l="0" t="0" r="0" b="0"/>
                  <wp:docPr id="55" name="Picture 55"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270407" cy="270407"/>
                          </a:xfrm>
                          <a:prstGeom prst="rect">
                            <a:avLst/>
                          </a:prstGeom>
                        </pic:spPr>
                      </pic:pic>
                    </a:graphicData>
                  </a:graphic>
                </wp:inline>
              </w:drawing>
            </w:r>
          </w:p>
        </w:tc>
        <w:tc>
          <w:tcPr>
            <w:tcW w:w="946" w:type="pct"/>
            <w:shd w:val="clear" w:color="auto" w:fill="auto"/>
            <w:vAlign w:val="center"/>
            <w:hideMark/>
          </w:tcPr>
          <w:p w14:paraId="6349CCFC"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 (P1) in M compared to HC</w:t>
            </w:r>
          </w:p>
        </w:tc>
      </w:tr>
      <w:tr w:rsidR="00FC6FD3" w:rsidRPr="00E87408" w14:paraId="2318FF4C" w14:textId="77777777" w:rsidTr="00E444CD">
        <w:trPr>
          <w:trHeight w:val="420"/>
        </w:trPr>
        <w:tc>
          <w:tcPr>
            <w:tcW w:w="626" w:type="pct"/>
            <w:shd w:val="clear" w:color="auto" w:fill="auto"/>
            <w:vAlign w:val="center"/>
            <w:hideMark/>
          </w:tcPr>
          <w:p w14:paraId="25E0CB0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Coppola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{"citationID":"a1cha4t5f6l","properties":{"formattedCitation":"[58]","plainCitation":"[58]","noteIndex":0},"citationItems":[{"id":749,"uris":["http://zotero.org/users/10838123/items/TSN68TXM"],"itemData":{"id":749,"type":"article-journal","abstract":"Patients suffering from migraine with aura can have either pure visual auras or complex auras with sensory disturbances and dysphasia, or both. Few studies have searched for possible pathophysiological differences between these two subgroups of patients.","container-title":"The Journal of Headache and Pain","DOI":"10.1186/s10194-015-0577-6","ISSN":"1129-2377","issue":"1","journalAbbreviation":"J Headache Pain","language":"en","page":"92","source":"Springer Link","title":"Visual evoked potentials in subgroups of migraine with aura patients","volume":"16","author":[{"family":"Coppola","given":"Gianluca"},{"family":"Bracaglia","given":"Martina"},{"family":"Di Lenola","given":"Davide"},{"family":"Di Lorenzo","given":"Cherubino"},{"family":"Serrao","given":"Mariano"},{"family":"Parisi","given":"Vincenzo"},{"family":"Di Renzo","given":"Antonio"},{"family":"Martelli","given":"Francesco"},{"family":"Fadda","given":"Antonello"},{"family":"Schoenen","given":"Jean"},{"family":"Pierelli","given":"Francesco"}],"issued":{"date-parts":[["2015",11,2]]}}}],"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[58]</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3BDA73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 MA</w:t>
            </w:r>
          </w:p>
          <w:p w14:paraId="4696CE1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MA+</w:t>
            </w:r>
          </w:p>
          <w:p w14:paraId="226DE7B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w:t>
            </w:r>
          </w:p>
        </w:tc>
        <w:tc>
          <w:tcPr>
            <w:tcW w:w="410" w:type="pct"/>
            <w:gridSpan w:val="2"/>
            <w:shd w:val="clear" w:color="auto" w:fill="auto"/>
            <w:vAlign w:val="center"/>
            <w:hideMark/>
          </w:tcPr>
          <w:p w14:paraId="6D5ED4E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2</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9</w:t>
            </w:r>
          </w:p>
          <w:p w14:paraId="6A1BA7E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3</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10</w:t>
            </w:r>
            <w:r w:rsidRPr="00E87408">
              <w:rPr>
                <w:rFonts w:ascii="Times New Roman" w:eastAsia="Times New Roman" w:hAnsi="Times New Roman" w:cs="Times New Roman"/>
                <w:sz w:val="18"/>
                <w:szCs w:val="18"/>
                <w:lang w:val="en-US"/>
              </w:rPr>
              <w:t xml:space="preserve"> 33±13</w:t>
            </w:r>
          </w:p>
        </w:tc>
        <w:tc>
          <w:tcPr>
            <w:tcW w:w="479" w:type="pct"/>
            <w:shd w:val="clear" w:color="auto" w:fill="auto"/>
            <w:vAlign w:val="center"/>
            <w:hideMark/>
          </w:tcPr>
          <w:p w14:paraId="4205CD2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739BD80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3CBCAC9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1.55 Hz</w:t>
            </w:r>
          </w:p>
        </w:tc>
        <w:tc>
          <w:tcPr>
            <w:tcW w:w="366" w:type="pct"/>
            <w:shd w:val="clear" w:color="auto" w:fill="auto"/>
            <w:vAlign w:val="center"/>
            <w:hideMark/>
          </w:tcPr>
          <w:p w14:paraId="2D34E6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hideMark/>
          </w:tcPr>
          <w:p w14:paraId="617DB20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p w14:paraId="2E2455B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42FA3CA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302" w:type="pct"/>
            <w:vAlign w:val="center"/>
          </w:tcPr>
          <w:p w14:paraId="14F4C7D4"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4247B110" wp14:editId="53609C16">
                  <wp:extent cx="270407" cy="270407"/>
                  <wp:effectExtent l="0" t="0" r="0" b="0"/>
                  <wp:docPr id="54" name="Picture 54"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0DA2D39B"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Last block A (N1-P1) in MA compared to HC</w:t>
            </w:r>
          </w:p>
          <w:p w14:paraId="3A9C8EA4" w14:textId="77777777" w:rsidR="00FC6FD3" w:rsidRPr="00175A93" w:rsidRDefault="00FC6FD3" w:rsidP="00E444CD">
            <w:pPr>
              <w:spacing w:line="240" w:lineRule="auto"/>
              <w:jc w:val="center"/>
              <w:rPr>
                <w:rFonts w:ascii="Times New Roman" w:eastAsia="Times New Roman" w:hAnsi="Times New Roman" w:cs="Times New Roman"/>
                <w:sz w:val="18"/>
                <w:szCs w:val="18"/>
                <w:lang w:val="en-US"/>
              </w:rPr>
            </w:pPr>
            <w:r w:rsidRPr="00175A93">
              <w:rPr>
                <w:rFonts w:ascii="Times New Roman" w:eastAsia="Times New Roman" w:hAnsi="Times New Roman" w:cs="Times New Roman"/>
                <w:sz w:val="18"/>
                <w:szCs w:val="18"/>
                <w:lang w:val="en-US"/>
              </w:rPr>
              <w:t>N.S. (latency)</w:t>
            </w:r>
          </w:p>
        </w:tc>
      </w:tr>
      <w:tr w:rsidR="00FC6FD3" w:rsidRPr="00E87408" w14:paraId="5795FA24" w14:textId="77777777" w:rsidTr="00E444CD">
        <w:trPr>
          <w:trHeight w:val="420"/>
        </w:trPr>
        <w:tc>
          <w:tcPr>
            <w:tcW w:w="626" w:type="pct"/>
            <w:shd w:val="clear" w:color="auto" w:fill="auto"/>
            <w:vAlign w:val="center"/>
            <w:hideMark/>
          </w:tcPr>
          <w:p w14:paraId="1106D8A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Coppola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{"citationID":"a28o1ubh197","properties":{"formattedCitation":"[126]","plainCitation":"[126]","noteIndex":0},"citationItems":[{"id":724,"uris":["http://zotero.org/users/10838123/items/2YJHATCS"],"itemData":{"id":724,"type":"article-journal","abstract":"Between attacks, migraineurs lack habituation in standard visual evoked potentials (VEPs). Visual stimuli also evoke high-frequency oscillations in the gamma band range (GBOs, 20-35 Hz) assumed to be generated both at subcortical (early GBOs) and cortical levels (late GBOs). The consecutive peaks of GBOs were analysed regarding amplitude and habituation in six successive blocks of 100 averaged pattern reversal (PR)-VEPs in healthy volunteers and interictally in migraine with (MA) or without aura patients. Amplitude of the two early GBO components in the first PR-VEP block was significantly increased in MA patients. There was a significant habituation deficit of the late GBO peaks in migraineurs. The increased amplitude of early GBOs could be related to the increased interictal visual discomfort reported by patients. We hypothesize that the hypofunctioning serotonergic pathways may cause, in line with the thalamocortical dysrhythmia theory, a functional disconnection of the thalamus leading to decreased intracortical lateral inhibition, which can induce dishabituation.","container-title":"Cephalalgia: An International Journal of Headache","DOI":"10.1111/j.1468-2982.2007.01466.x","ISSN":"1468-2982","issue":"12","journalAbbreviation":"Cephalalgia","language":"eng","note":"PMID: 17986271","page":"1360-1367","source":"PubMed","title":"Interictal abnormalities of gamma band activity in visual evoked responses in migraine: An indication of thalamocortical dysrhythmia?","title-short":"Interictal abnormalities of gamma band activity in visual evoked responses in migraine","volume":"27","author":[{"family":"Coppola","given":"G."},{"family":"Ambrosini","given":"A."},{"family":"Di Clemente","given":"L."},{"family":"Magis","given":"D."},{"family":"Fumal","given":"A."},{"family":"Gérard","given":"P."},{"family":"Pierelli","given":"F."},{"family":"Schoenen","given":"J."}],"issued":{"date-parts":[["2007",12]]}}}],"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[126]</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EB27AE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MwoA</w:t>
            </w:r>
          </w:p>
          <w:p w14:paraId="3021A98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MA</w:t>
            </w:r>
          </w:p>
          <w:p w14:paraId="1671E0C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HC</w:t>
            </w:r>
          </w:p>
        </w:tc>
        <w:tc>
          <w:tcPr>
            <w:tcW w:w="410" w:type="pct"/>
            <w:gridSpan w:val="2"/>
            <w:shd w:val="clear" w:color="auto" w:fill="auto"/>
            <w:vAlign w:val="center"/>
            <w:hideMark/>
          </w:tcPr>
          <w:p w14:paraId="29C8533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31±10</w:t>
            </w:r>
          </w:p>
          <w:p w14:paraId="052D053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30±10</w:t>
            </w:r>
          </w:p>
          <w:p w14:paraId="2B2D536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US"/>
              </w:rPr>
              <w:t>±8</w:t>
            </w:r>
          </w:p>
        </w:tc>
        <w:tc>
          <w:tcPr>
            <w:tcW w:w="479" w:type="pct"/>
            <w:shd w:val="clear" w:color="auto" w:fill="auto"/>
            <w:vAlign w:val="center"/>
            <w:hideMark/>
          </w:tcPr>
          <w:p w14:paraId="04E5D3D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7FFC99C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18A4236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6BEE5A8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hideMark/>
          </w:tcPr>
          <w:p w14:paraId="321353B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w:t>
            </w:r>
          </w:p>
          <w:p w14:paraId="2A7F84B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79128C1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744F5CB1" w14:textId="77777777" w:rsidTr="00E444CD">
        <w:trPr>
          <w:trHeight w:val="420"/>
        </w:trPr>
        <w:tc>
          <w:tcPr>
            <w:tcW w:w="626" w:type="pct"/>
            <w:shd w:val="clear" w:color="auto" w:fill="auto"/>
            <w:vAlign w:val="center"/>
            <w:hideMark/>
          </w:tcPr>
          <w:p w14:paraId="2FAA2D8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Di Clemente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{"citationID":"a18pvrb4u6u","properties":{"formattedCitation":"[127]","plainCitation":"[127]","noteIndex":0},"citationItems":[{"id":977,"uris":["http://zotero.org/users/10838123/items/GK3QX3VD"],"itemData":{"id":977,"type":"article-journal","abstract":"Background.—Lack of habituation, as reported in migraine patients between attacks for evoked cortical responses, was also recently found for the nociceptive blink reflex (nBR) mediated by brainstem neurons. It is not known if both brain stem and cortical habituation deficits are correlated in the same patient, which would favor a common underlying mechanism. Objective.—To search for intraindividual correlations between habituation of pattern reversal-visual evoked potentials and that of the nociception-specific blink reflex in migraineurs and in healthy volunteers (HV). Methods.—We recorded 15 HV and 15 migraine without aura patients between attacks. Habituation for visual evoked potentials was measured by comparing the N1–P1 amplitude change (%) between the first and sixth block of 100 sequential averaged responses. Habituation for the nBR was defined as the percentage change of the R2 response area between the 1st and 10th block of five averaged EMG responses, elicited by stimulating the right side every 2 minutes for 32 minutes. We also calculated the slope of N1–P1 amplitude and R2 response area changes from the first to the last response and the correlation with attack frequency. Results.—A significant habituation deficit in both cortical and brain stem evoked activity characterized on average the group of migraineurs compared to controls. In migraine patients, but not in HV, we found a significant positive correlation between habituation of pattern reversal-visual evoked potentials and that of the nociception-specific blink reflex both for the degree of habituation between first and last blocks of averagings (r = 0.703; P= .003) and for the habituation slope (r = 0.751; P= .001). Moreover, nBR habituation was positively correlated with attack frequency (r = 0.548; P= .034). Conclusion.—The positive correlation between visual evoked potential and nBR habituations is consistent with the idea that in migraine the same neurobiological dysfunction might be responsible for the habituation deficit both in cortex and brain stem. As nBR habituation increases with attack frequency, its interictal deficit is unlikely to be due to trigeminal sensitization.","container-title":"Headache: The Journal of Head and Face Pain","DOI":"10.1111/j.1526-4610.2005.00271.x","ISSN":"1526-4610","issue":"10","language":"en","page":"1388-1393","title":"Nociceptive blink reflex and visual evoked potential habituations are correlated in migraine","volume":"45","author":[{"family":"Di Clemente","given":"Laura"},{"family":"Coppola","given":"Gianluca"},{"family":"Magis","given":"Delphine"},{"family":"Fumal","given":"Arnaud"},{"family":"De Pasqua","given":"Victor"},{"family":"Schoenen","given":"Jean"}],"issued":{"date-parts":[["2005"]]}}}],"schema":"https://github.com/citation-style-language/schema/raw/master/csl-citation.json"}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[127]</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2EA1E7A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MwoA</w:t>
            </w:r>
          </w:p>
          <w:p w14:paraId="1440569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HC</w:t>
            </w:r>
          </w:p>
        </w:tc>
        <w:tc>
          <w:tcPr>
            <w:tcW w:w="410" w:type="pct"/>
            <w:gridSpan w:val="2"/>
            <w:shd w:val="clear" w:color="auto" w:fill="auto"/>
            <w:vAlign w:val="center"/>
            <w:hideMark/>
          </w:tcPr>
          <w:p w14:paraId="0347D5A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28±1</w:t>
            </w:r>
            <w:r>
              <w:rPr>
                <w:rFonts w:ascii="Times New Roman" w:eastAsia="Times New Roman" w:hAnsi="Times New Roman" w:cs="Times New Roman"/>
                <w:sz w:val="18"/>
                <w:szCs w:val="18"/>
                <w:lang w:val="en-US"/>
              </w:rPr>
              <w:t>1</w:t>
            </w:r>
            <w:r w:rsidRPr="00E87408">
              <w:rPr>
                <w:rFonts w:ascii="Times New Roman" w:eastAsia="Times New Roman" w:hAnsi="Times New Roman" w:cs="Times New Roman"/>
                <w:sz w:val="18"/>
                <w:szCs w:val="18"/>
                <w:lang w:val="en-US"/>
              </w:rPr>
              <w:t xml:space="preserve"> 2</w:t>
            </w:r>
            <w:r>
              <w:rPr>
                <w:rFonts w:ascii="Times New Roman" w:eastAsia="Times New Roman" w:hAnsi="Times New Roman" w:cs="Times New Roman"/>
                <w:sz w:val="18"/>
                <w:szCs w:val="18"/>
                <w:lang w:val="en-US"/>
              </w:rPr>
              <w:t>4</w:t>
            </w:r>
            <w:r w:rsidRPr="00E87408">
              <w:rPr>
                <w:rFonts w:ascii="Times New Roman" w:eastAsia="Times New Roman" w:hAnsi="Times New Roman" w:cs="Times New Roman"/>
                <w:sz w:val="18"/>
                <w:szCs w:val="18"/>
                <w:lang w:val="en-US"/>
              </w:rPr>
              <w:t>±3</w:t>
            </w:r>
          </w:p>
        </w:tc>
        <w:tc>
          <w:tcPr>
            <w:tcW w:w="479" w:type="pct"/>
            <w:shd w:val="clear" w:color="auto" w:fill="auto"/>
            <w:vAlign w:val="center"/>
            <w:hideMark/>
          </w:tcPr>
          <w:p w14:paraId="75DC0A8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2 days before and after attack</w:t>
            </w:r>
          </w:p>
        </w:tc>
        <w:tc>
          <w:tcPr>
            <w:tcW w:w="350" w:type="pct"/>
            <w:gridSpan w:val="2"/>
            <w:shd w:val="clear" w:color="auto" w:fill="auto"/>
            <w:vAlign w:val="center"/>
            <w:hideMark/>
          </w:tcPr>
          <w:p w14:paraId="158C08D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CA"/>
              </w:rPr>
              <w:t>68'</w:t>
            </w:r>
          </w:p>
        </w:tc>
        <w:tc>
          <w:tcPr>
            <w:tcW w:w="471" w:type="pct"/>
            <w:gridSpan w:val="2"/>
            <w:shd w:val="clear" w:color="auto" w:fill="auto"/>
            <w:vAlign w:val="center"/>
            <w:hideMark/>
          </w:tcPr>
          <w:p w14:paraId="383B714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hideMark/>
          </w:tcPr>
          <w:p w14:paraId="5B75767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hideMark/>
          </w:tcPr>
          <w:p w14:paraId="444EFD5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w:t>
            </w:r>
          </w:p>
          <w:p w14:paraId="2558BB7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581D3A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first block amplitude)</w:t>
            </w:r>
          </w:p>
        </w:tc>
      </w:tr>
      <w:tr w:rsidR="00FC6FD3" w:rsidRPr="00E87408" w14:paraId="04FBA83B" w14:textId="77777777" w:rsidTr="00E444CD">
        <w:trPr>
          <w:trHeight w:val="500"/>
        </w:trPr>
        <w:tc>
          <w:tcPr>
            <w:tcW w:w="626" w:type="pct"/>
            <w:shd w:val="clear" w:color="auto" w:fill="auto"/>
            <w:vAlign w:val="center"/>
            <w:hideMark/>
          </w:tcPr>
          <w:p w14:paraId="23A3F72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lastRenderedPageBreak/>
              <w:t>Shibata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{"citationID":"a7fq21012k","properties":{"formattedCitation":"[24]","plainCitation":"[24]","noteIndex":0},"citationItems":[{"id":956,"uris":["http://zotero.org/users/10838123/items/TIMYTKQA"],"itemData":{"id":956,"type":"article-journal","abstract":"Objective\nTo clarify the effects of contrast and spatial frequency in patients with migraine by means of pattern-reversal visual evoked potentials (PVEPs).\nMethods\nPVEPs were obtained from 14 patients who had migraine without aura (MO), 11 patients who had migraine with aura (MA), and 25 age-matched, healthy controls (CO). PVEPs were binocularly recorded with a reversal rate of 1Hz (2reversal/s) at 3 spatial frequencies (0.5, 1.0 and 4.0cpd) at high (98%), medium (83%) and low (29%) contrast. N75, P100 and N135 latency and the amplitudes of P50–N75, N75–P100 and P100–N135 were analyzed.\nResults\nIncreased amplitude of PVEPs in patients with migraines were revealed at 3 different spatial frequencies in all components. The MO and the MA showed increased amplitudes mostly in high contrasts (98%). These findings were detected more at a high spatial frequency (4.0cpd) than at a low spatial frequency (0.5cpd). Increased amplitude with prolonged latency of N135 were found both in MO and MA at 4.0cpd.\nConclusions\nWe conclude that pattern stimuli of high contrasts may be particularly effective in uncovering abnormal cortical reactivity which may be modified in the primary and secondary visual cortex in the interictal state of migraine.\nSignificance\nThese findings indicate that there is abnormal visual cortex processing in patients with migraine.","container-title":"Clinical Neurophysiology","DOI":"10.1016/j.clinph.2005.05.015","ISSN":"1388-2457","issue":"9","journalAbbreviation":"Clinical Neurophysiology","language":"en","page":"2220-2227","source":"ScienceDirect","title":"Evaluating the effects of spatial frequency on migraines by using pattern-reversal visual evoked potentials","volume":"116","author":[{"family":"Shibata","given":"K."},{"family":"Yamane","given":"K."},{"family":"Iwata","given":"M."},{"family":"Ohkawa","given":"S."}],"issued":{"date-parts":[["2005",9,1]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[24]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644D489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 MwoA</w:t>
            </w:r>
          </w:p>
          <w:p w14:paraId="03E6B64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11 MA</w:t>
            </w:r>
          </w:p>
          <w:p w14:paraId="44EA969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 HC</w:t>
            </w:r>
          </w:p>
        </w:tc>
        <w:tc>
          <w:tcPr>
            <w:tcW w:w="410" w:type="pct"/>
            <w:gridSpan w:val="2"/>
            <w:shd w:val="clear" w:color="auto" w:fill="auto"/>
            <w:vAlign w:val="center"/>
            <w:hideMark/>
          </w:tcPr>
          <w:p w14:paraId="769FAA1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41±11 4</w:t>
            </w:r>
            <w:r>
              <w:rPr>
                <w:rFonts w:ascii="Times New Roman" w:eastAsia="Times New Roman" w:hAnsi="Times New Roman" w:cs="Times New Roman"/>
                <w:sz w:val="18"/>
                <w:szCs w:val="18"/>
                <w:lang w:val="en-US"/>
              </w:rPr>
              <w:t>4</w:t>
            </w:r>
            <w:r w:rsidRPr="00E87408">
              <w:rPr>
                <w:rFonts w:ascii="Times New Roman" w:eastAsia="Times New Roman" w:hAnsi="Times New Roman" w:cs="Times New Roman"/>
                <w:sz w:val="18"/>
                <w:szCs w:val="18"/>
                <w:lang w:val="en-US"/>
              </w:rPr>
              <w:t>±1</w:t>
            </w:r>
            <w:r>
              <w:rPr>
                <w:rFonts w:ascii="Times New Roman" w:eastAsia="Times New Roman" w:hAnsi="Times New Roman" w:cs="Times New Roman"/>
                <w:sz w:val="18"/>
                <w:szCs w:val="18"/>
                <w:lang w:val="en-US"/>
              </w:rPr>
              <w:t>5</w:t>
            </w:r>
          </w:p>
          <w:p w14:paraId="664D3DF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w:t>
            </w:r>
            <w:r>
              <w:rPr>
                <w:rFonts w:ascii="Times New Roman" w:eastAsia="Times New Roman" w:hAnsi="Times New Roman" w:cs="Times New Roman"/>
                <w:sz w:val="18"/>
                <w:szCs w:val="18"/>
                <w:lang w:val="en-US"/>
              </w:rPr>
              <w:t>10</w:t>
            </w:r>
          </w:p>
        </w:tc>
        <w:tc>
          <w:tcPr>
            <w:tcW w:w="479" w:type="pct"/>
            <w:shd w:val="clear" w:color="auto" w:fill="auto"/>
            <w:vAlign w:val="center"/>
            <w:hideMark/>
          </w:tcPr>
          <w:p w14:paraId="3C50536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72 hours before and after attack</w:t>
            </w:r>
          </w:p>
        </w:tc>
        <w:tc>
          <w:tcPr>
            <w:tcW w:w="350" w:type="pct"/>
            <w:gridSpan w:val="2"/>
            <w:shd w:val="clear" w:color="auto" w:fill="auto"/>
            <w:vAlign w:val="center"/>
            <w:hideMark/>
          </w:tcPr>
          <w:p w14:paraId="709C623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0.5 c.p.d.</w:t>
            </w:r>
          </w:p>
          <w:p w14:paraId="3A71DDD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c.p.d.</w:t>
            </w:r>
          </w:p>
          <w:p w14:paraId="3D58113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c.p.d.</w:t>
            </w:r>
          </w:p>
        </w:tc>
        <w:tc>
          <w:tcPr>
            <w:tcW w:w="403" w:type="pct"/>
            <w:shd w:val="clear" w:color="auto" w:fill="auto"/>
            <w:vAlign w:val="center"/>
            <w:hideMark/>
          </w:tcPr>
          <w:p w14:paraId="769946D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434" w:type="pct"/>
            <w:gridSpan w:val="2"/>
            <w:shd w:val="clear" w:color="auto" w:fill="auto"/>
            <w:vAlign w:val="center"/>
            <w:hideMark/>
          </w:tcPr>
          <w:p w14:paraId="713F9A7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p w14:paraId="3015CAE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426" w:type="pct"/>
            <w:shd w:val="clear" w:color="auto" w:fill="auto"/>
            <w:vAlign w:val="center"/>
            <w:hideMark/>
          </w:tcPr>
          <w:p w14:paraId="4F14F91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 N135</w:t>
            </w:r>
          </w:p>
          <w:p w14:paraId="72A5FCD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P50-N75</w:t>
            </w:r>
          </w:p>
          <w:p w14:paraId="64E2ABF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p w14:paraId="66ECCC9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P1-N135</w:t>
            </w:r>
          </w:p>
        </w:tc>
        <w:tc>
          <w:tcPr>
            <w:tcW w:w="302" w:type="pct"/>
            <w:vAlign w:val="center"/>
          </w:tcPr>
          <w:p w14:paraId="2570D7B4"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3C50D9B3" wp14:editId="04BC7C7A">
                  <wp:extent cx="270407" cy="270407"/>
                  <wp:effectExtent l="0" t="0" r="0" b="0"/>
                  <wp:docPr id="56" name="Picture 56"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750FE5FC"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 (N135, 4.0 c.p.d) in M compared to HC</w:t>
            </w:r>
          </w:p>
          <w:p w14:paraId="7DF6ED54" w14:textId="77777777" w:rsidR="00FC6FD3" w:rsidRPr="0044385D"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(P50-N75, 1.0 c.p.d</w:t>
            </w:r>
            <w:r w:rsidRPr="0044385D">
              <w:rPr>
                <w:rFonts w:ascii="Times New Roman" w:eastAsia="Times New Roman" w:hAnsi="Times New Roman" w:cs="Times New Roman"/>
                <w:b/>
                <w:bCs/>
                <w:sz w:val="18"/>
                <w:szCs w:val="18"/>
                <w:lang w:val="en-CA"/>
              </w:rPr>
              <w:t xml:space="preserve">; </w:t>
            </w:r>
            <w:r>
              <w:rPr>
                <w:rFonts w:ascii="Times New Roman" w:eastAsia="Times New Roman" w:hAnsi="Times New Roman" w:cs="Times New Roman"/>
                <w:b/>
                <w:bCs/>
                <w:sz w:val="18"/>
                <w:szCs w:val="18"/>
                <w:lang w:val="en-US"/>
              </w:rPr>
              <w:t>P1-N135, 4.0 c.p.d.) in M compared to HC</w:t>
            </w:r>
          </w:p>
        </w:tc>
      </w:tr>
      <w:tr w:rsidR="00FC6FD3" w:rsidRPr="00E87408" w14:paraId="659CE0D8" w14:textId="77777777" w:rsidTr="00E444CD">
        <w:trPr>
          <w:trHeight w:val="420"/>
        </w:trPr>
        <w:tc>
          <w:tcPr>
            <w:tcW w:w="626" w:type="pct"/>
            <w:shd w:val="clear" w:color="auto" w:fill="auto"/>
            <w:vAlign w:val="center"/>
          </w:tcPr>
          <w:p w14:paraId="4571848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Sand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{"citationID":"a1rsmvpsl87","properties":{"formattedCitation":"[21]","plainCitation":"[21]","noteIndex":0},"citationItems":[{"id":383,"uris":["http://zotero.org/users/10838123/items/4Q2JBLGP"],"itemData":{"id":383,"type":"article-journal","abstract":"OBJECTIVE: It has not been previously studied with a paired longitudinal design if visual excitability changes occur in the preattack period across the migraine cycle, or how excitability and habituation relate to migraine-attack severity, clinical photophobia and serotonin metabolism.\nMETHODS: Monocular 62' check reversals were applied in 33 adult migraine patients without aura (MwoA), 8 with aura (MA) and 31 controls. VEP was recorded in four blocks of 50 stimuli. P1 (P100) and N2 (N145) latency and N1P1 and P1N2 amplitude were measured. Serotonin was measured in plasma and platelets sampled before each session. Sessions were classified as preattack, attack, postattack or interictal.\nRESULTS: Migraine patients had significantly higher P1N2 amplitude before the attack compared to a paired interictal recording (n=13, p=0.03), but habituation difference was not found. MA patients had significantly higher P1N2 and N1P1 amplitude than controls and MwoA. P1 latency correlated positively with headache history duration. During attack, a positive correlation between P1N2 amplitude habituation and serotonin emerged in MA patients.\nCONCLUSIONS: Increased VEP P1N2 amplitude was observed within a few days before the attack. Visual cortex excitability seems to be generally increased in MA as compared to MwoA patients and controls.\nSIGNIFICANCE: Increased excitability of the visual cortex seems to be detectable in the preattack state, supporting the concept of a cyclic CNS dysfunction in migraine.","container-title":"Clinical Neurophysiology: Official Journal of the International Federation of Clinical Neurophysiology","DOI":"10.1016/j.clinph.2008.01.009","ISSN":"1388-2457","issue":"5","journalAbbreviation":"Clin Neurophysiol","language":"eng","note":"PMID: 18308628","page":"1020-1027","source":"PubMed","title":"Visual evoked potential latency, amplitude and habituation in migraine: A longitudinal study","title-short":"Visual evoked potential latency, amplitude and habituation in migraine","volume":"119","author":[{"family":"Sand","given":"Trond"},{"family":"Zhitniy","given":"Nikita"},{"family":"White","given":"Linda R."},{"family":"Stovner","given":"Lars Jacob"}],"issued":{"date-parts":[["2008",5]]}}}],"schema":"https://github.com/citation-style-language/schema/raw/master/csl-citation.json"}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[21]</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2EF5DF2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 MwoA</w:t>
            </w:r>
          </w:p>
          <w:p w14:paraId="297E7FC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 MA</w:t>
            </w:r>
          </w:p>
          <w:p w14:paraId="74F9FB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HC</w:t>
            </w:r>
          </w:p>
        </w:tc>
        <w:tc>
          <w:tcPr>
            <w:tcW w:w="320" w:type="pct"/>
            <w:shd w:val="clear" w:color="auto" w:fill="auto"/>
            <w:vAlign w:val="center"/>
          </w:tcPr>
          <w:p w14:paraId="3527771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37±1</w:t>
            </w:r>
            <w:r>
              <w:rPr>
                <w:rFonts w:ascii="Times New Roman" w:eastAsia="Times New Roman" w:hAnsi="Times New Roman" w:cs="Times New Roman"/>
                <w:sz w:val="18"/>
                <w:szCs w:val="18"/>
                <w:lang w:val="en-US"/>
              </w:rPr>
              <w:t>3</w:t>
            </w:r>
            <w:r w:rsidRPr="00E87408">
              <w:rPr>
                <w:rFonts w:ascii="Times New Roman" w:eastAsia="Times New Roman" w:hAnsi="Times New Roman" w:cs="Times New Roman"/>
                <w:sz w:val="18"/>
                <w:szCs w:val="18"/>
                <w:lang w:val="en-US"/>
              </w:rPr>
              <w:t xml:space="preserve"> 37±1</w:t>
            </w:r>
            <w:r>
              <w:rPr>
                <w:rFonts w:ascii="Times New Roman" w:eastAsia="Times New Roman" w:hAnsi="Times New Roman" w:cs="Times New Roman"/>
                <w:sz w:val="18"/>
                <w:szCs w:val="18"/>
                <w:lang w:val="en-US"/>
              </w:rPr>
              <w:t>6</w:t>
            </w:r>
            <w:r w:rsidRPr="00E87408">
              <w:rPr>
                <w:rFonts w:ascii="Times New Roman" w:eastAsia="Times New Roman" w:hAnsi="Times New Roman" w:cs="Times New Roman"/>
                <w:sz w:val="18"/>
                <w:szCs w:val="18"/>
                <w:lang w:val="en-US"/>
              </w:rPr>
              <w:t xml:space="preserve"> 40±11</w:t>
            </w:r>
          </w:p>
        </w:tc>
        <w:tc>
          <w:tcPr>
            <w:tcW w:w="629" w:type="pct"/>
            <w:gridSpan w:val="3"/>
            <w:shd w:val="clear" w:color="auto" w:fill="auto"/>
            <w:vAlign w:val="center"/>
          </w:tcPr>
          <w:p w14:paraId="460FE4C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 xml:space="preserve">M: </w:t>
            </w:r>
            <w:r w:rsidRPr="00E87408">
              <w:rPr>
                <w:rFonts w:ascii="Times New Roman" w:eastAsia="Times New Roman" w:hAnsi="Times New Roman" w:cs="Times New Roman"/>
                <w:sz w:val="18"/>
                <w:szCs w:val="18"/>
                <w:lang w:val="en-US"/>
              </w:rPr>
              <w:t>Preattack (1</w:t>
            </w:r>
            <w:r>
              <w:rPr>
                <w:rFonts w:ascii="Times New Roman" w:eastAsia="Times New Roman" w:hAnsi="Times New Roman" w:cs="Times New Roman"/>
                <w:sz w:val="18"/>
                <w:szCs w:val="18"/>
                <w:lang w:val="en-US"/>
              </w:rPr>
              <w:t>3</w:t>
            </w:r>
            <w:r w:rsidRPr="00E87408">
              <w:rPr>
                <w:rFonts w:ascii="Times New Roman" w:eastAsia="Times New Roman" w:hAnsi="Times New Roman" w:cs="Times New Roman"/>
                <w:sz w:val="18"/>
                <w:szCs w:val="18"/>
                <w:lang w:val="en-US"/>
              </w:rPr>
              <w:t>)</w:t>
            </w:r>
          </w:p>
          <w:p w14:paraId="6AC7733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Attack (13)</w:t>
            </w:r>
          </w:p>
          <w:p w14:paraId="009BDA2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Postattack (10)</w:t>
            </w:r>
          </w:p>
          <w:p w14:paraId="760DB80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Interictal (± 72 hours before and after attack</w:t>
            </w:r>
            <w:r>
              <w:rPr>
                <w:rFonts w:ascii="Times New Roman" w:eastAsia="Times New Roman" w:hAnsi="Times New Roman" w:cs="Times New Roman"/>
                <w:sz w:val="18"/>
                <w:szCs w:val="18"/>
                <w:lang w:val="en-US"/>
              </w:rPr>
              <w:t>: (</w:t>
            </w:r>
            <w:r w:rsidRPr="00E87408">
              <w:rPr>
                <w:rFonts w:ascii="Times New Roman" w:eastAsia="Times New Roman" w:hAnsi="Times New Roman" w:cs="Times New Roman"/>
                <w:sz w:val="18"/>
                <w:szCs w:val="18"/>
                <w:lang w:val="en-US"/>
              </w:rPr>
              <w:t>all)</w:t>
            </w:r>
          </w:p>
        </w:tc>
        <w:tc>
          <w:tcPr>
            <w:tcW w:w="290" w:type="pct"/>
            <w:shd w:val="clear" w:color="auto" w:fill="auto"/>
            <w:vAlign w:val="center"/>
          </w:tcPr>
          <w:p w14:paraId="075AC46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w:t>
            </w:r>
            <w:r w:rsidRPr="00E87408">
              <w:rPr>
                <w:rFonts w:ascii="Times New Roman" w:eastAsia="Times New Roman" w:hAnsi="Times New Roman" w:cs="Times New Roman"/>
                <w:sz w:val="18"/>
                <w:szCs w:val="18"/>
                <w:lang w:val="en-CA"/>
              </w:rPr>
              <w:t>'</w:t>
            </w:r>
          </w:p>
          <w:p w14:paraId="402DAE8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62</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tcPr>
          <w:p w14:paraId="338E89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0.95 Hz</w:t>
            </w:r>
          </w:p>
        </w:tc>
        <w:tc>
          <w:tcPr>
            <w:tcW w:w="366" w:type="pct"/>
            <w:shd w:val="clear" w:color="auto" w:fill="auto"/>
            <w:vAlign w:val="center"/>
          </w:tcPr>
          <w:p w14:paraId="7E3FCBB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50x4</w:t>
            </w:r>
          </w:p>
        </w:tc>
        <w:tc>
          <w:tcPr>
            <w:tcW w:w="426" w:type="pct"/>
            <w:shd w:val="clear" w:color="auto" w:fill="auto"/>
            <w:vAlign w:val="center"/>
          </w:tcPr>
          <w:p w14:paraId="7078634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w:t>
            </w:r>
            <w:r w:rsidRPr="00E87408">
              <w:rPr>
                <w:rFonts w:ascii="Times New Roman" w:eastAsia="Times New Roman" w:hAnsi="Times New Roman" w:cs="Times New Roman"/>
                <w:sz w:val="18"/>
                <w:szCs w:val="18"/>
                <w:lang w:val="en-US"/>
              </w:rPr>
              <w:t>1-P1</w:t>
            </w:r>
          </w:p>
          <w:p w14:paraId="5586B08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302" w:type="pct"/>
            <w:vAlign w:val="center"/>
          </w:tcPr>
          <w:p w14:paraId="2B2F1B5D"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4DFFFCA2" wp14:editId="708BA20C">
                  <wp:extent cx="270407" cy="270407"/>
                  <wp:effectExtent l="0" t="0" r="0" b="0"/>
                  <wp:docPr id="57" name="Picture 57"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tcPr>
          <w:p w14:paraId="49397CFA"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 xml:space="preserve">A (N1-P1) in MA compared to MwoA, HC </w:t>
            </w:r>
          </w:p>
          <w:p w14:paraId="3D7C5385"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(P1-N2) in pre-attack compared to interictal; and MA compared to MwoA, HC</w:t>
            </w:r>
          </w:p>
        </w:tc>
      </w:tr>
      <w:tr w:rsidR="00FC6FD3" w:rsidRPr="00E87408" w14:paraId="75AC1D3A" w14:textId="77777777" w:rsidTr="00E444CD">
        <w:trPr>
          <w:trHeight w:val="420"/>
        </w:trPr>
        <w:tc>
          <w:tcPr>
            <w:tcW w:w="626" w:type="pct"/>
            <w:shd w:val="clear" w:color="auto" w:fill="auto"/>
            <w:vAlign w:val="center"/>
          </w:tcPr>
          <w:p w14:paraId="4E6A9BE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Sand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{"citationID":"a2028h98ds","properties":{"formattedCitation":"[32]","plainCitation":"[32]","noteIndex":0},"citationItems":[{"id":385,"uris":["http://zotero.org/users/10838123/items/EQ2R9YID"],"itemData":{"id":385,"type":"article-journal","abstract":"OBJECTIVES: Reduced habituation of visual evoked potentials (VEP) has been reported in migraine. We aimed to study if preattack excitability changes were related to check size using a paired longitudinal design.\nMATERIALS AND METHODS: Magnocellular and parvocellular functions were studied with monocular 31 and 62 checks in 33 adult migraine patients without aura (MwoA), 8 with aura (MA) and 31 controls. VEP was recorded in four blocks of 50 stimuli. N1P1 and P1N2 amplitudes were measured. Sessions were classified as preattack or interictal.\nRESULTS: MA patients had significantly higher P1N2 and N1P1 amplitude than the controls and MwoA. VEP amplitude habituation was not found in controls. Migraine patients had significantly higher P1N2 amplitude before the attack compared with a paired interictal recording for large checks.\nCONCLUSIONS: Cortical excitability is high in MA. Headache severity affects visual excitability. Increased P1N2 VEP amplitude before the attack suggests a cyclic decreased intracortical inhibition in extrastriate magnocellular pathways in migraine.","container-title":"Acta Neurologica Scandinavica. Supplementum","DOI":"10.1111/j.1600-0404.2009.01211.x","ISSN":"1600-5449","issue":"189","journalAbbreviation":"Acta Neurol Scand Suppl","language":"eng","note":"PMID: 19566496","page":"33-37","source":"PubMed","title":"Visual evoked potential and spatial frequency in migraine: A longitudinal study","title-short":"Visual evoked potential and spatial frequency in migraine","author":[{"family":"Sand","given":"T."},{"family":"White","given":"L. R."},{"family":"Hagen","given":"K."},{"family":"Stovner","given":"L. J."}],"issued":{"date-parts":[["2009"]]}}}],"schema":"https://github.com/citation-style-language/schema/raw/master/csl-citation.json"}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[32]</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6AEBDA2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 MwoA</w:t>
            </w:r>
          </w:p>
          <w:p w14:paraId="751D50A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 MA</w:t>
            </w:r>
          </w:p>
          <w:p w14:paraId="00ABF6F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HC</w:t>
            </w:r>
          </w:p>
        </w:tc>
        <w:tc>
          <w:tcPr>
            <w:tcW w:w="410" w:type="pct"/>
            <w:gridSpan w:val="2"/>
            <w:shd w:val="clear" w:color="auto" w:fill="auto"/>
            <w:vAlign w:val="center"/>
          </w:tcPr>
          <w:p w14:paraId="602DB1D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37±1</w:t>
            </w:r>
            <w:r>
              <w:rPr>
                <w:rFonts w:ascii="Times New Roman" w:eastAsia="Times New Roman" w:hAnsi="Times New Roman" w:cs="Times New Roman"/>
                <w:sz w:val="18"/>
                <w:szCs w:val="18"/>
                <w:lang w:val="en-US"/>
              </w:rPr>
              <w:t>3</w:t>
            </w:r>
          </w:p>
          <w:p w14:paraId="540CCF6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37±1</w:t>
            </w:r>
            <w:r>
              <w:rPr>
                <w:rFonts w:ascii="Times New Roman" w:eastAsia="Times New Roman" w:hAnsi="Times New Roman" w:cs="Times New Roman"/>
                <w:sz w:val="18"/>
                <w:szCs w:val="18"/>
                <w:lang w:val="en-US"/>
              </w:rPr>
              <w:t>6</w:t>
            </w:r>
            <w:r w:rsidRPr="00E87408">
              <w:rPr>
                <w:rFonts w:ascii="Times New Roman" w:eastAsia="Times New Roman" w:hAnsi="Times New Roman" w:cs="Times New Roman"/>
                <w:sz w:val="18"/>
                <w:szCs w:val="18"/>
                <w:lang w:val="en-US"/>
              </w:rPr>
              <w:t xml:space="preserve"> 40±11</w:t>
            </w:r>
          </w:p>
        </w:tc>
        <w:tc>
          <w:tcPr>
            <w:tcW w:w="479" w:type="pct"/>
            <w:shd w:val="clear" w:color="auto" w:fill="auto"/>
            <w:vAlign w:val="center"/>
          </w:tcPr>
          <w:p w14:paraId="0A7DE4E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Preattack (13 M)</w:t>
            </w:r>
          </w:p>
          <w:p w14:paraId="1AC46CF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Interictal (±72 hours before and after attack)</w:t>
            </w:r>
          </w:p>
        </w:tc>
        <w:tc>
          <w:tcPr>
            <w:tcW w:w="350" w:type="pct"/>
            <w:gridSpan w:val="2"/>
            <w:shd w:val="clear" w:color="auto" w:fill="auto"/>
            <w:vAlign w:val="center"/>
          </w:tcPr>
          <w:p w14:paraId="7C95AFF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w:t>
            </w:r>
            <w:r w:rsidRPr="00E87408">
              <w:rPr>
                <w:rFonts w:ascii="Times New Roman" w:eastAsia="Times New Roman" w:hAnsi="Times New Roman" w:cs="Times New Roman"/>
                <w:sz w:val="18"/>
                <w:szCs w:val="18"/>
                <w:lang w:val="en-CA"/>
              </w:rPr>
              <w:t>'</w:t>
            </w:r>
          </w:p>
          <w:p w14:paraId="158BE42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62</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tcPr>
          <w:p w14:paraId="32BC952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0.95 Hz</w:t>
            </w:r>
          </w:p>
        </w:tc>
        <w:tc>
          <w:tcPr>
            <w:tcW w:w="366" w:type="pct"/>
            <w:shd w:val="clear" w:color="auto" w:fill="auto"/>
            <w:vAlign w:val="center"/>
          </w:tcPr>
          <w:p w14:paraId="07B2724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50x4</w:t>
            </w:r>
          </w:p>
        </w:tc>
        <w:tc>
          <w:tcPr>
            <w:tcW w:w="426" w:type="pct"/>
            <w:shd w:val="clear" w:color="auto" w:fill="auto"/>
            <w:vAlign w:val="center"/>
          </w:tcPr>
          <w:p w14:paraId="63D6CC5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426AB29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302" w:type="pct"/>
            <w:vAlign w:val="center"/>
          </w:tcPr>
          <w:p w14:paraId="125274D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noProof/>
                <w:sz w:val="18"/>
                <w:szCs w:val="18"/>
                <w:lang w:val="en-US"/>
              </w:rPr>
              <w:drawing>
                <wp:inline distT="0" distB="0" distL="0" distR="0" wp14:anchorId="37D4A656" wp14:editId="73FE145F">
                  <wp:extent cx="270407" cy="270407"/>
                  <wp:effectExtent l="0" t="0" r="0" b="0"/>
                  <wp:docPr id="58" name="Picture 58"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tcPr>
          <w:p w14:paraId="005A47F6" w14:textId="77777777" w:rsidR="00FC6FD3" w:rsidRPr="00175A93" w:rsidRDefault="00FC6FD3" w:rsidP="00E444CD">
            <w:pPr>
              <w:spacing w:line="240" w:lineRule="auto"/>
              <w:jc w:val="center"/>
              <w:rPr>
                <w:rFonts w:ascii="Times New Roman" w:eastAsia="Times New Roman" w:hAnsi="Times New Roman" w:cs="Times New Roman"/>
                <w:b/>
                <w:bCs/>
                <w:sz w:val="18"/>
                <w:szCs w:val="18"/>
                <w:lang w:val="en-US"/>
              </w:rPr>
            </w:pPr>
            <w:r w:rsidRPr="00175A93">
              <w:rPr>
                <w:rFonts w:ascii="Times New Roman" w:eastAsia="Times New Roman" w:hAnsi="Times New Roman" w:cs="Times New Roman"/>
                <w:b/>
                <w:bCs/>
                <w:sz w:val="18"/>
                <w:szCs w:val="18"/>
                <w:lang w:val="en-US"/>
              </w:rPr>
              <w:t>A (P1-N2, medium and large checks) in MA compared to MwOA</w:t>
            </w:r>
          </w:p>
          <w:p w14:paraId="22875DA5" w14:textId="77777777" w:rsidR="00FC6FD3" w:rsidRPr="00175A93" w:rsidRDefault="00FC6FD3" w:rsidP="00E444CD">
            <w:pPr>
              <w:spacing w:line="240" w:lineRule="auto"/>
              <w:jc w:val="center"/>
              <w:rPr>
                <w:rFonts w:ascii="Times New Roman" w:eastAsia="Times New Roman" w:hAnsi="Times New Roman" w:cs="Times New Roman"/>
                <w:b/>
                <w:bCs/>
                <w:sz w:val="18"/>
                <w:szCs w:val="18"/>
                <w:lang w:val="en-US"/>
              </w:rPr>
            </w:pPr>
            <w:r w:rsidRPr="00175A93">
              <w:rPr>
                <w:rFonts w:ascii="Times New Roman" w:eastAsia="Times New Roman" w:hAnsi="Times New Roman" w:cs="Times New Roman"/>
                <w:b/>
                <w:bCs/>
                <w:sz w:val="18"/>
                <w:szCs w:val="18"/>
                <w:lang w:val="en-US"/>
              </w:rPr>
              <w:t>A (N1-P1, large checks) in MA compared to MwoA</w:t>
            </w:r>
          </w:p>
          <w:p w14:paraId="3E203C0A" w14:textId="77777777" w:rsidR="00FC6FD3" w:rsidRPr="00175A93"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A (M vs. HC)</w:t>
            </w:r>
          </w:p>
        </w:tc>
      </w:tr>
      <w:tr w:rsidR="00FC6FD3" w:rsidRPr="00E87408" w14:paraId="2ED8A666" w14:textId="77777777" w:rsidTr="00E444CD">
        <w:trPr>
          <w:trHeight w:val="420"/>
        </w:trPr>
        <w:tc>
          <w:tcPr>
            <w:tcW w:w="626" w:type="pct"/>
            <w:shd w:val="clear" w:color="auto" w:fill="auto"/>
            <w:vAlign w:val="center"/>
            <w:hideMark/>
          </w:tcPr>
          <w:p w14:paraId="66EA32D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Marinis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{"citationID":"akn6hd6k5j","properties":{"formattedCitation":"[128]","plainCitation":"[128]","noteIndex":0},"citationItems":[{"id":3510,"uris":["http://zotero.org/users/10838123/items/D76WVDFH"],"itemData":{"id":3510,"type":"article-journal","abstract":"OBJECTIVE: To assess visual perception in 40 patients suffering from migraine with aura (MA), 40 patients suffering from migraine without aura (MO), and 40 controls.\nBACKGROUND: Visual perception abnormalities are a common feature in both MA and MO.\nMETHODS: We performed luminance and color central perimetry. Black and white pattern reversal visual-evoked potentials were also assessed.\nRESULTS: Luminance perimetry was similar in patients and controls. Color perimetry instead revealed an impairment in the perception of red (\"quantitative perception index\") in migraine patients; this impairment was more pronounced in patients with MA (P &lt; .001) than in those with MO (P &lt; .05) and was related to the degree of photophobia recorded before testing. A subgroup of MO patients who had a migraine attack shortly after being tested also displayed a marked impairment in the perception of blue. This subgroup of patients had a statistically significant (P &lt; .001) lower perception of blue than the rest of the MO patients, who had a migraine attack later; they also had a high degree of unpleasant perceptions after testing. Black and white visual evoked potentials were similar in patients and controls.\nCONCLUSION: The impairment in visual perception of red, which was more marked in MA than in MO patients, may be related to the degree of photophobia recorded before testing. The reduced perception of blue, which only occurred in a subgroup of MO patients in the premonitory phase of the migraine attack, probably occurs through mechanisms that involve dopaminergic function. We cannot exclude the possibility that the visual stimulations induced the migraine attack in this subgroup of MO patients shortly after they were tested.","container-title":"Headache","DOI":"10.1111/j.1526-4610.2007.00774.x","ISSN":"0017-8748","issue":"6","journalAbbreviation":"Headache","language":"eng","note":"PMID: 17578541","page":"895-904","source":"PubMed","title":"Impairment in color perception in migraine with and without aura","volume":"47","author":[{"family":"De Marinis","given":"Milena"},{"family":"Rinalduzzi","given":"Steno"},{"family":"Accornero","given":"Neri"}],"issued":{"date-parts":[["2007",6]]}}}],"schema":"https://github.com/citation-style-language/schema/raw/master/csl-citation.json"}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[128]</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1ADCDE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MA</w:t>
            </w:r>
          </w:p>
          <w:p w14:paraId="43C108A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MwoA</w:t>
            </w:r>
          </w:p>
          <w:p w14:paraId="5F760AE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HC</w:t>
            </w:r>
          </w:p>
        </w:tc>
        <w:tc>
          <w:tcPr>
            <w:tcW w:w="410" w:type="pct"/>
            <w:gridSpan w:val="2"/>
            <w:shd w:val="clear" w:color="auto" w:fill="auto"/>
            <w:vAlign w:val="center"/>
            <w:hideMark/>
          </w:tcPr>
          <w:p w14:paraId="4E8CC25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32±8</w:t>
            </w:r>
          </w:p>
          <w:p w14:paraId="0907701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32±9</w:t>
            </w:r>
          </w:p>
          <w:p w14:paraId="7D6349C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32±8</w:t>
            </w:r>
          </w:p>
        </w:tc>
        <w:tc>
          <w:tcPr>
            <w:tcW w:w="479" w:type="pct"/>
            <w:shd w:val="clear" w:color="auto" w:fill="auto"/>
            <w:vAlign w:val="center"/>
            <w:hideMark/>
          </w:tcPr>
          <w:p w14:paraId="6512AFC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72 hours after the last attack</w:t>
            </w:r>
          </w:p>
        </w:tc>
        <w:tc>
          <w:tcPr>
            <w:tcW w:w="350" w:type="pct"/>
            <w:gridSpan w:val="2"/>
            <w:shd w:val="clear" w:color="auto" w:fill="auto"/>
            <w:vAlign w:val="center"/>
            <w:hideMark/>
          </w:tcPr>
          <w:p w14:paraId="18ED9C8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6E9B25A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5100A1D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tc>
        <w:tc>
          <w:tcPr>
            <w:tcW w:w="426" w:type="pct"/>
            <w:shd w:val="clear" w:color="auto" w:fill="auto"/>
            <w:vAlign w:val="center"/>
            <w:hideMark/>
          </w:tcPr>
          <w:p w14:paraId="204D2F5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tc>
        <w:tc>
          <w:tcPr>
            <w:tcW w:w="1248" w:type="pct"/>
            <w:gridSpan w:val="2"/>
            <w:vAlign w:val="center"/>
          </w:tcPr>
          <w:p w14:paraId="4C1DD09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w:t>
            </w:r>
          </w:p>
        </w:tc>
      </w:tr>
      <w:tr w:rsidR="00FC6FD3" w:rsidRPr="00E87408" w14:paraId="44A4494F" w14:textId="77777777" w:rsidTr="00E444CD">
        <w:trPr>
          <w:trHeight w:val="840"/>
        </w:trPr>
        <w:tc>
          <w:tcPr>
            <w:tcW w:w="626" w:type="pct"/>
            <w:vMerge w:val="restart"/>
            <w:shd w:val="clear" w:color="auto" w:fill="auto"/>
            <w:vAlign w:val="center"/>
            <w:hideMark/>
          </w:tcPr>
          <w:p w14:paraId="4874539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Shibata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{"citationID":"agf3uk1tq0","properties":{"formattedCitation":"[129]","plainCitation":"[129]","noteIndex":0},"citationItems":[{"id":3512,"uris":["http://zotero.org/users/10838123/items/PF27SF8L"],"itemData":{"id":3512,"type":"article-journal","abstract":"BACKGROUND: Although a number of studies reported different interictal findings between migraine with aura (MA) and migraine without aura (MO), the pathophysiology of the visual aura in migraine remains unclear.\nOBJECTIVE: To investigate the visual processing in patients who experience MA between attacks using steady-state visual evoked potentials (SSVEPs).\nMETHODS: SSVEPs to high (98%) and low (29%) contrast black and white checkerboard gratings with two spatial frequencies (0.5 and 2.0 cpd) at 5 and 10 Hz (10 and 20 reversal/s) were recorded binocularly from 10 patients with MA, 10 patients with MO between attacks and 20 healthy controls (HC). The SSVEPs were Fourier analyzed to obtain the amplitude and phase of the second (2F) and fourth (4F) harmonic response.\nRESULTS: In the amplitude of 2F, at 0.5 cpd, there was significant increased amplitude in both MA and MO in comparison to HC at 5 Hz in high and low contrast. However, no significant differences were detected at 2.0 cpd in both 5 and 10 Hz in high and low contrast. In the amplitude of 4F, at 2.0 cpd, there was significant increased amplitude in MA in comparison to MO and HC at 10 Hz in high contrast. However, there were no significant differences at 0.5 cpd at both 5 and 10 Hz in high and low contrast. There were no significant phase differences between MA, MO, and HC.\nCONCLUSION: The high amplitude of the SSVEPs suggests that interictally migraine patients have abnormal excitability in the primary visual cortex, and this change in excitability may exist, at least partially, in the visual association cortex in MA.","container-title":"Journal of the Neurological Sciences","DOI":"10.1016/j.jns.2008.04.004","ISSN":"0022-510X","issue":"1-2","journalAbbreviation":"J Neurol Sci","language":"eng","note":"PMID: 18495160","page":"119-126","source":"PubMed","title":"Abnormal visual processing in migraine with aura: A study of steady-state visual evoked potentials","title-short":"Abnormal visual processing in migraine with aura","volume":"271","author":[{"family":"Shibata","given":"Koichi"},{"family":"Yamane","given":"Kiyomi"},{"family":"Otuka","given":"Kuniaki"},{"family":"Iwata","given":"Makoto"}],"issued":{"date-parts":[["2008",8,15]]}}}],"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[129]</w:t>
            </w:r>
            <w:r w:rsidRPr="00E87408">
              <w:rPr>
                <w:rFonts w:ascii="Times New Roman" w:eastAsia="Times New Roman" w:hAnsi="Times New Roman" w:cs="Times New Roman"/>
                <w:sz w:val="18"/>
                <w:szCs w:val="18"/>
                <w:lang w:val="en-US"/>
              </w:rPr>
              <w:fldChar w:fldCharType="end"/>
            </w:r>
          </w:p>
        </w:tc>
        <w:tc>
          <w:tcPr>
            <w:tcW w:w="624" w:type="pct"/>
            <w:vMerge w:val="restart"/>
            <w:shd w:val="clear" w:color="auto" w:fill="auto"/>
            <w:vAlign w:val="center"/>
            <w:hideMark/>
          </w:tcPr>
          <w:p w14:paraId="31B7E56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MA</w:t>
            </w:r>
          </w:p>
          <w:p w14:paraId="76E9866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MwoA</w:t>
            </w:r>
          </w:p>
          <w:p w14:paraId="77D6D8C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HC</w:t>
            </w:r>
          </w:p>
        </w:tc>
        <w:tc>
          <w:tcPr>
            <w:tcW w:w="410" w:type="pct"/>
            <w:gridSpan w:val="2"/>
            <w:vMerge w:val="restart"/>
            <w:shd w:val="clear" w:color="auto" w:fill="auto"/>
            <w:vAlign w:val="center"/>
            <w:hideMark/>
          </w:tcPr>
          <w:p w14:paraId="0847AB7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p>
          <w:p w14:paraId="4089548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(20-57)</w:t>
            </w:r>
          </w:p>
          <w:p w14:paraId="6F7CEBF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1</w:t>
            </w:r>
          </w:p>
          <w:p w14:paraId="2675B85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(20-58)</w:t>
            </w:r>
          </w:p>
          <w:p w14:paraId="0D2E292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p>
          <w:p w14:paraId="3EED18C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(20-60)</w:t>
            </w:r>
          </w:p>
        </w:tc>
        <w:tc>
          <w:tcPr>
            <w:tcW w:w="479" w:type="pct"/>
            <w:vMerge w:val="restart"/>
            <w:shd w:val="clear" w:color="auto" w:fill="auto"/>
            <w:vAlign w:val="center"/>
            <w:hideMark/>
          </w:tcPr>
          <w:p w14:paraId="28DB735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72 hours after and 48 hours before an attack</w:t>
            </w:r>
          </w:p>
        </w:tc>
        <w:tc>
          <w:tcPr>
            <w:tcW w:w="350" w:type="pct"/>
            <w:gridSpan w:val="2"/>
            <w:vMerge w:val="restart"/>
            <w:shd w:val="clear" w:color="auto" w:fill="auto"/>
            <w:vAlign w:val="center"/>
            <w:hideMark/>
          </w:tcPr>
          <w:p w14:paraId="05E39DA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0.5 c.p.d.</w:t>
            </w:r>
          </w:p>
          <w:p w14:paraId="0824D8F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c.p.d.</w:t>
            </w:r>
          </w:p>
        </w:tc>
        <w:tc>
          <w:tcPr>
            <w:tcW w:w="471" w:type="pct"/>
            <w:gridSpan w:val="2"/>
            <w:vMerge w:val="restart"/>
            <w:shd w:val="clear" w:color="auto" w:fill="auto"/>
            <w:vAlign w:val="center"/>
            <w:hideMark/>
          </w:tcPr>
          <w:p w14:paraId="08A4D49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 Hz</w:t>
            </w:r>
          </w:p>
          <w:p w14:paraId="367BD88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Hz</w:t>
            </w:r>
          </w:p>
        </w:tc>
        <w:tc>
          <w:tcPr>
            <w:tcW w:w="366" w:type="pct"/>
            <w:vMerge w:val="restart"/>
            <w:shd w:val="clear" w:color="auto" w:fill="auto"/>
            <w:vAlign w:val="center"/>
            <w:hideMark/>
          </w:tcPr>
          <w:p w14:paraId="482DA32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 to 15s each</w:t>
            </w:r>
          </w:p>
        </w:tc>
        <w:tc>
          <w:tcPr>
            <w:tcW w:w="426" w:type="pct"/>
            <w:vMerge w:val="restart"/>
            <w:shd w:val="clear" w:color="auto" w:fill="auto"/>
            <w:vAlign w:val="center"/>
            <w:hideMark/>
          </w:tcPr>
          <w:p w14:paraId="19D9FF2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Ampl</w:t>
            </w:r>
            <w:r>
              <w:rPr>
                <w:rFonts w:ascii="Times New Roman" w:eastAsia="Times New Roman" w:hAnsi="Times New Roman" w:cs="Times New Roman"/>
                <w:sz w:val="18"/>
                <w:szCs w:val="18"/>
                <w:lang w:val="en-US"/>
              </w:rPr>
              <w:t>.</w:t>
            </w:r>
            <w:r w:rsidRPr="00E87408">
              <w:rPr>
                <w:rFonts w:ascii="Times New Roman" w:eastAsia="Times New Roman" w:hAnsi="Times New Roman" w:cs="Times New Roman"/>
                <w:sz w:val="18"/>
                <w:szCs w:val="18"/>
                <w:lang w:val="en-US"/>
              </w:rPr>
              <w:t xml:space="preserve"> and phase of 2</w:t>
            </w:r>
            <w:r w:rsidRPr="00E87408">
              <w:rPr>
                <w:rFonts w:ascii="Times New Roman" w:eastAsia="Times New Roman" w:hAnsi="Times New Roman" w:cs="Times New Roman"/>
                <w:sz w:val="18"/>
                <w:szCs w:val="18"/>
                <w:vertAlign w:val="superscript"/>
                <w:lang w:val="en-US"/>
              </w:rPr>
              <w:t>nd</w:t>
            </w:r>
            <w:r w:rsidRPr="00E87408">
              <w:rPr>
                <w:rFonts w:ascii="Times New Roman" w:eastAsia="Times New Roman" w:hAnsi="Times New Roman" w:cs="Times New Roman"/>
                <w:sz w:val="18"/>
                <w:szCs w:val="18"/>
                <w:lang w:val="en-US"/>
              </w:rPr>
              <w:t xml:space="preserve"> and 4</w:t>
            </w:r>
            <w:r w:rsidRPr="00E87408">
              <w:rPr>
                <w:rFonts w:ascii="Times New Roman" w:eastAsia="Times New Roman" w:hAnsi="Times New Roman" w:cs="Times New Roman"/>
                <w:sz w:val="18"/>
                <w:szCs w:val="18"/>
                <w:vertAlign w:val="superscript"/>
                <w:lang w:val="en-US"/>
              </w:rPr>
              <w:t>th</w:t>
            </w:r>
            <w:r w:rsidRPr="00E87408">
              <w:rPr>
                <w:rFonts w:ascii="Times New Roman" w:eastAsia="Times New Roman" w:hAnsi="Times New Roman" w:cs="Times New Roman"/>
                <w:sz w:val="18"/>
                <w:szCs w:val="18"/>
                <w:lang w:val="en-US"/>
              </w:rPr>
              <w:t xml:space="preserve"> harmonic (2F and 4F)</w:t>
            </w:r>
          </w:p>
        </w:tc>
        <w:tc>
          <w:tcPr>
            <w:tcW w:w="302" w:type="pct"/>
            <w:vAlign w:val="center"/>
          </w:tcPr>
          <w:p w14:paraId="5B1DE357"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75606643" wp14:editId="0E400BF5">
                  <wp:extent cx="270407" cy="270407"/>
                  <wp:effectExtent l="0" t="0" r="0" b="0"/>
                  <wp:docPr id="59" name="Picture 59"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24A7639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b/>
                <w:bCs/>
                <w:sz w:val="18"/>
                <w:szCs w:val="18"/>
                <w:lang w:val="en-US"/>
              </w:rPr>
              <w:t xml:space="preserve">2F: A </w:t>
            </w:r>
            <w:r>
              <w:rPr>
                <w:rFonts w:ascii="Times New Roman" w:eastAsia="Times New Roman" w:hAnsi="Times New Roman" w:cs="Times New Roman"/>
                <w:b/>
                <w:bCs/>
                <w:sz w:val="18"/>
                <w:szCs w:val="18"/>
                <w:lang w:val="en-US"/>
              </w:rPr>
              <w:t>(</w:t>
            </w:r>
            <w:r w:rsidRPr="00E87408">
              <w:rPr>
                <w:rFonts w:ascii="Times New Roman" w:eastAsia="Times New Roman" w:hAnsi="Times New Roman" w:cs="Times New Roman"/>
                <w:b/>
                <w:bCs/>
                <w:sz w:val="18"/>
                <w:szCs w:val="18"/>
                <w:lang w:val="en-US"/>
              </w:rPr>
              <w:t>0.5 c.p.d.</w:t>
            </w:r>
            <w:r>
              <w:rPr>
                <w:rFonts w:ascii="Times New Roman" w:eastAsia="Times New Roman" w:hAnsi="Times New Roman" w:cs="Times New Roman"/>
                <w:b/>
                <w:bCs/>
                <w:sz w:val="18"/>
                <w:szCs w:val="18"/>
                <w:lang w:val="en-US"/>
              </w:rPr>
              <w:t xml:space="preserve">) </w:t>
            </w:r>
            <w:r w:rsidRPr="00E87408">
              <w:rPr>
                <w:rFonts w:ascii="Times New Roman" w:eastAsia="Times New Roman" w:hAnsi="Times New Roman" w:cs="Times New Roman"/>
                <w:b/>
                <w:bCs/>
                <w:sz w:val="18"/>
                <w:szCs w:val="18"/>
                <w:lang w:val="en-US"/>
              </w:rPr>
              <w:t>in M compared to HC.</w:t>
            </w:r>
            <w:r w:rsidRPr="00E87408">
              <w:rPr>
                <w:rFonts w:ascii="Times New Roman" w:eastAsia="Times New Roman" w:hAnsi="Times New Roman" w:cs="Times New Roman"/>
                <w:sz w:val="18"/>
                <w:szCs w:val="18"/>
                <w:lang w:val="en-US"/>
              </w:rPr>
              <w:t xml:space="preserve"> </w:t>
            </w:r>
          </w:p>
        </w:tc>
      </w:tr>
      <w:tr w:rsidR="00FC6FD3" w:rsidRPr="00E87408" w14:paraId="7C912DA9" w14:textId="77777777" w:rsidTr="00E444CD">
        <w:trPr>
          <w:trHeight w:val="880"/>
        </w:trPr>
        <w:tc>
          <w:tcPr>
            <w:tcW w:w="626" w:type="pct"/>
            <w:vMerge/>
            <w:vAlign w:val="center"/>
            <w:hideMark/>
          </w:tcPr>
          <w:p w14:paraId="6D9D310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624" w:type="pct"/>
            <w:vMerge/>
            <w:vAlign w:val="center"/>
            <w:hideMark/>
          </w:tcPr>
          <w:p w14:paraId="426F489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410" w:type="pct"/>
            <w:gridSpan w:val="2"/>
            <w:vMerge/>
            <w:vAlign w:val="center"/>
            <w:hideMark/>
          </w:tcPr>
          <w:p w14:paraId="423FA6F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479" w:type="pct"/>
            <w:vMerge/>
            <w:vAlign w:val="center"/>
            <w:hideMark/>
          </w:tcPr>
          <w:p w14:paraId="1EF40AE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350" w:type="pct"/>
            <w:gridSpan w:val="2"/>
            <w:vMerge/>
            <w:vAlign w:val="center"/>
            <w:hideMark/>
          </w:tcPr>
          <w:p w14:paraId="1351E40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471" w:type="pct"/>
            <w:gridSpan w:val="2"/>
            <w:vMerge/>
            <w:vAlign w:val="center"/>
            <w:hideMark/>
          </w:tcPr>
          <w:p w14:paraId="47A4CFC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366" w:type="pct"/>
            <w:vMerge/>
            <w:vAlign w:val="center"/>
            <w:hideMark/>
          </w:tcPr>
          <w:p w14:paraId="18C4083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426" w:type="pct"/>
            <w:vMerge/>
            <w:vAlign w:val="center"/>
            <w:hideMark/>
          </w:tcPr>
          <w:p w14:paraId="337B262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302" w:type="pct"/>
            <w:vAlign w:val="center"/>
          </w:tcPr>
          <w:p w14:paraId="167384A8"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4A1773F8" wp14:editId="00C8D341">
                  <wp:extent cx="270407" cy="270407"/>
                  <wp:effectExtent l="0" t="0" r="0" b="0"/>
                  <wp:docPr id="60" name="Picture 60"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68B4D66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4F: A (</w:t>
            </w:r>
            <w:r w:rsidRPr="00E87408">
              <w:rPr>
                <w:rFonts w:ascii="Times New Roman" w:eastAsia="Times New Roman" w:hAnsi="Times New Roman" w:cs="Times New Roman"/>
                <w:b/>
                <w:bCs/>
                <w:sz w:val="18"/>
                <w:szCs w:val="18"/>
                <w:lang w:val="en-US"/>
              </w:rPr>
              <w:t>2.0 c.p.d.</w:t>
            </w:r>
            <w:r>
              <w:rPr>
                <w:rFonts w:ascii="Times New Roman" w:eastAsia="Times New Roman" w:hAnsi="Times New Roman" w:cs="Times New Roman"/>
                <w:b/>
                <w:bCs/>
                <w:sz w:val="18"/>
                <w:szCs w:val="18"/>
                <w:lang w:val="en-US"/>
              </w:rPr>
              <w:t>, 10 Hz, high contrast) in MA compared to MwoA, HC</w:t>
            </w:r>
            <w:r w:rsidRPr="00E87408">
              <w:rPr>
                <w:rFonts w:ascii="Times New Roman" w:eastAsia="Times New Roman" w:hAnsi="Times New Roman" w:cs="Times New Roman"/>
                <w:b/>
                <w:bCs/>
                <w:sz w:val="18"/>
                <w:szCs w:val="18"/>
                <w:lang w:val="en-US"/>
              </w:rPr>
              <w:t xml:space="preserve"> </w:t>
            </w:r>
          </w:p>
        </w:tc>
      </w:tr>
      <w:tr w:rsidR="00FC6FD3" w:rsidRPr="00E87408" w14:paraId="1DE8D63F" w14:textId="77777777" w:rsidTr="00E444CD">
        <w:trPr>
          <w:trHeight w:val="630"/>
        </w:trPr>
        <w:tc>
          <w:tcPr>
            <w:tcW w:w="626" w:type="pct"/>
            <w:shd w:val="clear" w:color="auto" w:fill="auto"/>
            <w:vAlign w:val="center"/>
            <w:hideMark/>
          </w:tcPr>
          <w:p w14:paraId="6891B83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Boylu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{"citationID":"a12lbeqrjlf","properties":{"formattedCitation":"[130]","plainCitation":"[130]","noteIndex":0},"citationItems":[{"id":1037,"uris":["http://zotero.org/users/10838123/items/Y4329YV7"],"itemData":{"id":1037,"type":"article-journal","abstract":"BackgroundVisual processing in migraine has been targeted indicating that the visual pathways are involved in the migraine pathophysiology. We aimed to assess the nature of visual evoked potential (VEP) changes in migraine patients and to evaluate the role of VEP in the diagnosis of migraine.Materials and methodsWe examined 31 female and 10 male patients with a migraine headache diagnosis according to the criteria of the International Headache Society. Control subjects had neither migraine and other types of primary headache nor familial history. VEP were elicited using a checkerboard by monocular and binocular pattern reversal stimulation. The latencies of N75, P100 and N145 and peak-to-peak amplitude of N75-P100 were measured. We compared VEP latencies and amplitudes of the monocular and binocular stimulation within each population.ResultsThe N75 and P100 latencies were found to be significantly longer in the study group than the control group (p = 0.014 and p = 0.034, respectively) while the amplitudes in the study group were lower (p = 0.014). N145 latency was found to be longer in patients with longer duration of disease (p ConclusionMeasurement of VEP latency and amplitude is a valuable and reliable test for the diagnosis of migraine. Our results reflect a persisting dysfunction of precortical visual processing which might be relevant in the pathogenesis of migraine.","container-title":"Electromyography and clinical neurophysiology","ISSN":"0301-150X","issue":"6","journalAbbreviation":"Electromyogr Clin Neurophysiol","language":"eng","note":"PMID: 21061777","page":"303-308","source":"Europe PMC","title":"Visual evoked potential abnormalities in migraine patients","volume":"50","author":[{"family":"Boylu","given":"E"},{"family":"Domaç","given":"F M"},{"family":"Koçer","given":"A"},{"family":"Unal","given":"Z"},{"family":"Tanridağ","given":"T"},{"family":"Us","given":"O"}],"issued":{"date-parts":[["2010",9,1]]}}}],"schema":"https://github.com/citation-style-language/schema/raw/master/csl-citation.json"}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[130]</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3954C75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41 M</w:t>
            </w:r>
          </w:p>
          <w:p w14:paraId="0470E2C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HC</w:t>
            </w:r>
          </w:p>
        </w:tc>
        <w:tc>
          <w:tcPr>
            <w:tcW w:w="410" w:type="pct"/>
            <w:gridSpan w:val="2"/>
            <w:shd w:val="clear" w:color="auto" w:fill="auto"/>
            <w:vAlign w:val="center"/>
            <w:hideMark/>
          </w:tcPr>
          <w:p w14:paraId="79B985C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9" w:type="pct"/>
            <w:shd w:val="clear" w:color="auto" w:fill="auto"/>
            <w:vAlign w:val="center"/>
            <w:hideMark/>
          </w:tcPr>
          <w:p w14:paraId="5D4ECD3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50" w:type="pct"/>
            <w:gridSpan w:val="2"/>
            <w:shd w:val="clear" w:color="auto" w:fill="auto"/>
            <w:vAlign w:val="center"/>
            <w:hideMark/>
          </w:tcPr>
          <w:p w14:paraId="33234BE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6C2310F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66" w:type="pct"/>
            <w:shd w:val="clear" w:color="auto" w:fill="auto"/>
            <w:vAlign w:val="center"/>
            <w:hideMark/>
          </w:tcPr>
          <w:p w14:paraId="184DC05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w:t>
            </w:r>
            <w:r w:rsidRPr="00E87408">
              <w:rPr>
                <w:rFonts w:ascii="Times New Roman" w:eastAsia="Times New Roman" w:hAnsi="Times New Roman" w:cs="Times New Roman"/>
                <w:sz w:val="18"/>
                <w:szCs w:val="18"/>
                <w:lang w:val="en-US"/>
              </w:rPr>
              <w:t>A</w:t>
            </w:r>
          </w:p>
        </w:tc>
        <w:tc>
          <w:tcPr>
            <w:tcW w:w="426" w:type="pct"/>
            <w:shd w:val="clear" w:color="auto" w:fill="auto"/>
            <w:vAlign w:val="center"/>
            <w:hideMark/>
          </w:tcPr>
          <w:p w14:paraId="79D8E53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 N145</w:t>
            </w:r>
          </w:p>
          <w:p w14:paraId="10DEEC8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302" w:type="pct"/>
            <w:vAlign w:val="center"/>
          </w:tcPr>
          <w:p w14:paraId="53253762"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p>
          <w:p w14:paraId="55CA8EDB"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335D1624" wp14:editId="15273F65">
                  <wp:extent cx="270407" cy="270407"/>
                  <wp:effectExtent l="0" t="0" r="0" b="0"/>
                  <wp:docPr id="61" name="Picture 61"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p w14:paraId="56D742BF"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1DB7BC47" wp14:editId="2CBEC2ED">
                  <wp:extent cx="270407" cy="270407"/>
                  <wp:effectExtent l="0" t="0" r="0" b="0"/>
                  <wp:docPr id="72" name="Picture 72"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270407" cy="270407"/>
                          </a:xfrm>
                          <a:prstGeom prst="rect">
                            <a:avLst/>
                          </a:prstGeom>
                        </pic:spPr>
                      </pic:pic>
                    </a:graphicData>
                  </a:graphic>
                </wp:inline>
              </w:drawing>
            </w:r>
          </w:p>
        </w:tc>
        <w:tc>
          <w:tcPr>
            <w:tcW w:w="946" w:type="pct"/>
            <w:shd w:val="clear" w:color="auto" w:fill="auto"/>
            <w:vAlign w:val="center"/>
            <w:hideMark/>
          </w:tcPr>
          <w:p w14:paraId="1B287567"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 (N75, P1) in M compared to HC</w:t>
            </w:r>
          </w:p>
          <w:p w14:paraId="7A2CA5FD"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L (N145) in M compared to HC</w:t>
            </w:r>
          </w:p>
        </w:tc>
      </w:tr>
      <w:tr w:rsidR="00FC6FD3" w:rsidRPr="00E87408" w14:paraId="2F02A1EF" w14:textId="77777777" w:rsidTr="00E444CD">
        <w:trPr>
          <w:trHeight w:val="630"/>
        </w:trPr>
        <w:tc>
          <w:tcPr>
            <w:tcW w:w="626" w:type="pct"/>
            <w:shd w:val="clear" w:color="auto" w:fill="auto"/>
            <w:vAlign w:val="center"/>
            <w:hideMark/>
          </w:tcPr>
          <w:p w14:paraId="086FE1C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Khalil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{"citationID":"a2memgfmpoo","properties":{"formattedCitation":"[131]","plainCitation":"[131]","noteIndex":0},"citationItems":[{"id":2953,"uris":["http://zotero.org/users/10838123/items/ZKWAAJPG"],"itemData":{"id":2953,"type":"article-journal","abstract":"BACKGROUND: Asymmetry of visual phenomena and headache is an important feature of migraine with aura.\nMETHODS: This asymmetry was explored by assessment of visual illusions, hemifield spatial contrast detection (HCD) and hemifield pattern reversal visual evoked potentials (HVEPs) in 47 migraineurs with aura (MA), who were not taking prophylactic medications, and 62 controls with the same age range (16-59).\nRESULTS: Illusions were greater and HCD was poorer in MA than in controls. There were no group differences with respect to P100 amplitude. The longer the duration of migraine the poorer the HCD. When the aura was consistently unilateral it was associated with greater illusions, reduced HCD and reduced hemifield P100 amplitude. These findings were not related to the side of headache.\nCONCLUSION: The lateralised changes suggest that the visual dysfunction occurs at a cortical level, and the correlation with the side of the aura suggests that dysfunction is most likely to occur in an area of preexisting anomaly of neural function.","container-title":"Cephalalgia: An International Journal of Headache","DOI":"10.1177/0333102410378050","ISSN":"1468-2982","issue":"2","journalAbbreviation":"Cephalalgia","language":"eng","note":"PMID: 20663857","page":"213-221","source":"PubMed","title":"Asymmetry of visual function in migraine with aura: Correlation with lateralisation of headache and aura","title-short":"Asymmetry of visual function in migraine with aura","volume":"31","author":[{"family":"Khalil","given":"Nofal M."},{"family":"Nicotra","given":"Alessia"},{"family":"Wilkins","given":"Arnold J."}],"issued":{"date-parts":[["2011",1]]}}}],"schema":"https://github.com/citation-style-language/schema/raw/master/csl-citation.json"}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[131]</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734DC7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47 MA</w:t>
            </w:r>
          </w:p>
          <w:p w14:paraId="51FBA1C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62 HC</w:t>
            </w:r>
          </w:p>
        </w:tc>
        <w:tc>
          <w:tcPr>
            <w:tcW w:w="410" w:type="pct"/>
            <w:gridSpan w:val="2"/>
            <w:shd w:val="clear" w:color="auto" w:fill="auto"/>
            <w:vAlign w:val="center"/>
            <w:hideMark/>
          </w:tcPr>
          <w:p w14:paraId="3D79CDC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16-59</w:t>
            </w:r>
          </w:p>
        </w:tc>
        <w:tc>
          <w:tcPr>
            <w:tcW w:w="479" w:type="pct"/>
            <w:shd w:val="clear" w:color="auto" w:fill="auto"/>
            <w:vAlign w:val="center"/>
            <w:hideMark/>
          </w:tcPr>
          <w:p w14:paraId="04D8CCA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At least 3 days after an attack</w:t>
            </w:r>
          </w:p>
        </w:tc>
        <w:tc>
          <w:tcPr>
            <w:tcW w:w="350" w:type="pct"/>
            <w:gridSpan w:val="2"/>
            <w:shd w:val="clear" w:color="auto" w:fill="auto"/>
            <w:vAlign w:val="center"/>
            <w:hideMark/>
          </w:tcPr>
          <w:p w14:paraId="0C30B9D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4456B21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Hz</w:t>
            </w:r>
          </w:p>
        </w:tc>
        <w:tc>
          <w:tcPr>
            <w:tcW w:w="366" w:type="pct"/>
            <w:shd w:val="clear" w:color="auto" w:fill="auto"/>
            <w:vAlign w:val="center"/>
            <w:hideMark/>
          </w:tcPr>
          <w:p w14:paraId="4CFB0AA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240</w:t>
            </w:r>
          </w:p>
        </w:tc>
        <w:tc>
          <w:tcPr>
            <w:tcW w:w="426" w:type="pct"/>
            <w:shd w:val="clear" w:color="auto" w:fill="auto"/>
            <w:vAlign w:val="center"/>
            <w:hideMark/>
          </w:tcPr>
          <w:p w14:paraId="55D46A8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tc>
        <w:tc>
          <w:tcPr>
            <w:tcW w:w="1248" w:type="pct"/>
            <w:gridSpan w:val="2"/>
            <w:vAlign w:val="center"/>
          </w:tcPr>
          <w:p w14:paraId="5107B04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(amplitude)</w:t>
            </w:r>
          </w:p>
        </w:tc>
      </w:tr>
      <w:tr w:rsidR="00FC6FD3" w:rsidRPr="00E87408" w14:paraId="7B02E793" w14:textId="77777777" w:rsidTr="00E444CD">
        <w:trPr>
          <w:trHeight w:val="630"/>
        </w:trPr>
        <w:tc>
          <w:tcPr>
            <w:tcW w:w="626" w:type="pct"/>
            <w:shd w:val="clear" w:color="auto" w:fill="auto"/>
            <w:vAlign w:val="center"/>
            <w:hideMark/>
          </w:tcPr>
          <w:p w14:paraId="130B174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Nguyen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{"citationID":"avdj7kmkoc","properties":{"formattedCitation":"[132]","plainCitation":"[132]","noteIndex":0},"citationItems":[{"id":2955,"uris":["http://zotero.org/users/10838123/items/PNJ9AZF6"],"itemData":{"id":2955,"type":"article-journal","abstract":"PURPOSE: People with migraine often report aversion to flickering lights and show abnormal results on behavioural tasks that require the processing of temporal visual information. Studies have reported that the cortically evoked electrophysiological response to a flickering visual stimulus is abnormal; however, none have considered whether there is an underlying pre-cortical abnormality. In this cross-sectional study, we consider whether people with migraine have retinal and cortical electrophysiological abnormalities to flickering stimuli.\nMETHODS: Monocular transient (1 Hz) and steady-state (8.3 Hz) pattern reversal electroretinograms (PERGs) and pattern visual evoked responses (PVERs) were measured simultaneously in 45 people with migraine (26 without aura, 19 with aura) and 30 non-headache controls at a time between migraine attacks.\nRESULTS: PERG amplitude and timing did not differ significantly between groups. Transient PVER amplitude was significantly reduced (28%) in the migraine with aura group compared to the controls F(2,72) = 3.6, p = 0.03). Both migraine groups showed significant reductions (32%, 39%) in steady-state PVER amplitude relative to controls (F(2,70) = 4.3, p = 0.02).\nCONCLUSIONS: This study finds normal retinal processing of flickering stimuli in the presence of abnormal cortical function between migraine attacks.","container-title":"Cephalalgia: An International Journal of Headache","DOI":"10.1177/0333102412453953","ISSN":"1468-2982","issue":"12","journalAbbreviation":"Cephalalgia","language":"eng","note":"PMID: 22800915","page":"896-907","source":"PubMed","title":"Simultaneous retinal and cortical visually evoked electrophysiological responses in between migraine attacks","volume":"32","author":[{"family":"Nguyen","given":"Bao N."},{"family":"McKendrick","given":"Allison M."},{"family":"Vingrys","given":"Algis J."}],"issued":{"date-parts":[["2012",9]]}}}],"schema":"https://github.com/citation-style-language/schema/raw/master/csl-citation.json"}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[132]</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2B87F2C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26 MwoA</w:t>
            </w:r>
          </w:p>
          <w:p w14:paraId="19789D4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 MA</w:t>
            </w:r>
          </w:p>
          <w:p w14:paraId="4337358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w:t>
            </w:r>
          </w:p>
        </w:tc>
        <w:tc>
          <w:tcPr>
            <w:tcW w:w="410" w:type="pct"/>
            <w:gridSpan w:val="2"/>
            <w:shd w:val="clear" w:color="auto" w:fill="auto"/>
            <w:vAlign w:val="center"/>
            <w:hideMark/>
          </w:tcPr>
          <w:p w14:paraId="380CD8A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28±6</w:t>
            </w:r>
          </w:p>
          <w:p w14:paraId="5FE148E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(20-41)</w:t>
            </w:r>
          </w:p>
          <w:p w14:paraId="60B5A60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33±6</w:t>
            </w:r>
          </w:p>
          <w:p w14:paraId="33AEF63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(19-43)</w:t>
            </w:r>
          </w:p>
          <w:p w14:paraId="5A27909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26±7</w:t>
            </w:r>
          </w:p>
          <w:p w14:paraId="3AE3B69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(19-46)</w:t>
            </w:r>
          </w:p>
        </w:tc>
        <w:tc>
          <w:tcPr>
            <w:tcW w:w="479" w:type="pct"/>
            <w:shd w:val="clear" w:color="auto" w:fill="auto"/>
            <w:vAlign w:val="center"/>
            <w:hideMark/>
          </w:tcPr>
          <w:p w14:paraId="4CDFC9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At least 7 days after an attack 4 M had headache 72 hours </w:t>
            </w:r>
            <w:r>
              <w:rPr>
                <w:rFonts w:ascii="Times New Roman" w:eastAsia="Times New Roman" w:hAnsi="Times New Roman" w:cs="Times New Roman"/>
                <w:sz w:val="18"/>
                <w:szCs w:val="18"/>
                <w:lang w:val="en-US"/>
              </w:rPr>
              <w:t>after</w:t>
            </w:r>
          </w:p>
        </w:tc>
        <w:tc>
          <w:tcPr>
            <w:tcW w:w="350" w:type="pct"/>
            <w:gridSpan w:val="2"/>
            <w:shd w:val="clear" w:color="auto" w:fill="auto"/>
            <w:vAlign w:val="center"/>
            <w:hideMark/>
          </w:tcPr>
          <w:p w14:paraId="40373C7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48</w:t>
            </w:r>
            <w:r w:rsidRPr="00E87408">
              <w:rPr>
                <w:rFonts w:ascii="Times New Roman" w:eastAsia="Times New Roman" w:hAnsi="Times New Roman" w:cs="Times New Roman"/>
                <w:sz w:val="18"/>
                <w:szCs w:val="18"/>
                <w:lang w:val="en-CA"/>
              </w:rPr>
              <w:t>'</w:t>
            </w:r>
          </w:p>
          <w:p w14:paraId="22167F6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w:t>
            </w:r>
            <w:r w:rsidRPr="00E87408">
              <w:rPr>
                <w:rFonts w:ascii="Times New Roman" w:eastAsia="Times New Roman" w:hAnsi="Times New Roman" w:cs="Times New Roman"/>
                <w:sz w:val="18"/>
                <w:szCs w:val="18"/>
                <w:lang w:val="en-CA"/>
              </w:rPr>
              <w:t>'</w:t>
            </w:r>
          </w:p>
          <w:p w14:paraId="5421C59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960</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2EA7114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p w14:paraId="5A4E59D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8.3 Hz</w:t>
            </w:r>
          </w:p>
        </w:tc>
        <w:tc>
          <w:tcPr>
            <w:tcW w:w="366" w:type="pct"/>
            <w:shd w:val="clear" w:color="auto" w:fill="auto"/>
            <w:vAlign w:val="center"/>
            <w:hideMark/>
          </w:tcPr>
          <w:p w14:paraId="0ADA25F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200 (100x2)</w:t>
            </w:r>
          </w:p>
        </w:tc>
        <w:tc>
          <w:tcPr>
            <w:tcW w:w="426" w:type="pct"/>
            <w:shd w:val="clear" w:color="auto" w:fill="auto"/>
            <w:vAlign w:val="center"/>
            <w:hideMark/>
          </w:tcPr>
          <w:p w14:paraId="6DEE39E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 N135</w:t>
            </w:r>
          </w:p>
        </w:tc>
        <w:tc>
          <w:tcPr>
            <w:tcW w:w="302" w:type="pct"/>
            <w:vAlign w:val="center"/>
          </w:tcPr>
          <w:p w14:paraId="6731662E"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2D48D919" wp14:editId="5EBD71DA">
                  <wp:extent cx="270407" cy="270407"/>
                  <wp:effectExtent l="0" t="0" r="0" b="0"/>
                  <wp:docPr id="63" name="Picture 63"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270407" cy="270407"/>
                          </a:xfrm>
                          <a:prstGeom prst="rect">
                            <a:avLst/>
                          </a:prstGeom>
                        </pic:spPr>
                      </pic:pic>
                    </a:graphicData>
                  </a:graphic>
                </wp:inline>
              </w:drawing>
            </w:r>
          </w:p>
        </w:tc>
        <w:tc>
          <w:tcPr>
            <w:tcW w:w="946" w:type="pct"/>
            <w:shd w:val="clear" w:color="auto" w:fill="auto"/>
            <w:vAlign w:val="center"/>
            <w:hideMark/>
          </w:tcPr>
          <w:p w14:paraId="6D29E353"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(P1, 1 Hz) for</w:t>
            </w:r>
            <w:r w:rsidRPr="00E87408">
              <w:rPr>
                <w:rFonts w:ascii="Times New Roman" w:eastAsia="Times New Roman" w:hAnsi="Times New Roman" w:cs="Times New Roman"/>
                <w:b/>
                <w:bCs/>
                <w:sz w:val="18"/>
                <w:szCs w:val="18"/>
                <w:lang w:val="en-US"/>
              </w:rPr>
              <w:t xml:space="preserve"> MA</w:t>
            </w:r>
            <w:r>
              <w:rPr>
                <w:rFonts w:ascii="Times New Roman" w:eastAsia="Times New Roman" w:hAnsi="Times New Roman" w:cs="Times New Roman"/>
                <w:b/>
                <w:bCs/>
                <w:sz w:val="18"/>
                <w:szCs w:val="18"/>
                <w:lang w:val="en-US"/>
              </w:rPr>
              <w:t xml:space="preserve"> </w:t>
            </w:r>
            <w:r w:rsidRPr="00E87408">
              <w:rPr>
                <w:rFonts w:ascii="Times New Roman" w:eastAsia="Times New Roman" w:hAnsi="Times New Roman" w:cs="Times New Roman"/>
                <w:b/>
                <w:bCs/>
                <w:sz w:val="18"/>
                <w:szCs w:val="18"/>
                <w:lang w:val="en-US"/>
              </w:rPr>
              <w:t>compared to MwoA and HC</w:t>
            </w:r>
          </w:p>
        </w:tc>
      </w:tr>
      <w:tr w:rsidR="00FC6FD3" w:rsidRPr="00E87408" w14:paraId="1A2849FE" w14:textId="77777777" w:rsidTr="00E444CD">
        <w:trPr>
          <w:trHeight w:val="630"/>
        </w:trPr>
        <w:tc>
          <w:tcPr>
            <w:tcW w:w="626" w:type="pct"/>
            <w:shd w:val="clear" w:color="auto" w:fill="auto"/>
            <w:vAlign w:val="center"/>
          </w:tcPr>
          <w:p w14:paraId="397AFF7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Shibata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{"citationID":"a1731phubd7","properties":{"formattedCitation":"[84]","plainCitation":"[84]","noteIndex":0},"citationItems":[{"id":1163,"uris":["http://zotero.org/users/10838123/items/B9AZS38G"],"itemData":{"id":1163,"type":"article-journal","abstract":"A lack of habituation in visual-evoked potentials (VEPs) is the main abnormality observed in migraineurs. However, no study of steady-state VEPs has yet evaluated pattern-reversal stimuli with respect to habituation behavior or spatial frequency. The aim of this study was to clarify habituation behavior in migraineurs between attacks and to establish characteristics of VEPs in these patients. Steady-state VEPs were sequentially recorded as checkerboard patterns in four consecutive blocks from 12 patients with migraine without aura (MO), 12 patients with migraine with aura (MA), and 12 healthy controls (HC) at four spatial frequencies of 0.5, 1.0, 2.0, and 4.0 cycles per degree (cpd) with a stimulus rate of 7.5 Hz (15 reversal/s). VEP amplitudes were consistently higher in migraineurs. However, habituation was not demonstrated in HCs, and migraineurs did not reveal a clear lack of habituation. MAs exhibited high-amplitude VEPs, depending on spatial frequency. In the MA patients, amplitude differences reached statistical significance at 2.0 cpd. The sequential amplitude changes at 0.5 cpd were significantly different in MAs compared with HCs. Migraine patients exhibited high-amplitude VEPs, which were dependent on spatial frequency, and may be related to altered excitability in pre-cortical and cortical visual processing.","container-title":"Documenta Ophthalmologica. Advances in Ophthalmology","DOI":"10.1007/s10633-011-9281-2","ISSN":"1573-2622","issue":"2","journalAbbreviation":"Doc Ophthalmol","language":"eng","note":"PMID: 21769699","page":"65-73","source":"PubMed","title":"Spatial frequency differentially affects habituation in migraineurs: A steady-state visual-evoked potential study","title-short":"Spatial frequency differentially affects habituation in migraineurs","volume":"123","author":[{"family":"Shibata","given":"Koichi"},{"family":"Yamane","given":"Kiyomi"},{"family":"Nishimura","given":"Yoshiko"},{"family":"Kondo","given":"Hiromi"},{"family":"Otuka","given":"Kuniaki"}],"issued":{"date-parts":[["2011",10]]}}}],"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[84]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3EA85FD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 MwoA</w:t>
            </w:r>
          </w:p>
          <w:p w14:paraId="5C707CA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 MA</w:t>
            </w:r>
          </w:p>
          <w:p w14:paraId="626A5D6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 HC</w:t>
            </w:r>
          </w:p>
        </w:tc>
        <w:tc>
          <w:tcPr>
            <w:tcW w:w="410" w:type="pct"/>
            <w:gridSpan w:val="2"/>
            <w:shd w:val="clear" w:color="auto" w:fill="auto"/>
            <w:vAlign w:val="center"/>
          </w:tcPr>
          <w:p w14:paraId="258DBFE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41</w:t>
            </w:r>
          </w:p>
          <w:p w14:paraId="4A082DC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(20-59)</w:t>
            </w:r>
          </w:p>
          <w:p w14:paraId="36D106D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43</w:t>
            </w:r>
          </w:p>
          <w:p w14:paraId="0C00D80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(20-60)</w:t>
            </w:r>
          </w:p>
          <w:p w14:paraId="176D320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2</w:t>
            </w:r>
          </w:p>
          <w:p w14:paraId="532619E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(20-60)</w:t>
            </w:r>
          </w:p>
        </w:tc>
        <w:tc>
          <w:tcPr>
            <w:tcW w:w="479" w:type="pct"/>
            <w:shd w:val="clear" w:color="auto" w:fill="auto"/>
            <w:vAlign w:val="center"/>
          </w:tcPr>
          <w:p w14:paraId="77BD86F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72 hours before and after attack</w:t>
            </w:r>
          </w:p>
        </w:tc>
        <w:tc>
          <w:tcPr>
            <w:tcW w:w="350" w:type="pct"/>
            <w:gridSpan w:val="2"/>
            <w:shd w:val="clear" w:color="auto" w:fill="auto"/>
            <w:vAlign w:val="center"/>
          </w:tcPr>
          <w:p w14:paraId="3CEEB05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0.5 c.p.d.</w:t>
            </w:r>
          </w:p>
          <w:p w14:paraId="2BEF6C3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 c.p.d.</w:t>
            </w:r>
          </w:p>
          <w:p w14:paraId="1B16804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c.p.d.</w:t>
            </w:r>
          </w:p>
          <w:p w14:paraId="4944BE0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lastRenderedPageBreak/>
              <w:t>4.0 c.p.d.</w:t>
            </w:r>
          </w:p>
        </w:tc>
        <w:tc>
          <w:tcPr>
            <w:tcW w:w="471" w:type="pct"/>
            <w:gridSpan w:val="2"/>
            <w:shd w:val="clear" w:color="auto" w:fill="auto"/>
            <w:vAlign w:val="center"/>
          </w:tcPr>
          <w:p w14:paraId="6D3BB56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lastRenderedPageBreak/>
              <w:t>7.5 Hz</w:t>
            </w:r>
          </w:p>
        </w:tc>
        <w:tc>
          <w:tcPr>
            <w:tcW w:w="366" w:type="pct"/>
            <w:shd w:val="clear" w:color="auto" w:fill="auto"/>
            <w:vAlign w:val="center"/>
          </w:tcPr>
          <w:p w14:paraId="26AB824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20x4</w:t>
            </w:r>
          </w:p>
        </w:tc>
        <w:tc>
          <w:tcPr>
            <w:tcW w:w="426" w:type="pct"/>
            <w:shd w:val="clear" w:color="auto" w:fill="auto"/>
            <w:vAlign w:val="center"/>
          </w:tcPr>
          <w:p w14:paraId="1CB2488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Steady-state VEPs</w:t>
            </w:r>
          </w:p>
        </w:tc>
        <w:tc>
          <w:tcPr>
            <w:tcW w:w="302" w:type="pct"/>
            <w:vAlign w:val="center"/>
          </w:tcPr>
          <w:p w14:paraId="7E95D967"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24C5B19E" wp14:editId="4F3BCE78">
                  <wp:extent cx="270407" cy="270407"/>
                  <wp:effectExtent l="0" t="0" r="0" b="0"/>
                  <wp:docPr id="64" name="Picture 64"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tcPr>
          <w:p w14:paraId="55C24D9C"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 xml:space="preserve">A (2.0 c.p.d.) </w:t>
            </w:r>
            <w:r w:rsidRPr="00E87408">
              <w:rPr>
                <w:rFonts w:ascii="Times New Roman" w:eastAsia="Times New Roman" w:hAnsi="Times New Roman" w:cs="Times New Roman"/>
                <w:b/>
                <w:bCs/>
                <w:sz w:val="18"/>
                <w:szCs w:val="18"/>
                <w:lang w:val="en-US"/>
              </w:rPr>
              <w:t>in MA</w:t>
            </w:r>
            <w:r>
              <w:rPr>
                <w:rFonts w:ascii="Times New Roman" w:eastAsia="Times New Roman" w:hAnsi="Times New Roman" w:cs="Times New Roman"/>
                <w:b/>
                <w:bCs/>
                <w:sz w:val="18"/>
                <w:szCs w:val="18"/>
                <w:lang w:val="en-US"/>
              </w:rPr>
              <w:t xml:space="preserve"> </w:t>
            </w:r>
            <w:r w:rsidRPr="00E87408">
              <w:rPr>
                <w:rFonts w:ascii="Times New Roman" w:eastAsia="Times New Roman" w:hAnsi="Times New Roman" w:cs="Times New Roman"/>
                <w:b/>
                <w:bCs/>
                <w:sz w:val="18"/>
                <w:szCs w:val="18"/>
                <w:lang w:val="en-US"/>
              </w:rPr>
              <w:t>compared to MwoA and HC</w:t>
            </w:r>
          </w:p>
        </w:tc>
      </w:tr>
      <w:tr w:rsidR="00FC6FD3" w:rsidRPr="00E87408" w14:paraId="656A9A6A" w14:textId="77777777" w:rsidTr="00E444CD">
        <w:trPr>
          <w:trHeight w:val="630"/>
        </w:trPr>
        <w:tc>
          <w:tcPr>
            <w:tcW w:w="626" w:type="pct"/>
            <w:shd w:val="clear" w:color="auto" w:fill="auto"/>
            <w:vAlign w:val="center"/>
          </w:tcPr>
          <w:p w14:paraId="16AB537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Coppola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{"citationID":"an6ec9hu1v","properties":{"formattedCitation":"[36]","plainCitation":"[36]","noteIndex":0},"citationItems":[{"id":494,"uris":["http://zotero.org/users/10838123/items/C5QM2XEP"],"itemData":{"id":494,"type":"article-journal","abstract":"The phenomena of habituation and sensitization are considered most useful for studying the neuronal substrates of information processing in the CNS. Both were studied in primary headaches, that are functional disorders of the brain characterized by an abnormal responsivity to any kind of incoming innocuous or painful stimuli and it’s cycling pattern over time (interictal, pre-ictal, ictal). The present review summarizes available data on stimulus responsivity in primary headaches obtained with clinical neurophysiology. In migraine, the majority of electrophysiological studies between attacks have shown that, for a number of different sensory modalities, the brain is characterised by a lack of habituation of evoked responses to repeated stimuli. This abnormal processing of the incoming information reaches its maximum a few days before the beginning of an attack, and normalizes during the attack, at a time when sensitization may also manifest itself. An abnormal rhythmic activity between thalamus and cortex, namely thalamocortical dysrhythmia, may be the pathophysiological mechanism subtending abnormal information processing in migraine. In tension-type headache (TTH), only few signs of deficient habituation were observed only in subgroups of patients. By contrast, using grand-average responses indirect evidence for sensitization has been found in chronic TTH with increased nociceptive specific reflexes and evoked potentials. Generalized increased sensitivity to pain (lower thresholds and increased pain rating) and a dysfunction in supraspinal descending pain control systems may contribute to the development and/or maintenance of central sensitization in chronic TTH. Cluster headache patients are chrarcterized during the bout and on the headache side by a pronounced lack of habituation of the brainstem blink reflex and a general sensitization of pain processing. A better insight into the nature of these ictal/interictal electrophysiological dysfunctions in primary headaches paves the way for novel therapeutic targets and may allow a better understanding of the mode of action of available therapies.","container-title":"The Journal of Headache and Pain","DOI":"10.1186/1129-2377-14-65","ISSN":"1129-2369","issue":"1","journalAbbreviation":"J Headache Pain","note":"PMID: 23899115\nPMCID: PMC3733593","page":"65","source":"PubMed Central","title":"Habituation and sensitization in primary headaches","volume":"14","author":[{"family":"Coppola","given":"Gianluca"},{"family":"Di Lorenzo","given":"Cherubino"},{"family":"Schoenen","given":"Jean"},{"family":"Pierelli","given":"Francesco"}],"issued":{"date-parts":[["2013"]]}}}],"schema":"https://github.com/citation-style-language/schema/raw/master/csl-citation.json"}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[36]</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45ADCCEE"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21 MwoA</w:t>
            </w:r>
          </w:p>
          <w:p w14:paraId="379B91FD"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22 MA</w:t>
            </w:r>
          </w:p>
          <w:p w14:paraId="663C7458"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22 Mict</w:t>
            </w:r>
          </w:p>
          <w:p w14:paraId="3848413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pl-PL"/>
              </w:rPr>
              <w:t>21 HC</w:t>
            </w:r>
          </w:p>
        </w:tc>
        <w:tc>
          <w:tcPr>
            <w:tcW w:w="410" w:type="pct"/>
            <w:gridSpan w:val="2"/>
            <w:shd w:val="clear" w:color="auto" w:fill="auto"/>
            <w:vAlign w:val="center"/>
          </w:tcPr>
          <w:p w14:paraId="46FAAE6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w:t>
            </w:r>
            <w:r>
              <w:rPr>
                <w:rFonts w:ascii="Times New Roman" w:eastAsia="Times New Roman" w:hAnsi="Times New Roman" w:cs="Times New Roman"/>
                <w:sz w:val="18"/>
                <w:szCs w:val="18"/>
                <w:lang w:val="en-US"/>
              </w:rPr>
              <w:t>7</w:t>
            </w:r>
          </w:p>
          <w:p w14:paraId="1A00791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1</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10</w:t>
            </w:r>
          </w:p>
          <w:p w14:paraId="1F31FD2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4</w:t>
            </w:r>
            <w:r w:rsidRPr="00E87408">
              <w:rPr>
                <w:rFonts w:ascii="Times New Roman" w:eastAsia="Times New Roman" w:hAnsi="Times New Roman" w:cs="Times New Roman"/>
                <w:sz w:val="18"/>
                <w:szCs w:val="18"/>
                <w:lang w:val="en-US"/>
              </w:rPr>
              <w:t>±1</w:t>
            </w:r>
            <w:r>
              <w:rPr>
                <w:rFonts w:ascii="Times New Roman" w:eastAsia="Times New Roman" w:hAnsi="Times New Roman" w:cs="Times New Roman"/>
                <w:sz w:val="18"/>
                <w:szCs w:val="18"/>
                <w:lang w:val="en-US"/>
              </w:rPr>
              <w:t>2</w:t>
            </w:r>
          </w:p>
          <w:p w14:paraId="5BC9E24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w:t>
            </w:r>
            <w:r>
              <w:rPr>
                <w:rFonts w:ascii="Times New Roman" w:eastAsia="Times New Roman" w:hAnsi="Times New Roman" w:cs="Times New Roman"/>
                <w:sz w:val="18"/>
                <w:szCs w:val="18"/>
                <w:lang w:val="en-US"/>
              </w:rPr>
              <w:t>8</w:t>
            </w:r>
          </w:p>
        </w:tc>
        <w:tc>
          <w:tcPr>
            <w:tcW w:w="479" w:type="pct"/>
            <w:shd w:val="clear" w:color="auto" w:fill="auto"/>
            <w:vAlign w:val="center"/>
          </w:tcPr>
          <w:p w14:paraId="6AFA126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Interictal: ± 3 days before and after attack</w:t>
            </w:r>
          </w:p>
          <w:p w14:paraId="16A1197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xml:space="preserve">Ictal: ± 12 hours </w:t>
            </w:r>
            <w:r>
              <w:rPr>
                <w:rFonts w:ascii="Times New Roman" w:eastAsia="Times New Roman" w:hAnsi="Times New Roman" w:cs="Times New Roman"/>
                <w:sz w:val="18"/>
                <w:szCs w:val="18"/>
                <w:lang w:val="en-US"/>
              </w:rPr>
              <w:t>around attack</w:t>
            </w:r>
          </w:p>
        </w:tc>
        <w:tc>
          <w:tcPr>
            <w:tcW w:w="350" w:type="pct"/>
            <w:gridSpan w:val="2"/>
            <w:shd w:val="clear" w:color="auto" w:fill="auto"/>
            <w:vAlign w:val="center"/>
          </w:tcPr>
          <w:p w14:paraId="3D5AC37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tcPr>
          <w:p w14:paraId="5E09B93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1.55 Hz</w:t>
            </w:r>
          </w:p>
        </w:tc>
        <w:tc>
          <w:tcPr>
            <w:tcW w:w="366" w:type="pct"/>
            <w:shd w:val="clear" w:color="auto" w:fill="auto"/>
            <w:vAlign w:val="center"/>
          </w:tcPr>
          <w:p w14:paraId="361479E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tcPr>
          <w:p w14:paraId="4A949E5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428AE47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(first block or last block amplitude)</w:t>
            </w:r>
          </w:p>
        </w:tc>
      </w:tr>
      <w:tr w:rsidR="00FC6FD3" w:rsidRPr="00E87408" w14:paraId="67B679E7" w14:textId="77777777" w:rsidTr="00E444CD">
        <w:trPr>
          <w:trHeight w:val="420"/>
        </w:trPr>
        <w:tc>
          <w:tcPr>
            <w:tcW w:w="626" w:type="pct"/>
            <w:shd w:val="clear" w:color="auto" w:fill="auto"/>
            <w:vAlign w:val="center"/>
            <w:hideMark/>
          </w:tcPr>
          <w:p w14:paraId="45B2CCC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Omland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{"citationID":"a19nudoqujk","properties":{"formattedCitation":"[66]","plainCitation":"[66]","noteIndex":0},"citationItems":[{"id":730,"uris":["http://zotero.org/users/10838123/items/EMJEXIPC"],"itemData":{"id":730,"type":"article-journal","abstract":"Objective. We intended to study the effect of check size on visual evoked potential habituation in interictal migraine, using the faster 3 per second reversal rate and an improved analytic procedure with block-number blinding. Background. Habituation in migraineurs has been extensively studied with visual evoked potentials. Despite discrepant results, possibly related to the use of different stimulus conditions, lack of habituation in the period between attacks is presently considered to be a neurophysiological hallmark of migraine. Methods. Midoccipital monocular visual evoked potentials were recorded and analyzed in 27 interictal migraineurs and 34 healthy controls using a blinded study design. Small 8′ checks and large 65′ checks were applied in random order, both with 3 reversals per second. Six consecutive blocks of 100 responses were recorded for each check size. N70-P100 and P100-N145 peak-to-peak amplitudes were measured. Regression slopes across the 6 blocks, supplemented by last block/first block ratio and repeated measures analysis of variance with amplitude as the dependent variable, were used to test for habituation. Results. N70-P100 habituation to small and large checks was observed in controls (mean slope −0.30 and −0.11 μV/block) and interictal migraineurs (−0.32 and −0.26 μV/block). P100-N145 habituation to small checks in controls (mean slope −0.39 μV/block) and to small and large checks in interictal migraineurs (−0.38 and −0.17 μV/block) was also observed. None of the habituation measures were significantly different between healthy controls and migraineurs (F &lt; 1.6, P &gt; .18). The check-size effect was similar in the 2 groups (F &lt; 2.3, P &gt; .14). Conclusion. Reversal rate and check-size differences do not seem to explain the discrepant visual evoked potential habituation results in the migraine literature. Furthermore, no differences in first block amplitudes or N70, P100, and N145 latencies between healthy controls and migraineurs were found. We recommend blinded evaluation designs in future habituation studies in migraine.","container-title":"Headache: The Journal of Head and Face Pain","DOI":"10.1111/head.12006","ISSN":"1526-4610","issue":"7","language":"en","note":"_eprint: https://onlinelibrary.wiley.com/doi/pdf/10.1111/head.12006","page":"1071-1086","source":"Wiley Online Library","title":"Visual evoked potentials in interictal migraine: No confirmation of abnormal habituation","title-short":"Visual Evoked Potentials in Interictal Migraine","volume":"53","author":[{"family":"Omland","given":"Petter M."},{"family":"Nilsen","given":"Kristian B."},{"family":"Uglem","given":"Martin"},{"family":"Gravdahl","given":"Gøril"},{"family":"Linde","given":"Mattias"},{"family":"Hagen","given":"Knut"},{"family":"Sand","given":"Trond"}],"issued":{"date-parts":[["2013"]]}}}],"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[66]</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7766697F" w14:textId="77777777" w:rsidR="00FC6FD3" w:rsidRPr="00E87408" w:rsidRDefault="00FC6FD3" w:rsidP="00E444CD">
            <w:pPr>
              <w:spacing w:line="240" w:lineRule="auto"/>
              <w:jc w:val="center"/>
              <w:rPr>
                <w:rFonts w:ascii="Times New Roman" w:eastAsia="Times New Roman" w:hAnsi="Times New Roman" w:cs="Times New Roman"/>
                <w:sz w:val="18"/>
                <w:szCs w:val="18"/>
                <w:lang w:val="en-CA"/>
              </w:rPr>
            </w:pPr>
            <w:r w:rsidRPr="00E87408">
              <w:rPr>
                <w:rFonts w:ascii="Times New Roman" w:eastAsia="Times New Roman" w:hAnsi="Times New Roman" w:cs="Times New Roman"/>
                <w:sz w:val="18"/>
                <w:szCs w:val="18"/>
                <w:lang w:val="en-CA"/>
              </w:rPr>
              <w:t>12 MA</w:t>
            </w:r>
          </w:p>
          <w:p w14:paraId="2EEA155D" w14:textId="77777777" w:rsidR="00FC6FD3" w:rsidRPr="00E87408" w:rsidRDefault="00FC6FD3" w:rsidP="00E444CD">
            <w:pPr>
              <w:spacing w:line="240" w:lineRule="auto"/>
              <w:jc w:val="center"/>
              <w:rPr>
                <w:rFonts w:ascii="Times New Roman" w:eastAsia="Times New Roman" w:hAnsi="Times New Roman" w:cs="Times New Roman"/>
                <w:sz w:val="18"/>
                <w:szCs w:val="18"/>
                <w:lang w:val="en-CA"/>
              </w:rPr>
            </w:pPr>
            <w:r w:rsidRPr="00E87408">
              <w:rPr>
                <w:rFonts w:ascii="Times New Roman" w:eastAsia="Times New Roman" w:hAnsi="Times New Roman" w:cs="Times New Roman"/>
                <w:sz w:val="18"/>
                <w:szCs w:val="18"/>
                <w:lang w:val="en-CA"/>
              </w:rPr>
              <w:t>15 MwoA</w:t>
            </w:r>
          </w:p>
          <w:p w14:paraId="65425DBC" w14:textId="77777777" w:rsidR="00FC6FD3" w:rsidRPr="00E87408" w:rsidRDefault="00FC6FD3" w:rsidP="00E444CD">
            <w:pPr>
              <w:spacing w:line="240" w:lineRule="auto"/>
              <w:jc w:val="center"/>
              <w:rPr>
                <w:rFonts w:ascii="Times New Roman" w:eastAsia="Times New Roman" w:hAnsi="Times New Roman" w:cs="Times New Roman"/>
                <w:sz w:val="18"/>
                <w:szCs w:val="18"/>
                <w:lang w:val="en-CA"/>
              </w:rPr>
            </w:pPr>
            <w:r w:rsidRPr="00E87408">
              <w:rPr>
                <w:rFonts w:ascii="Times New Roman" w:eastAsia="Times New Roman" w:hAnsi="Times New Roman" w:cs="Times New Roman"/>
                <w:sz w:val="18"/>
                <w:szCs w:val="18"/>
                <w:lang w:val="en-CA"/>
              </w:rPr>
              <w:t>34 HC</w:t>
            </w:r>
          </w:p>
        </w:tc>
        <w:tc>
          <w:tcPr>
            <w:tcW w:w="410" w:type="pct"/>
            <w:gridSpan w:val="2"/>
            <w:shd w:val="clear" w:color="auto" w:fill="auto"/>
            <w:vAlign w:val="center"/>
            <w:hideMark/>
          </w:tcPr>
          <w:p w14:paraId="3E12E40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US"/>
              </w:rPr>
              <w:t>±8 3</w:t>
            </w:r>
            <w:r>
              <w:rPr>
                <w:rFonts w:ascii="Times New Roman" w:eastAsia="Times New Roman" w:hAnsi="Times New Roman" w:cs="Times New Roman"/>
                <w:sz w:val="18"/>
                <w:szCs w:val="18"/>
                <w:lang w:val="en-US"/>
              </w:rPr>
              <w:t>1</w:t>
            </w:r>
            <w:r w:rsidRPr="00E87408">
              <w:rPr>
                <w:rFonts w:ascii="Times New Roman" w:eastAsia="Times New Roman" w:hAnsi="Times New Roman" w:cs="Times New Roman"/>
                <w:sz w:val="18"/>
                <w:szCs w:val="18"/>
                <w:lang w:val="en-US"/>
              </w:rPr>
              <w:t>±10</w:t>
            </w:r>
          </w:p>
        </w:tc>
        <w:tc>
          <w:tcPr>
            <w:tcW w:w="479" w:type="pct"/>
            <w:shd w:val="clear" w:color="auto" w:fill="auto"/>
            <w:vAlign w:val="center"/>
            <w:hideMark/>
          </w:tcPr>
          <w:p w14:paraId="75C33F4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48 hours before and after attack</w:t>
            </w:r>
          </w:p>
        </w:tc>
        <w:tc>
          <w:tcPr>
            <w:tcW w:w="350" w:type="pct"/>
            <w:gridSpan w:val="2"/>
            <w:shd w:val="clear" w:color="auto" w:fill="auto"/>
            <w:vAlign w:val="center"/>
            <w:hideMark/>
          </w:tcPr>
          <w:p w14:paraId="5E606DD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CA"/>
              </w:rPr>
              <w:t>'</w:t>
            </w:r>
          </w:p>
          <w:p w14:paraId="346307D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5631373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Hz</w:t>
            </w:r>
          </w:p>
        </w:tc>
        <w:tc>
          <w:tcPr>
            <w:tcW w:w="366" w:type="pct"/>
            <w:shd w:val="clear" w:color="auto" w:fill="auto"/>
            <w:vAlign w:val="center"/>
            <w:hideMark/>
          </w:tcPr>
          <w:p w14:paraId="3920574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hideMark/>
          </w:tcPr>
          <w:p w14:paraId="28C21DC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 P1, N145</w:t>
            </w:r>
          </w:p>
          <w:p w14:paraId="39FC6DD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N70-P1</w:t>
            </w:r>
          </w:p>
          <w:p w14:paraId="240E030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P1-N145</w:t>
            </w:r>
          </w:p>
        </w:tc>
        <w:tc>
          <w:tcPr>
            <w:tcW w:w="1248" w:type="pct"/>
            <w:gridSpan w:val="2"/>
            <w:vAlign w:val="center"/>
          </w:tcPr>
          <w:p w14:paraId="4897196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0C43A5B2" w14:textId="77777777" w:rsidTr="00E444CD">
        <w:trPr>
          <w:trHeight w:val="420"/>
        </w:trPr>
        <w:tc>
          <w:tcPr>
            <w:tcW w:w="626" w:type="pct"/>
            <w:shd w:val="clear" w:color="auto" w:fill="auto"/>
            <w:vAlign w:val="center"/>
            <w:hideMark/>
          </w:tcPr>
          <w:p w14:paraId="5E6F8BE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Di Lorenzo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{"citationID":"aqfnif9966","properties":{"formattedCitation":"[133]","plainCitation":"[133]","noteIndex":0},"citationItems":[{"id":3514,"uris":["http://zotero.org/users/10838123/items/LWTYSJLJ"],"itemData":{"id":3514,"type":"article-journal","abstract":"BACKGROUND: Here, we aim to identify cortical electrofunctional correlates of responsiveness to short-lasting preventiveintervention with ketogenic diet (KD) in migraine.\nMETHODS: Eighteen interictal migraineurs underwent visual (VEPs) and median nerve somatosensory (SSEPs) evokedpotentials before and after 1 month of KD during ketogenesis. We measured VEPs N1-P1 and SSEPs N20-P25 amplitudes respectively in six and in two sequential blocks of 100 sweeps as well as habituation as theslope of the linear regression between block 1 to 6 for VEPs or between 1 to 2 for SSEPs.\nRESULTS: After 1-month of KD, a significant reduction in the mean attack frequency and duration was observed (all P&lt; 0.001). The KD did not change the 1st SSEP and VEP block of responses, but significantly inducednormalization of the interictally reduced VEPs and SSEPs (all p &lt; 0.01) habituation during the subsequentblocks.\nCONCLUSIONS: KD could restore normal EPs habituation curves during stimulus repetition without significantly changing theearly amplitude responses. Thus, we hypothesize that KD acts on habituation regulating the balancebetween excitation and inhibition at the cortical level.","container-title":"The Journal of Headache and Pain","DOI":"10.1186/s10194-016-0650-9","ISSN":"1129-2377","journalAbbreviation":"J Headache Pain","language":"eng","note":"PMID: 27245682\nPMCID: PMC4887398","page":"58","source":"PubMed","title":"Cortical functional correlates of responsiveness to short-lasting preventive intervention with ketogenic diet in migraine: A multimodal evoked potentials study","title-short":"Cortical functional correlates of responsiveness to short-lasting preventive intervention with ketogenic diet in migraine","volume":"17","author":[{"family":"Di Lorenzo","given":"Cherubino"},{"family":"Coppola","given":"Gianluca"},{"family":"Bracaglia","given":"Martina"},{"family":"Di Lenola","given":"Davide"},{"family":"Evangelista","given":"Maurizio"},{"family":"Sirianni","given":"Giulio"},{"family":"Rossi","given":"Paolo"},{"family":"Di Lorenzo","given":"Giorgio"},{"family":"Serrao","given":"Mariano"},{"family":"Parisi","given":"Vincenzo"},{"family":"Pierelli","given":"Francesco"}],"issued":{"date-parts":[["2016"]]}}}],"schema":"https://github.com/citation-style-language/schema/raw/master/csl-citation.json"}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[133]</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7857EA5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 MwoA</w:t>
            </w:r>
          </w:p>
          <w:p w14:paraId="5FC63DB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 MA</w:t>
            </w:r>
          </w:p>
          <w:p w14:paraId="533A3FD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18 HC</w:t>
            </w:r>
          </w:p>
        </w:tc>
        <w:tc>
          <w:tcPr>
            <w:tcW w:w="410" w:type="pct"/>
            <w:gridSpan w:val="2"/>
            <w:shd w:val="clear" w:color="auto" w:fill="auto"/>
            <w:vAlign w:val="center"/>
            <w:hideMark/>
          </w:tcPr>
          <w:p w14:paraId="7CAF007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p>
          <w:p w14:paraId="60B13F9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(19-54)</w:t>
            </w:r>
          </w:p>
          <w:p w14:paraId="0AE0D7B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p>
        </w:tc>
        <w:tc>
          <w:tcPr>
            <w:tcW w:w="479" w:type="pct"/>
            <w:shd w:val="clear" w:color="auto" w:fill="auto"/>
            <w:vAlign w:val="center"/>
            <w:hideMark/>
          </w:tcPr>
          <w:p w14:paraId="6EC0AE9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70F5F32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267CF59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1.55 Hz</w:t>
            </w:r>
          </w:p>
        </w:tc>
        <w:tc>
          <w:tcPr>
            <w:tcW w:w="366" w:type="pct"/>
            <w:shd w:val="clear" w:color="auto" w:fill="auto"/>
            <w:vAlign w:val="center"/>
            <w:hideMark/>
          </w:tcPr>
          <w:p w14:paraId="22E7133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hideMark/>
          </w:tcPr>
          <w:p w14:paraId="15D867D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p w14:paraId="2A1474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6DC8301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1248" w:type="pct"/>
            <w:gridSpan w:val="2"/>
            <w:vAlign w:val="center"/>
          </w:tcPr>
          <w:p w14:paraId="33E8FD2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4CA9F0B5" w14:textId="77777777" w:rsidTr="00E444CD">
        <w:trPr>
          <w:trHeight w:val="420"/>
        </w:trPr>
        <w:tc>
          <w:tcPr>
            <w:tcW w:w="626" w:type="pct"/>
            <w:shd w:val="clear" w:color="auto" w:fill="auto"/>
            <w:vAlign w:val="center"/>
          </w:tcPr>
          <w:p w14:paraId="1A3854D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Vigano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{"citationID":"a2i8b4n4kni","properties":{"formattedCitation":"[134]","plainCitation":"[134]","noteIndex":0},"citationItems":[{"id":3541,"uris":["http://zotero.org/users/10838123/items/UTQP8JUI"],"itemData":{"id":3541,"type":"article-journal","abstract":"BACKGROUND: Preventive pharmacotherapy for migraine is not satisfactory because of the low efficacy/tolerability ratio of many available drugs. Novel and more efficient preventive strategies are therefore warranted. Abnormal excitability of cortical areas appears to play a pivotal role in migraine pathophysiology. Transcranial direct current stimulation (tDCS) is a non-invasive and safe technique that is able to durably modulate the activity of the underlying cerebral cortex, and is being tested in various medical indications. The results of small open studies using tDCS in migraine prophylaxis are conflicting, possibly because the optimal stimulation settings and the brain targets were not well chosen. We have previously shown that the cerebral cortex, especially the visual cortex, is hyperresponsive in migraine patients between attacks and provided evidence from evoked potential studies that this is due to a decreased cortical preactivation level. If one accepts this concept, anodal tDCS over the visual cortex may have therapeutic potentials in migraine prevention, as it is able to increase neuronal firing.\nOBJECTIVE: To study the effects of anodal tDCS on visual cortex activity in healthy volunteers (HV) and episodic migraine without aura patients (MoA), and its potentials for migraine prevention.\nMETHODS: We recorded pattern-reversal visual evoked potentials (VEP) before and after a 15-min session of anodal tDCS over the visual cortex in 11 HV and 13 MoA interictally. Then 10 MoA patients reporting at least 4 attacks/month subsequently participated in a therapeutic study, and received 2 similar sessions of tDCS per week for 8 weeks as migraine preventive therapy.\nRESULTS: In HV as well as in MoA, anodal tDCS transiently increased habituation of the VEP N1P1 component. VEP amplitudes were not modified by tDCS. Preventive treatment with anodal tDCS turned out to be beneficial in MoA: migraine attack frequency, migraine days, attack duration and acute medication intake significantly decreased during the treatment period compared to pre-treatment baseline (all p &lt; 0.05), and this benefit persisted on average 4.8 weeks after the end of tDCS.\nCONCLUSIONS: Anodal tDCS over the visual cortex is thus able to increase habituation to repetitive visual stimuli in healthy volunteers and in episodic migraineurs, who on average lack habituation interictally. Moreover, 2 weekly sessions of anodal tDCS had a significant preventive anti- migraine effect, proofing the concept that the low preactivation level of the visual cortex in migraine patients can be corrected by an activating neurostimulation. The therapeutic results indicate that a larger sham-controlled trial using the same tDCS protocol is worthwhile.","container-title":"The Journal of Headache and Pain","DOI":"10.1186/1129-2377-14-23","ISSN":"1129-2377","issue":"1","journalAbbreviation":"J Headache Pain","language":"eng","note":"PMID: 23566101\nPMCID: PMC3620516","page":"23","source":"PubMed","title":"Transcranial Direct Current Stimulation (tDCS) of the visual cortex: A proof-of-concept study based on interictal electrophysiological abnormalities in migraine","title-short":"Transcranial Direct Current Stimulation (tDCS) of the visual cortex","volume":"14","author":[{"family":"Viganò","given":"Alessandro"},{"family":"D'Elia","given":"Tullia Sasso"},{"family":"Sava","given":"Simona Liliana"},{"family":"Auvé","given":"Maurie"},{"family":"De Pasqua","given":"Victor"},{"family":"Colosimo","given":"Alfredo"},{"family":"Di Piero","given":"Vittorio"},{"family":"Schoenen","given":"Jean"},{"family":"Magis","given":"Delphine"}],"issued":{"date-parts":[["2013",3,11]]}}}],"schema":"https://github.com/citation-style-language/schema/raw/master/csl-citation.json"}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7E1A7D6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13 MwoA</w:t>
            </w:r>
          </w:p>
          <w:p w14:paraId="594A1AC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11 HC</w:t>
            </w:r>
          </w:p>
        </w:tc>
        <w:tc>
          <w:tcPr>
            <w:tcW w:w="410" w:type="pct"/>
            <w:gridSpan w:val="2"/>
            <w:shd w:val="clear" w:color="auto" w:fill="auto"/>
            <w:vAlign w:val="center"/>
          </w:tcPr>
          <w:p w14:paraId="0AF24B64"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29±5</w:t>
            </w:r>
          </w:p>
          <w:p w14:paraId="0C4301E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6</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6</w:t>
            </w:r>
          </w:p>
        </w:tc>
        <w:tc>
          <w:tcPr>
            <w:tcW w:w="479" w:type="pct"/>
            <w:shd w:val="clear" w:color="auto" w:fill="auto"/>
            <w:vAlign w:val="center"/>
          </w:tcPr>
          <w:p w14:paraId="01AD258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72 hours before and after attack</w:t>
            </w:r>
          </w:p>
        </w:tc>
        <w:tc>
          <w:tcPr>
            <w:tcW w:w="350" w:type="pct"/>
            <w:gridSpan w:val="2"/>
            <w:shd w:val="clear" w:color="auto" w:fill="auto"/>
            <w:vAlign w:val="center"/>
          </w:tcPr>
          <w:p w14:paraId="6A859C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mm side</w:t>
            </w:r>
          </w:p>
        </w:tc>
        <w:tc>
          <w:tcPr>
            <w:tcW w:w="471" w:type="pct"/>
            <w:gridSpan w:val="2"/>
            <w:shd w:val="clear" w:color="auto" w:fill="auto"/>
            <w:vAlign w:val="center"/>
          </w:tcPr>
          <w:p w14:paraId="22DAB95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tcPr>
          <w:p w14:paraId="3C04C4F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tcPr>
          <w:p w14:paraId="1E056F2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51861E2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1248" w:type="pct"/>
            <w:gridSpan w:val="2"/>
            <w:vAlign w:val="center"/>
          </w:tcPr>
          <w:p w14:paraId="2140C3F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(first block amplitude)</w:t>
            </w:r>
          </w:p>
        </w:tc>
      </w:tr>
      <w:tr w:rsidR="00FC6FD3" w:rsidRPr="00E87408" w14:paraId="6F9F078B" w14:textId="77777777" w:rsidTr="00E444CD">
        <w:trPr>
          <w:trHeight w:val="420"/>
        </w:trPr>
        <w:tc>
          <w:tcPr>
            <w:tcW w:w="626" w:type="pct"/>
            <w:shd w:val="clear" w:color="auto" w:fill="auto"/>
            <w:vAlign w:val="center"/>
          </w:tcPr>
          <w:p w14:paraId="2E8428C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Lisicki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{"citationID":"aha96uu8ts","properties":{"formattedCitation":"[135]","plainCitation":"[135]","noteIndex":0},"citationItems":[{"id":1154,"uris":["http://zotero.org/users/10838123/items/GRDCCBRQ"],"itemData":{"id":1154,"type":"article-journal","abstract":"Background Lack of habituation of visual evoked potentials (VEP) is a common finding in migraine patients between attacks. Previous studies have suggested an electrophysiological familial aggregation pattern associated with migraine. The aim of this study was to evaluate the influence of a positive familial history of migraine on VEP amplitude and habituation. Methods We recorded six blocks of 100 VEP during continuous pattern-reversal stimulation in 30 patients with migraine between attacks (MO) and in 30 healthy volunteers, of whom 15 had a first-degree relative suffering from migraine (HVm) and 15 had not (HV). Results Both MO and HVm had a significant deficit of VEP habituation and similarly reduced N1-P1 first block amplitudes, compared to HV (habituation slope: MO = 0.033, HVm = 0.021, HV = -0.025, HV vs. MO p = 0.002, HV vs. HVm p = 0.036; mean N1-P1 amplitude in the first block: MO = 9.08 µV, HVm = 9.29 µV, HV = 12.19 µV. HV vs. MO p = 0.041, HV vs. HVm p = 0.076). The first block N1-P1 amplitude was negatively correlated with the habituation slope for both MO (ρ = -.44, p = 0.015) and HVm (ρ = -.56, p = 0.031) while no significant correlation was found in HV (ρ = .17, p = 0.53). There were no differences in VEP latencies between the groups. Conclusions Our study suggests that lack of habituation of visual evoked potentials is probably a genetically determined endophenotypic trait that is associated with both migraine and migraine susceptibility. We hypothesize that genetic diversity of populations could account for some of the discrepancies between electrophysiological studies performed in migraine and for interindividual variations among the subgroups.","container-title":"Cephalalgia: An International Journal of Headache","DOI":"10.1177/0333102416673207","ISSN":"1468-2982","issue":"11","journalAbbreviation":"Cephalalgia","language":"eng","note":"PMID: 27821640","page":"1082-1087","source":"PubMed","title":"Familial history of migraine influences habituation of visual evoked potentials","volume":"37","author":[{"family":"Lisicki","given":"Marco"},{"family":"Ruiz-Romagnoli","given":"Emiliano"},{"family":"D'Ostilio","given":"Kevin"},{"family":"Piedrabuena","given":"Raúl"},{"family":"Giobellina","given":"Roberto"},{"family":"Schoenen","given":"Jean"},{"family":"Magis","given":"Delphine"}],"issued":{"date-parts":[["2017",10]]}}}],"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[135]</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1F1CDF51" w14:textId="77777777" w:rsidR="00FC6FD3" w:rsidRPr="00E87408" w:rsidRDefault="00FC6FD3" w:rsidP="00E444CD">
            <w:pPr>
              <w:spacing w:line="240" w:lineRule="auto"/>
              <w:ind w:firstLineChars="100" w:firstLine="180"/>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M</w:t>
            </w:r>
          </w:p>
          <w:p w14:paraId="31AFE06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 (15 with a first-degree relative with M, and 15 without)</w:t>
            </w:r>
          </w:p>
        </w:tc>
        <w:tc>
          <w:tcPr>
            <w:tcW w:w="410" w:type="pct"/>
            <w:gridSpan w:val="2"/>
            <w:shd w:val="clear" w:color="auto" w:fill="auto"/>
            <w:vAlign w:val="center"/>
          </w:tcPr>
          <w:p w14:paraId="4341595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7</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7</w:t>
            </w:r>
          </w:p>
          <w:p w14:paraId="3D0D2AB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w:t>
            </w:r>
            <w:r>
              <w:rPr>
                <w:rFonts w:ascii="Times New Roman" w:eastAsia="Times New Roman" w:hAnsi="Times New Roman" w:cs="Times New Roman"/>
                <w:sz w:val="18"/>
                <w:szCs w:val="18"/>
                <w:lang w:val="en-US"/>
              </w:rPr>
              <w:t>9</w:t>
            </w:r>
          </w:p>
          <w:p w14:paraId="3D2D36C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25±3</w:t>
            </w:r>
          </w:p>
        </w:tc>
        <w:tc>
          <w:tcPr>
            <w:tcW w:w="479" w:type="pct"/>
            <w:shd w:val="clear" w:color="auto" w:fill="auto"/>
            <w:vAlign w:val="center"/>
          </w:tcPr>
          <w:p w14:paraId="0A9A566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72 hours before and after attack</w:t>
            </w:r>
          </w:p>
        </w:tc>
        <w:tc>
          <w:tcPr>
            <w:tcW w:w="350" w:type="pct"/>
            <w:gridSpan w:val="2"/>
            <w:shd w:val="clear" w:color="auto" w:fill="auto"/>
            <w:vAlign w:val="center"/>
          </w:tcPr>
          <w:p w14:paraId="5DF110B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tcPr>
          <w:p w14:paraId="041B4D3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tcPr>
          <w:p w14:paraId="266F1AA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tcPr>
          <w:p w14:paraId="0F5ECF1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302" w:type="pct"/>
            <w:vAlign w:val="center"/>
          </w:tcPr>
          <w:p w14:paraId="433C5FD4"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446CA3CA" wp14:editId="16D46031">
                  <wp:extent cx="270407" cy="270407"/>
                  <wp:effectExtent l="0" t="0" r="0" b="0"/>
                  <wp:docPr id="65" name="Picture 65"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270407" cy="270407"/>
                          </a:xfrm>
                          <a:prstGeom prst="rect">
                            <a:avLst/>
                          </a:prstGeom>
                        </pic:spPr>
                      </pic:pic>
                    </a:graphicData>
                  </a:graphic>
                </wp:inline>
              </w:drawing>
            </w:r>
          </w:p>
        </w:tc>
        <w:tc>
          <w:tcPr>
            <w:tcW w:w="946" w:type="pct"/>
            <w:shd w:val="clear" w:color="auto" w:fill="auto"/>
            <w:vAlign w:val="center"/>
          </w:tcPr>
          <w:p w14:paraId="7E352F1D"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 xml:space="preserve">A (first block) </w:t>
            </w:r>
            <w:r w:rsidRPr="00E87408">
              <w:rPr>
                <w:rFonts w:ascii="Times New Roman" w:eastAsia="Times New Roman" w:hAnsi="Times New Roman" w:cs="Times New Roman"/>
                <w:b/>
                <w:bCs/>
                <w:sz w:val="18"/>
                <w:szCs w:val="18"/>
                <w:lang w:val="en-US"/>
              </w:rPr>
              <w:t>in M and HC with first-degree relatives with migrain</w:t>
            </w:r>
            <w:r>
              <w:rPr>
                <w:rFonts w:ascii="Times New Roman" w:eastAsia="Times New Roman" w:hAnsi="Times New Roman" w:cs="Times New Roman"/>
                <w:b/>
                <w:bCs/>
                <w:sz w:val="18"/>
                <w:szCs w:val="18"/>
                <w:lang w:val="en-US"/>
              </w:rPr>
              <w:t>e compared to HC without</w:t>
            </w:r>
          </w:p>
          <w:p w14:paraId="595D6957"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w:t>
            </w:r>
            <w:r w:rsidRPr="00E87408">
              <w:rPr>
                <w:rFonts w:ascii="Times New Roman" w:eastAsia="Times New Roman" w:hAnsi="Times New Roman" w:cs="Times New Roman"/>
                <w:b/>
                <w:bCs/>
                <w:sz w:val="18"/>
                <w:szCs w:val="18"/>
                <w:lang w:val="en-US"/>
              </w:rPr>
              <w:t xml:space="preserve">egative correlation with </w:t>
            </w:r>
            <w:r>
              <w:rPr>
                <w:rFonts w:ascii="Times New Roman" w:eastAsia="Times New Roman" w:hAnsi="Times New Roman" w:cs="Times New Roman"/>
                <w:b/>
                <w:bCs/>
                <w:sz w:val="18"/>
                <w:szCs w:val="18"/>
                <w:lang w:val="en-US"/>
              </w:rPr>
              <w:t>habituation slope</w:t>
            </w:r>
          </w:p>
        </w:tc>
      </w:tr>
      <w:tr w:rsidR="00FC6FD3" w:rsidRPr="00E87408" w14:paraId="4E7DA19B" w14:textId="77777777" w:rsidTr="00E444CD">
        <w:trPr>
          <w:trHeight w:val="420"/>
        </w:trPr>
        <w:tc>
          <w:tcPr>
            <w:tcW w:w="626" w:type="pct"/>
            <w:shd w:val="clear" w:color="auto" w:fill="auto"/>
            <w:vAlign w:val="center"/>
          </w:tcPr>
          <w:p w14:paraId="42F150A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Omland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{"citationID":"a38350n8f0","properties":{"formattedCitation":"[136]","plainCitation":"[136]","noteIndex":0},"citationItems":[{"id":3544,"uris":["http://zotero.org/users/10838123/items/L3ZK4WPU"],"itemData":{"id":3544,"type":"article-journal","abstract":"OBJECTIVE: High-frequency repetitive transcranial magnetic stimulation (rTMS) modulates cortical excitability. We investigated its effect on visual evoked potentials (VEPs) in migraine.\nMETHODS: Thirty-two headache-free controls (CO), 25 interictal (MINT) and 7 preictal migraineurs (MPRE) remained after exclusions. VEPs to 8' and 65' checks were averaged in six blocks of 100 single responses. VEPs were recorded before, directly after and 25min after 10Hz rTMS. The study was blinded for diagnosis during recording and for diagnosis and block number during analysis. First block amplitudes and habituation (linear amplitude change over blocks) were analysed with repeated measures ANOVA.\nRESULTS: With 65' checks, N70-P100 habituation was reduced in MINT compared to CO after rTMS (p=0.013). With 8' checks, habituation was reduced in MPRE compared to MINT and CO after rTMS (p&lt;0.016). No effects of rTMS on first block amplitudes were found.\nCONCLUSION: RTMS reduced habituation only in migraineurs, indicating increased responsivity to rTMS. The magnocellular visual subsystem may be affected interictally, while the parvocellular system may only be affected preictally.\nSIGNIFICANCE: Migraineurs may have increased responsiveness to rTMS because of a cortical dysfunction that changes before a migraine attack.","container-title":"Clinical Neurophysiology: Official Journal of the International Federation of Clinical Neurophysiology","DOI":"10.1016/j.clinph.2014.01.028","ISSN":"1872-8952","issue":"10","journalAbbreviation":"Clin Neurophysiol","language":"eng","note":"PMID: 24589349","page":"2090-2099","source":"PubMed","title":"Modulation of visual evoked potentials by high-frequency repetitive transcranial magnetic stimulation in migraineurs","volume":"125","author":[{"family":"Omland","given":"Petter M."},{"family":"Uglem","given":"Martin"},{"family":"Engstrøm","given":"Morten"},{"family":"Linde","given":"Mattias"},{"family":"Hagen","given":"Knut"},{"family":"Sand","given":"Trond"}],"issued":{"date-parts":[["2014",10]]}}}],"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[136]</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3EAF61D8"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25 Mint (14 MwoA 11MA)</w:t>
            </w:r>
          </w:p>
          <w:p w14:paraId="69497322"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7 Mpreict (3 MwoA, 4 MA)</w:t>
            </w:r>
          </w:p>
          <w:p w14:paraId="41D2CD1F"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32 HC</w:t>
            </w:r>
          </w:p>
        </w:tc>
        <w:tc>
          <w:tcPr>
            <w:tcW w:w="410" w:type="pct"/>
            <w:gridSpan w:val="2"/>
            <w:shd w:val="clear" w:color="auto" w:fill="auto"/>
            <w:vAlign w:val="center"/>
          </w:tcPr>
          <w:p w14:paraId="4F13FC12"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7</w:t>
            </w:r>
            <w:r w:rsidRPr="00E87408">
              <w:rPr>
                <w:rFonts w:ascii="Times New Roman" w:eastAsia="Times New Roman" w:hAnsi="Times New Roman" w:cs="Times New Roman"/>
                <w:sz w:val="18"/>
                <w:szCs w:val="18"/>
                <w:lang w:val="en-US"/>
              </w:rPr>
              <w:t>±8</w:t>
            </w:r>
          </w:p>
          <w:p w14:paraId="4CBA284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27±9 30±10</w:t>
            </w:r>
          </w:p>
        </w:tc>
        <w:tc>
          <w:tcPr>
            <w:tcW w:w="479" w:type="pct"/>
            <w:shd w:val="clear" w:color="auto" w:fill="auto"/>
            <w:vAlign w:val="center"/>
          </w:tcPr>
          <w:p w14:paraId="1CA7777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Pre-ictal: &lt; 48h before attack</w:t>
            </w:r>
          </w:p>
          <w:p w14:paraId="5F9FFED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Interictal:  ±48 hours before and after attack</w:t>
            </w:r>
          </w:p>
        </w:tc>
        <w:tc>
          <w:tcPr>
            <w:tcW w:w="350" w:type="pct"/>
            <w:gridSpan w:val="2"/>
            <w:shd w:val="clear" w:color="auto" w:fill="auto"/>
            <w:vAlign w:val="center"/>
          </w:tcPr>
          <w:p w14:paraId="1800E87C" w14:textId="77777777" w:rsidR="00FC6FD3" w:rsidRPr="00E87408" w:rsidRDefault="00FC6FD3" w:rsidP="00E444CD">
            <w:pPr>
              <w:spacing w:line="240" w:lineRule="auto"/>
              <w:jc w:val="center"/>
              <w:rPr>
                <w:rFonts w:ascii="Times New Roman" w:eastAsia="Times New Roman" w:hAnsi="Times New Roman" w:cs="Times New Roman"/>
                <w:sz w:val="18"/>
                <w:szCs w:val="18"/>
                <w:lang w:val="en-CA"/>
              </w:rPr>
            </w:pPr>
            <w:r w:rsidRPr="00E87408">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CA"/>
              </w:rPr>
              <w:t>'</w:t>
            </w:r>
          </w:p>
          <w:p w14:paraId="75E3971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CA"/>
              </w:rPr>
              <w:t>65'</w:t>
            </w:r>
          </w:p>
        </w:tc>
        <w:tc>
          <w:tcPr>
            <w:tcW w:w="471" w:type="pct"/>
            <w:gridSpan w:val="2"/>
            <w:shd w:val="clear" w:color="auto" w:fill="auto"/>
            <w:vAlign w:val="center"/>
          </w:tcPr>
          <w:p w14:paraId="37292AF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Hz</w:t>
            </w:r>
          </w:p>
        </w:tc>
        <w:tc>
          <w:tcPr>
            <w:tcW w:w="366" w:type="pct"/>
            <w:shd w:val="clear" w:color="auto" w:fill="auto"/>
            <w:vAlign w:val="center"/>
          </w:tcPr>
          <w:p w14:paraId="41625A9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tcPr>
          <w:p w14:paraId="753B0FC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N70-P1</w:t>
            </w:r>
          </w:p>
          <w:p w14:paraId="75DA125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P1-N145</w:t>
            </w:r>
          </w:p>
        </w:tc>
        <w:tc>
          <w:tcPr>
            <w:tcW w:w="1248" w:type="pct"/>
            <w:gridSpan w:val="2"/>
            <w:vAlign w:val="center"/>
          </w:tcPr>
          <w:p w14:paraId="49FEC94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(amplitude)</w:t>
            </w:r>
          </w:p>
        </w:tc>
      </w:tr>
      <w:tr w:rsidR="00FC6FD3" w:rsidRPr="00E87408" w14:paraId="75925D81" w14:textId="77777777" w:rsidTr="00E444CD">
        <w:trPr>
          <w:trHeight w:val="420"/>
        </w:trPr>
        <w:tc>
          <w:tcPr>
            <w:tcW w:w="626" w:type="pct"/>
            <w:shd w:val="clear" w:color="auto" w:fill="auto"/>
            <w:vAlign w:val="center"/>
          </w:tcPr>
          <w:p w14:paraId="44ADA33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Ambrosini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{"citationID":"a2h6are7mis","properties":{"formattedCitation":"[137]","plainCitation":"[137]","noteIndex":0},"citationItems":[{"id":3554,"uris":["http://zotero.org/users/10838123/items/KYXYMWN5"],"itemData":{"id":3554,"type":"article-journal","abstract":"Introduction: In migraine most studies report an interictal deficit of habituation of visual-evoked potentials (VEP-hab) and reduced thresholds for phosphene induction (PT) by transcranial magnetic stimulation (TMS). We searched for a possible correlation between VEP-hab and PT in migraine patients and healthy controls to test whether they reflect the same pathophysiological abnormality.\nMethods: We assessed PT and VEP-hab measured as the percentage change of N1/P1 amplitude over six blocks of 100 responses in 15 healthy volunteers (HV) and in 13 episodic migraineurs without aura (MO) between attacks. Results were compared using Mann-Whitney U test. Interrelationships were examined using Spearman’s correlation.\nResults: In MO patients VEP-hab was reduced compared to HV (p ¼ 0.001), while PT were not significantly different between HV and MO. There was no correlation between PT and VEP-hab in either group of participants.\nConclusions: We confirm that in interictal migraine VEP habituation is deficient, but magnetophosphene threshold normal. VEP-hab and PT were not correlated with each other in healthy controls or in migraineurs. This finding suggests that they index different facets of cortical excitability in migraine, i.e. a punctual normal measure of the cortical activation threshold for PT and a dynamic response pattern to repeated stimuli for VEP habituation.","container-title":"Cephalalgia","DOI":"10.1177/0333102415590241","ISSN":"0333-1024, 1468-2982","issue":"3","journalAbbreviation":"Cephalalgia","language":"en","page":"258-264","source":"DOI.org (Crossref)","title":"Correlation between habituation of visual-evoked potentials and magnetophosphene thresholds in migraine: A case-control study","title-short":"Correlation between habituation of visual-evoked potentials and magnetophosphene thresholds in migraine","volume":"36","author":[{"family":"Ambrosini","given":"Anna"},{"family":"Iezzi","given":"Ennio"},{"family":"Perrotta","given":"Armando"},{"family":"Kisialiou","given":"Aliaksei"},{"family":"Nardella","given":"Andrea"},{"family":"Berardelli","given":"Alfredo"},{"family":"Pierelli","given":"Francesco"},{"family":"Schoenen","given":"Jean"}],"issued":{"date-parts":[["2016",3]]}}}],"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[137]</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545AF14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13 MwoA</w:t>
            </w:r>
          </w:p>
          <w:p w14:paraId="3FE8415C"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en-US"/>
              </w:rPr>
              <w:t>15 HC</w:t>
            </w:r>
          </w:p>
        </w:tc>
        <w:tc>
          <w:tcPr>
            <w:tcW w:w="410" w:type="pct"/>
            <w:gridSpan w:val="2"/>
            <w:shd w:val="clear" w:color="auto" w:fill="auto"/>
            <w:vAlign w:val="center"/>
          </w:tcPr>
          <w:p w14:paraId="4C20423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3</w:t>
            </w:r>
            <w:r w:rsidRPr="00E87408">
              <w:rPr>
                <w:rFonts w:ascii="Times New Roman" w:eastAsia="Times New Roman" w:hAnsi="Times New Roman" w:cs="Times New Roman"/>
                <w:sz w:val="18"/>
                <w:szCs w:val="18"/>
                <w:lang w:val="en-US"/>
              </w:rPr>
              <w:t>±10 (18-55) 30±</w:t>
            </w:r>
            <w:r>
              <w:rPr>
                <w:rFonts w:ascii="Times New Roman" w:eastAsia="Times New Roman" w:hAnsi="Times New Roman" w:cs="Times New Roman"/>
                <w:sz w:val="18"/>
                <w:szCs w:val="18"/>
                <w:lang w:val="en-US"/>
              </w:rPr>
              <w:t>8</w:t>
            </w:r>
          </w:p>
          <w:p w14:paraId="0C98D8A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(21-44)</w:t>
            </w:r>
          </w:p>
        </w:tc>
        <w:tc>
          <w:tcPr>
            <w:tcW w:w="479" w:type="pct"/>
            <w:shd w:val="clear" w:color="auto" w:fill="auto"/>
            <w:vAlign w:val="center"/>
          </w:tcPr>
          <w:p w14:paraId="5EBC39A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tcPr>
          <w:p w14:paraId="75FBFA2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tcPr>
          <w:p w14:paraId="5EB999F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 Hz</w:t>
            </w:r>
          </w:p>
        </w:tc>
        <w:tc>
          <w:tcPr>
            <w:tcW w:w="366" w:type="pct"/>
            <w:shd w:val="clear" w:color="auto" w:fill="auto"/>
            <w:vAlign w:val="center"/>
          </w:tcPr>
          <w:p w14:paraId="115572A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tcPr>
          <w:p w14:paraId="161D22A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tc>
        <w:tc>
          <w:tcPr>
            <w:tcW w:w="1248" w:type="pct"/>
            <w:gridSpan w:val="2"/>
            <w:vAlign w:val="center"/>
          </w:tcPr>
          <w:p w14:paraId="76C819C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(amplitude)</w:t>
            </w:r>
          </w:p>
        </w:tc>
      </w:tr>
      <w:tr w:rsidR="00FC6FD3" w:rsidRPr="00E87408" w14:paraId="1F68F7CB" w14:textId="77777777" w:rsidTr="00E444CD">
        <w:trPr>
          <w:trHeight w:val="420"/>
        </w:trPr>
        <w:tc>
          <w:tcPr>
            <w:tcW w:w="626" w:type="pct"/>
            <w:shd w:val="clear" w:color="auto" w:fill="auto"/>
            <w:vAlign w:val="center"/>
          </w:tcPr>
          <w:p w14:paraId="0B1A194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Coppola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{"citationID":"a1khl6uhrs2","properties":{"formattedCitation":"[138]","plainCitation":"[138]","noteIndex":0},"citationItems":[{"id":3462,"uris":["http://zotero.org/users/10838123/items/4EUUWTK3"],"itemData":{"id":3462,"type":"article-journal","abstract":"BACKGROUND: Patients suffering from migraine with aura can have either pure visual auras or complex auras with sensory disturbances and dysphasia, or both. Few studies have searched for possible pathophysiological differences between these two subgroups of patients.\nMETHODS: Methods - Forty-seven migraine with aura patients were subdivided in a subgroup with exclusively visual auras (MA, N = 27) and another with complex neurological auras (MA+, N = 20). We recorded pattern-reversal visual evoked potentials (VEP: 15 min of arc cheques, 3.1 reversal per second, 600 sweeps) and measured amplitude and habituation (slope of the linear regression line of amplitude changes from the 1st to 6th block of 100 sweeps) for the N1-P1 and P1-N2 components in patients and, for comparison, in 30 healthy volunteers (HV) of similar age and gender distribution.\nRESULTS: VEP N1-P1 habituation, i.e. amplitude decrement between 1st and 6th block, which was obvious in most HV (mean slope -0.50), was deficient in both MA (slope +0.01, p = 0.0001) and MA+ (-0.0049, p = 0.001) patients. However, VEP N1-P1 amplitudes across blocks were normal in MA patients, while they were significantly greater in MA+ patients than in HVs.\nCONCLUSIONS: Our findings suggest that in migraine with aura patients different aura phenotypes may be underpinned by different pathophysiological mechanisms. Pre-activation cortical excitability could be higher in patients with complex neurological auras than in those having pure visual auras or in healthy volunteers.","container-title":"The Journal of Headache and Pain","DOI":"10.1186/s10194-015-0577-6","ISSN":"1129-2377","journalAbbreviation":"J Headache Pain","language":"eng","note":"PMID: 26527348\nPMCID: PMC4630240","page":"92","source":"PubMed","title":"Visual evoked potentials in subgroups of migraine with aura patients","volume":"16","author":[{"family":"Coppola","given":"Gianluca"},{"family":"Bracaglia","given":"Martina"},{"family":"Di Lenola","given":"Davide"},{"family":"Di Lorenzo","given":"Cherubino"},{"family":"Serrao","given":"Mariano"},{"family":"Parisi","given":"Vincenzo"},{"family":"Di Renzo","given":"Antonio"},{"family":"Martelli","given":"Francesco"},{"family":"Fadda","given":"Antonello"},{"family":"Schoenen","given":"Jean"},{"family":"Pierelli","given":"Francesco"}],"issued":{"date-parts":[["2015"]]}}}],"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[138]</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03484C3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27 MA</w:t>
            </w:r>
          </w:p>
          <w:p w14:paraId="07A01C1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MA+</w:t>
            </w:r>
          </w:p>
          <w:p w14:paraId="246276D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w:t>
            </w:r>
          </w:p>
        </w:tc>
        <w:tc>
          <w:tcPr>
            <w:tcW w:w="410" w:type="pct"/>
            <w:gridSpan w:val="2"/>
            <w:shd w:val="clear" w:color="auto" w:fill="auto"/>
            <w:vAlign w:val="center"/>
          </w:tcPr>
          <w:p w14:paraId="7076412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2</w:t>
            </w:r>
            <w:r w:rsidRPr="00E87408">
              <w:rPr>
                <w:rFonts w:ascii="Times New Roman" w:eastAsia="Times New Roman" w:hAnsi="Times New Roman" w:cs="Times New Roman"/>
                <w:sz w:val="18"/>
                <w:szCs w:val="18"/>
                <w:lang w:val="en-US"/>
              </w:rPr>
              <w:t>±9 3</w:t>
            </w:r>
            <w:r>
              <w:rPr>
                <w:rFonts w:ascii="Times New Roman" w:eastAsia="Times New Roman" w:hAnsi="Times New Roman" w:cs="Times New Roman"/>
                <w:sz w:val="18"/>
                <w:szCs w:val="18"/>
                <w:lang w:val="en-US"/>
              </w:rPr>
              <w:t>3</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10</w:t>
            </w:r>
            <w:r w:rsidRPr="00E87408">
              <w:rPr>
                <w:rFonts w:ascii="Times New Roman" w:eastAsia="Times New Roman" w:hAnsi="Times New Roman" w:cs="Times New Roman"/>
                <w:sz w:val="18"/>
                <w:szCs w:val="18"/>
                <w:lang w:val="en-US"/>
              </w:rPr>
              <w:t xml:space="preserve"> 33±13</w:t>
            </w:r>
          </w:p>
        </w:tc>
        <w:tc>
          <w:tcPr>
            <w:tcW w:w="479" w:type="pct"/>
            <w:shd w:val="clear" w:color="auto" w:fill="auto"/>
            <w:vAlign w:val="center"/>
          </w:tcPr>
          <w:p w14:paraId="03AE806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tcPr>
          <w:p w14:paraId="58818C3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tcPr>
          <w:p w14:paraId="7CED2A2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1.55 Hz</w:t>
            </w:r>
          </w:p>
        </w:tc>
        <w:tc>
          <w:tcPr>
            <w:tcW w:w="366" w:type="pct"/>
            <w:shd w:val="clear" w:color="auto" w:fill="auto"/>
            <w:vAlign w:val="center"/>
          </w:tcPr>
          <w:p w14:paraId="3176933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tcPr>
          <w:p w14:paraId="2CF9E99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 P1, N2</w:t>
            </w:r>
          </w:p>
          <w:p w14:paraId="0A82119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N1-P1</w:t>
            </w:r>
          </w:p>
          <w:p w14:paraId="3AE933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P1-N2</w:t>
            </w:r>
          </w:p>
        </w:tc>
        <w:tc>
          <w:tcPr>
            <w:tcW w:w="302" w:type="pct"/>
            <w:vAlign w:val="center"/>
          </w:tcPr>
          <w:p w14:paraId="1F6BB1CB"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6C7AE92D" wp14:editId="42505816">
                  <wp:extent cx="270407" cy="270407"/>
                  <wp:effectExtent l="0" t="0" r="0" b="0"/>
                  <wp:docPr id="66" name="Picture 66"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tcPr>
          <w:p w14:paraId="01907F1C" w14:textId="77777777" w:rsidR="00FC6FD3" w:rsidRPr="001A6E52" w:rsidRDefault="00FC6FD3" w:rsidP="00E444CD">
            <w:pPr>
              <w:spacing w:line="240" w:lineRule="auto"/>
              <w:jc w:val="center"/>
              <w:rPr>
                <w:rFonts w:ascii="Times New Roman" w:eastAsia="Times New Roman" w:hAnsi="Times New Roman" w:cs="Times New Roman"/>
                <w:b/>
                <w:bCs/>
                <w:sz w:val="18"/>
                <w:szCs w:val="18"/>
                <w:lang w:val="en-US"/>
              </w:rPr>
            </w:pPr>
            <w:r w:rsidRPr="001A6E52">
              <w:rPr>
                <w:rFonts w:ascii="Times New Roman" w:eastAsia="Times New Roman" w:hAnsi="Times New Roman" w:cs="Times New Roman"/>
                <w:b/>
                <w:bCs/>
                <w:sz w:val="18"/>
                <w:szCs w:val="18"/>
                <w:lang w:val="en-US"/>
              </w:rPr>
              <w:t>A last block in M compared to HC</w:t>
            </w:r>
          </w:p>
        </w:tc>
      </w:tr>
      <w:tr w:rsidR="00FC6FD3" w:rsidRPr="00E87408" w14:paraId="4277829B" w14:textId="77777777" w:rsidTr="00E444CD">
        <w:trPr>
          <w:trHeight w:val="420"/>
        </w:trPr>
        <w:tc>
          <w:tcPr>
            <w:tcW w:w="626" w:type="pct"/>
            <w:shd w:val="clear" w:color="auto" w:fill="auto"/>
            <w:vAlign w:val="center"/>
          </w:tcPr>
          <w:p w14:paraId="18F6D71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Rauschel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{"citationID":"a2dj2unl4i","properties":{"formattedCitation":"[139]","plainCitation":"[139]","noteIndex":0},"citationItems":[{"id":3550,"uris":["http://zotero.org/users/10838123/items/JTBWFZ9J"],"itemData":{"id":3550,"type":"article-journal","abstract":"OBJECTIVE: Habituation of visual-evoked potentials (VEPs) is typically described as deficient interictally in migraine patients, supposedly indicating altered cortical excitability. Use of this parameter for monitoring changes over time, e.g. under treatment, requires demonstration of test-retest reliability.\nMETHODS: VEPs were recorded interictally in 41 episodic migraine patients and 40 controls. N75-P100 amplitudes were measured over six consecutive blocks of 75 VEPs each. Amplitude regression slopes and block ratios were used to quantify VEP habituation. Test-retest reliability was assessed over 15 minutes and two to three weeks.\nRESULTS: Controls showed significantly more negative VEP habituation slopes than migraine patients (-0.21 ± 0.40 vs. 0.04 ± 0.46 µV/block, p &lt; 0.05). Results were similar for block ratios, though, in the migraine group, VEP habituation significantly increased from test to two- to three-week retest (p &lt; 0.05). In addition, VEP habituation test-retest correlations were mostly poor both in migraine patients and controls (intraclass correlation coefficients, 15 minutes: -0.13 to 0.30, two to three weeks: 0.07 to 0.59).\nCONCLUSIONS: Deficient VEP habituation in migraine was confirmed. However, the test-retest reliability of VEP habituation was rather weak. Therefore, we suggest that VEP habituation should be used for evaluation of cortical excitability under treatment only at the group level and only when a control group with sham treatment is included.","container-title":"Cephalalgia: An International Journal of Headache","DOI":"10.1177/0333102415613613","ISSN":"1468-2982","issue":"9","journalAbbreviation":"Cephalalgia","language":"eng","note":"PMID: 26498347","page":"831-839","source":"PubMed","title":"Test-retest reliability of visual-evoked potential habituation","volume":"36","author":[{"family":"Rauschel","given":"Veronika"},{"family":"Ruscheweyh","given":"Ruth"},{"family":"Krafczyk","given":"Siegbert"},{"family":"Straube","given":"Andreas"}],"issued":{"date-parts":[["2016",8]]}}}],"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[139]</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tcPr>
          <w:p w14:paraId="50A5DF5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41 M</w:t>
            </w:r>
          </w:p>
          <w:p w14:paraId="0674D55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HC</w:t>
            </w:r>
          </w:p>
        </w:tc>
        <w:tc>
          <w:tcPr>
            <w:tcW w:w="410" w:type="pct"/>
            <w:gridSpan w:val="2"/>
            <w:shd w:val="clear" w:color="auto" w:fill="auto"/>
            <w:vAlign w:val="center"/>
          </w:tcPr>
          <w:p w14:paraId="4B2A5C7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30±10</w:t>
            </w:r>
          </w:p>
          <w:p w14:paraId="332997C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28±8</w:t>
            </w:r>
          </w:p>
        </w:tc>
        <w:tc>
          <w:tcPr>
            <w:tcW w:w="479" w:type="pct"/>
            <w:shd w:val="clear" w:color="auto" w:fill="auto"/>
            <w:vAlign w:val="center"/>
          </w:tcPr>
          <w:p w14:paraId="5DB135C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48 hours before and after attack</w:t>
            </w:r>
          </w:p>
        </w:tc>
        <w:tc>
          <w:tcPr>
            <w:tcW w:w="350" w:type="pct"/>
            <w:gridSpan w:val="2"/>
            <w:shd w:val="clear" w:color="auto" w:fill="auto"/>
            <w:vAlign w:val="center"/>
          </w:tcPr>
          <w:p w14:paraId="7269679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51</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tcPr>
          <w:p w14:paraId="50B6EFB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 Hz</w:t>
            </w:r>
          </w:p>
        </w:tc>
        <w:tc>
          <w:tcPr>
            <w:tcW w:w="366" w:type="pct"/>
            <w:shd w:val="clear" w:color="auto" w:fill="auto"/>
            <w:vAlign w:val="center"/>
          </w:tcPr>
          <w:p w14:paraId="1516B7E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75x6</w:t>
            </w:r>
          </w:p>
        </w:tc>
        <w:tc>
          <w:tcPr>
            <w:tcW w:w="426" w:type="pct"/>
            <w:shd w:val="clear" w:color="auto" w:fill="auto"/>
            <w:vAlign w:val="center"/>
          </w:tcPr>
          <w:p w14:paraId="239A589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1248" w:type="pct"/>
            <w:gridSpan w:val="2"/>
            <w:vAlign w:val="center"/>
          </w:tcPr>
          <w:p w14:paraId="73453E6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(amplitude)</w:t>
            </w:r>
          </w:p>
        </w:tc>
      </w:tr>
      <w:tr w:rsidR="00FC6FD3" w:rsidRPr="00E87408" w14:paraId="789E1931" w14:textId="77777777" w:rsidTr="00E444CD">
        <w:trPr>
          <w:trHeight w:val="420"/>
        </w:trPr>
        <w:tc>
          <w:tcPr>
            <w:tcW w:w="626" w:type="pct"/>
            <w:shd w:val="clear" w:color="auto" w:fill="auto"/>
            <w:vAlign w:val="center"/>
            <w:hideMark/>
          </w:tcPr>
          <w:p w14:paraId="7DDA4CF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Omland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{"citationID":"aa3ilq4bte","properties":{"formattedCitation":"[78]","plainCitation":"[78]","noteIndex":0},"citationItems":[{"id":1132,"uris":["http://zotero.org/users/10838123/items/GXA2J2LU"],"itemData":{"id":1132,"type":"article-journal","abstract":"OBJECTIVE: Lack of habituation is considered a neurophysiological hallmark of migraine. However, the results of visual evoked potential (VEP) studies have been discrepant, possibly because of different stimulation parameters and lack of blinding. Hence, there is a need for independent confirmation of lack of VEP habituation in migraine. In this blinded study we applied 16' checks to supplement our previous findings with 8', 31', 62' and 65' checks.\nMETHODS: VEPs in 41 interictal migraineurs and 30 controls were compared. VEPs were recorded in six blocks of 100 single responses. Linear N70-P100 amplitude change over blocks (habituation slope) was compared with an independent samples Student's t-test.\nRESULTS: Amplitude decline over blocks was observed in both groups. Habituation slope was not significantly different between controls (-0.43 ± 0.54 μV/block) and migraineurs (-0.29 ± 0.35 μV/block) (p=0.33).\nCONCLUSION: VEP habituation with 16' checks did not differ in migraineurs and controls. This is in agreement with previous findings with other stimulation parameters. It is therefore unlikely that use of different stimulation parameters could explain the discrepant results of previous studies. No studies that applied blinding during recording of VEP have found lack of habituation in migraineurs.\nSIGNIFICANCE: Lack of VEP habituation cannot be considered a reliable neurophysiological hallmark in migraine.","container-title":"Clinical Neurophysiology: Official Journal of the International Federation of Clinical Neurophysiology","DOI":"10.1016/j.clinph.2014.12.035","ISSN":"1872-8952","issue":"1","journalAbbreviation":"Clin Neurophysiol","language":"eng","note":"PMID: 26093935","page":"810-816","source":"PubMed","title":"Visual evoked potentials in migraine: Is the \"neurophysiological hallmark\" concept still valid?","title-short":"Visual evoked potentials in migraine","volume":"127","author":[{"family":"Omland","given":"Petter M."},{"family":"Uglem","given":"Martin"},{"family":"Hagen","given":"Knut"},{"family":"Linde","given":"Mattias"},{"family":"Tronvik","given":"Erling"},{"family":"Sand","given":"Trond"}],"issued":{"date-parts":[["2016",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[78]</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3AC6DB8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24 MwoA</w:t>
            </w:r>
          </w:p>
          <w:p w14:paraId="79E1589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both MwoA and MA</w:t>
            </w:r>
          </w:p>
          <w:p w14:paraId="55112ED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 MA</w:t>
            </w:r>
          </w:p>
          <w:p w14:paraId="0F3EC3C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w:t>
            </w:r>
          </w:p>
        </w:tc>
        <w:tc>
          <w:tcPr>
            <w:tcW w:w="410" w:type="pct"/>
            <w:gridSpan w:val="2"/>
            <w:shd w:val="clear" w:color="auto" w:fill="auto"/>
            <w:vAlign w:val="center"/>
            <w:hideMark/>
          </w:tcPr>
          <w:p w14:paraId="75E867D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10</w:t>
            </w:r>
          </w:p>
          <w:p w14:paraId="6FE40A0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(19-56)</w:t>
            </w:r>
          </w:p>
          <w:p w14:paraId="1A60A80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8</w:t>
            </w:r>
            <w:r w:rsidRPr="00E87408">
              <w:rPr>
                <w:rFonts w:ascii="Times New Roman" w:eastAsia="Times New Roman" w:hAnsi="Times New Roman" w:cs="Times New Roman"/>
                <w:sz w:val="18"/>
                <w:szCs w:val="18"/>
                <w:lang w:val="en-US"/>
              </w:rPr>
              <w:t>±11</w:t>
            </w:r>
          </w:p>
          <w:p w14:paraId="091BAC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(21-59)</w:t>
            </w:r>
          </w:p>
        </w:tc>
        <w:tc>
          <w:tcPr>
            <w:tcW w:w="479" w:type="pct"/>
            <w:shd w:val="clear" w:color="auto" w:fill="auto"/>
            <w:vAlign w:val="center"/>
            <w:hideMark/>
          </w:tcPr>
          <w:p w14:paraId="05B76F0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2 days before and after attack</w:t>
            </w:r>
          </w:p>
        </w:tc>
        <w:tc>
          <w:tcPr>
            <w:tcW w:w="350" w:type="pct"/>
            <w:gridSpan w:val="2"/>
            <w:shd w:val="clear" w:color="auto" w:fill="auto"/>
            <w:vAlign w:val="center"/>
            <w:hideMark/>
          </w:tcPr>
          <w:p w14:paraId="692BE05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16</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5349962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1.50 Hz</w:t>
            </w:r>
          </w:p>
        </w:tc>
        <w:tc>
          <w:tcPr>
            <w:tcW w:w="366" w:type="pct"/>
            <w:shd w:val="clear" w:color="auto" w:fill="auto"/>
            <w:vAlign w:val="center"/>
            <w:hideMark/>
          </w:tcPr>
          <w:p w14:paraId="4911893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100x6</w:t>
            </w:r>
          </w:p>
        </w:tc>
        <w:tc>
          <w:tcPr>
            <w:tcW w:w="426" w:type="pct"/>
            <w:shd w:val="clear" w:color="auto" w:fill="auto"/>
            <w:vAlign w:val="center"/>
            <w:hideMark/>
          </w:tcPr>
          <w:p w14:paraId="40C9EE4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 P1, N145</w:t>
            </w:r>
          </w:p>
          <w:p w14:paraId="1DC6F7D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N70-P1</w:t>
            </w:r>
          </w:p>
          <w:p w14:paraId="751E584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P1-N145</w:t>
            </w:r>
          </w:p>
        </w:tc>
        <w:tc>
          <w:tcPr>
            <w:tcW w:w="1248" w:type="pct"/>
            <w:gridSpan w:val="2"/>
            <w:vAlign w:val="center"/>
          </w:tcPr>
          <w:p w14:paraId="282D9AF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first block amplitude)</w:t>
            </w:r>
          </w:p>
        </w:tc>
      </w:tr>
      <w:tr w:rsidR="00FC6FD3" w:rsidRPr="00E87408" w14:paraId="3D87246F" w14:textId="77777777" w:rsidTr="00E444CD">
        <w:trPr>
          <w:trHeight w:val="970"/>
        </w:trPr>
        <w:tc>
          <w:tcPr>
            <w:tcW w:w="626" w:type="pct"/>
            <w:shd w:val="clear" w:color="auto" w:fill="auto"/>
            <w:vAlign w:val="center"/>
            <w:hideMark/>
          </w:tcPr>
          <w:p w14:paraId="6439607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lastRenderedPageBreak/>
              <w:t>Verroiopoulos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{"citationID":"av90ofaqfu","properties":{"formattedCitation":"[140]","plainCitation":"[140]","noteIndex":0},"citationItems":[{"id":3517,"uris":["http://zotero.org/users/10838123/items/NYCFC3GA"],"itemData":{"id":3517,"type":"article-journal","abstract":"BACKGROUND: A cross-sectional study to investigate the morphological and functional changes of the visual pathway taking place in patients with migraine.\nMETHODS: Fifteen patients (14 female, 1 male) diagnosed with migraine with aura and 23 patients (21 female, 2 male) diagnosed with migraine without aura were compared with 20 healthy volunteers (18 female, 2 male). All the participants underwent optical coherence tomography scan, electroretinogram (ERG), visual evoked potentials, and multifocal electroretinogram (mf-ERG) recording.\nRESULTS: Assessing ERG recordings, no significant differences in mean N1-P1 amplitudes were measured among the groups. The mean visual evoked potentials N80-P100 amplitudes were not significantly different among the three groups (one way analysis of variance: P = 0.075, F = 2.718). No significant difference was found in P100 latency times among groups. The mean retinal response density of mf-ERG in ring 1 was higher in healthy individuals compared with migraineurs, with statistical significance (Kruskal-Wallis analysis of variance and Dunn multiple comparisons test; P &lt; 0.001, mean rank difference = -24.857 and P &lt; 0.001, mean rank difference = -20.9, for migraine with aura-control and migraine without aura-control comparisons, respectively). In migraine with aura subjects, retinal nerve fiber layer thickness in superior and inferior quadrants was significantly decreased compared with healthy individuals, whereas in migraine without aura group, only the superior quadrant was significantly thinner compared with the control group.\nCONCLUSIONS: Retinal response density in mfERG of all migraineurs was significantly lessened compared with healthy individuals. There was no significant difference in visual evoked potentials N80-P100 amplitudes or P100 latencies among the groups. Moreover, retinal nerve fiber layer thinning observed in patients with migraine compared with control subjects, appeared statistically significant in some quadrants. The authors may be able to defend the retinal blood flow decrease theory in migraine. The results also indicate that several levels of the visual pathway seem to be affected in migraineurs.","container-title":"Journal of Clinical Neurophysiology: Official Publication of the American Electroencephalographic Society","DOI":"10.1097/WNP.0000000000000256","ISSN":"1537-1603","issue":"5","journalAbbreviation":"J Clin Neurophysiol","language":"eng","page":"431-442","title":"Ophthalmological assessment of OCT and electrophysiological changes in migraine patients","volume":"33","author":[{"family":"Verroiopoulos","given":"George V."},{"family":"Nitoda","given":"Eirini"},{"family":"Ladas","given":"Ioannis D."},{"family":"Brouzas","given":"Dimitrios"},{"family":"Antonakaki","given":"Dimitra"},{"family":"Moschos","given":"Marilita M."}],"issued":{"date-parts":[["2016",10]]}}}],"schema":"https://github.com/citation-style-language/schema/raw/master/csl-citation.json"}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[140]</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083786A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 MA</w:t>
            </w:r>
          </w:p>
          <w:p w14:paraId="5534CBE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23 MwoA</w:t>
            </w:r>
          </w:p>
          <w:p w14:paraId="657FD2C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 HC</w:t>
            </w:r>
          </w:p>
        </w:tc>
        <w:tc>
          <w:tcPr>
            <w:tcW w:w="410" w:type="pct"/>
            <w:gridSpan w:val="2"/>
            <w:shd w:val="clear" w:color="auto" w:fill="auto"/>
            <w:vAlign w:val="center"/>
            <w:hideMark/>
          </w:tcPr>
          <w:p w14:paraId="73C534E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39±</w:t>
            </w:r>
            <w:r>
              <w:rPr>
                <w:rFonts w:ascii="Times New Roman" w:eastAsia="Times New Roman" w:hAnsi="Times New Roman" w:cs="Times New Roman"/>
                <w:sz w:val="18"/>
                <w:szCs w:val="18"/>
                <w:lang w:val="en-US"/>
              </w:rPr>
              <w:t>9</w:t>
            </w:r>
            <w:r w:rsidRPr="00E87408">
              <w:rPr>
                <w:rFonts w:ascii="Times New Roman" w:eastAsia="Times New Roman" w:hAnsi="Times New Roman" w:cs="Times New Roman"/>
                <w:sz w:val="18"/>
                <w:szCs w:val="18"/>
                <w:lang w:val="en-US"/>
              </w:rPr>
              <w:t xml:space="preserve"> 48±1</w:t>
            </w:r>
            <w:r>
              <w:rPr>
                <w:rFonts w:ascii="Times New Roman" w:eastAsia="Times New Roman" w:hAnsi="Times New Roman" w:cs="Times New Roman"/>
                <w:sz w:val="18"/>
                <w:szCs w:val="18"/>
                <w:lang w:val="en-US"/>
              </w:rPr>
              <w:t>2</w:t>
            </w:r>
            <w:r w:rsidRPr="00E87408">
              <w:rPr>
                <w:rFonts w:ascii="Times New Roman" w:eastAsia="Times New Roman" w:hAnsi="Times New Roman" w:cs="Times New Roman"/>
                <w:sz w:val="18"/>
                <w:szCs w:val="18"/>
                <w:lang w:val="en-US"/>
              </w:rPr>
              <w:t xml:space="preserve"> 4</w:t>
            </w:r>
            <w:r>
              <w:rPr>
                <w:rFonts w:ascii="Times New Roman" w:eastAsia="Times New Roman" w:hAnsi="Times New Roman" w:cs="Times New Roman"/>
                <w:sz w:val="18"/>
                <w:szCs w:val="18"/>
                <w:lang w:val="en-US"/>
              </w:rPr>
              <w:t>7</w:t>
            </w:r>
            <w:r w:rsidRPr="00E87408">
              <w:rPr>
                <w:rFonts w:ascii="Times New Roman" w:eastAsia="Times New Roman" w:hAnsi="Times New Roman" w:cs="Times New Roman"/>
                <w:sz w:val="18"/>
                <w:szCs w:val="18"/>
                <w:lang w:val="en-US"/>
              </w:rPr>
              <w:t>±11</w:t>
            </w:r>
          </w:p>
        </w:tc>
        <w:tc>
          <w:tcPr>
            <w:tcW w:w="479" w:type="pct"/>
            <w:shd w:val="clear" w:color="auto" w:fill="auto"/>
            <w:vAlign w:val="center"/>
            <w:hideMark/>
          </w:tcPr>
          <w:p w14:paraId="6F8AF58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24 hours before and after attack</w:t>
            </w:r>
          </w:p>
        </w:tc>
        <w:tc>
          <w:tcPr>
            <w:tcW w:w="350" w:type="pct"/>
            <w:gridSpan w:val="2"/>
            <w:shd w:val="clear" w:color="auto" w:fill="auto"/>
            <w:vAlign w:val="center"/>
            <w:hideMark/>
          </w:tcPr>
          <w:p w14:paraId="40FB23A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58.8</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7D927F4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78298B9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200</w:t>
            </w:r>
          </w:p>
        </w:tc>
        <w:tc>
          <w:tcPr>
            <w:tcW w:w="426" w:type="pct"/>
            <w:shd w:val="clear" w:color="auto" w:fill="auto"/>
            <w:vAlign w:val="center"/>
            <w:hideMark/>
          </w:tcPr>
          <w:p w14:paraId="6CDC7D0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61B4CA9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N80-P1</w:t>
            </w:r>
          </w:p>
        </w:tc>
        <w:tc>
          <w:tcPr>
            <w:tcW w:w="1248" w:type="pct"/>
            <w:gridSpan w:val="2"/>
            <w:vAlign w:val="center"/>
          </w:tcPr>
          <w:p w14:paraId="6FCD9983"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7DF00AD5" w14:textId="77777777" w:rsidTr="00E444CD">
        <w:trPr>
          <w:trHeight w:val="630"/>
        </w:trPr>
        <w:tc>
          <w:tcPr>
            <w:tcW w:w="626" w:type="pct"/>
            <w:shd w:val="clear" w:color="auto" w:fill="auto"/>
            <w:vAlign w:val="center"/>
            <w:hideMark/>
          </w:tcPr>
          <w:p w14:paraId="048D9B42" w14:textId="77777777" w:rsidR="00FC6FD3" w:rsidRPr="00E87408" w:rsidRDefault="00FC6FD3" w:rsidP="00E444CD">
            <w:pPr>
              <w:spacing w:line="240" w:lineRule="auto"/>
              <w:jc w:val="center"/>
              <w:rPr>
                <w:rFonts w:ascii="Times New Roman" w:eastAsia="Times New Roman" w:hAnsi="Times New Roman" w:cs="Times New Roman"/>
                <w:sz w:val="18"/>
                <w:szCs w:val="18"/>
                <w:lang w:val="es-ES"/>
              </w:rPr>
            </w:pPr>
            <w:r w:rsidRPr="00E87408">
              <w:rPr>
                <w:rFonts w:ascii="Times New Roman" w:eastAsia="Times New Roman" w:hAnsi="Times New Roman" w:cs="Times New Roman"/>
                <w:sz w:val="18"/>
                <w:szCs w:val="18"/>
                <w:lang w:val="es-ES"/>
              </w:rPr>
              <w:t>El-Shazly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s-ES"/>
              </w:rPr>
              <w:instrText xml:space="preserve"> ADDIN ZOTERO_ITEM CSL_CITATION {"citationID":"ammt8lrtjt","properties":{"formattedCitation":"[141]","plainCitation":"[141]","noteIndex":0},"citationItems":[{"id":2958,"uris":["http://zotero.org/users/10838123/items/Z4Q8MDIA"],"itemData":{"id":2958,"type":"article-journal","abstract":"PURPOSE: To study pattern visual evoked potential (PVEP), pattern electroretinogram (PERG), and retinal nerve fiber layer (RNFL) thickness in patients with migraine during and after aura.\nMATERIALS AND METHODS: We included 60 eyes of 60 patients with migraine (Group 1) and 30 healthy volunteers (30 eyes) as controls (Group 2). Group 1 was studied twice, during a visual aura (1-a) and in between attacks (1-b). All participants underwent full ophthalmological examination, PVEP, PERG, and optical coherence tomographyOCT imaging of the RNFL thickness for each patient.\nRESULTS: RNFL thickness was found to be thinner in patients during the aura compared to controls. It increased significantly post-aura but remained lower than the controls. Prolonged P100 latency and decreased amplitude were found in patients during aura compared to controls with significant change in between attacks to values comparable to the controls. We found prolonged N95 latency and decreased amplitude in patients during aura compared to controls with significant change post-aura to values comparable to the controls. There was positive correlation between average RNFL thicknesses and VA and spherical equivalent; but it showed negative correlation with duration of migraine, attack duration, and aura duration. Multiple regression analysis showed that the most important determinants of average RNFL thickness in patients of migraine were attack and aura duration (beta = -0.21 and -0.26 and p = 0.03 and 0.04, respectively).\nCONCLUSION: Migraine attacks impose both functional and structural retinal changes. The functional changes are fully reversible after the aura but not the structural ones. So, vigorous prevention of migraine attacks would be protective for retina.","container-title":"Current Eye Research","DOI":"10.1080/02713683.2017.1319490","ISSN":"1460-2202","issue":"9","journalAbbreviation":"Curr Eye Res","language":"eng","page":"1327-1332","title":"Pattern visual evoked potential, pattern electroretinogram, and retinal nerve fiber layer thickness in patients with migraine during and after aura","volume":"42","author":[{"family":"El-Shazly","given":"Amany Abd El-Fattah"},{"family":"Farweez","given":"Yousra Ahmed"},{"family":"Hamdi","given":"Momen Mahmoud"},{"family":"El-Sherbiny","given":"Noha Ezzat"}],"issued":{"date-parts":[["2017",9]]}}}],"schema":"https://github.com/citation-style-language/schema/raw/master/csl-citation.json"}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[141]</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789D9CA"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60 MA</w:t>
            </w:r>
          </w:p>
          <w:p w14:paraId="0E74F7AC" w14:textId="77777777" w:rsidR="00FC6FD3" w:rsidRPr="00E87408" w:rsidRDefault="00FC6FD3" w:rsidP="00E444CD">
            <w:pPr>
              <w:spacing w:line="240" w:lineRule="auto"/>
              <w:jc w:val="center"/>
              <w:rPr>
                <w:rFonts w:ascii="Times New Roman" w:eastAsia="Times New Roman" w:hAnsi="Times New Roman" w:cs="Times New Roman"/>
                <w:sz w:val="18"/>
                <w:szCs w:val="18"/>
                <w:lang w:val="pl-PL"/>
              </w:rPr>
            </w:pPr>
            <w:r w:rsidRPr="00E87408">
              <w:rPr>
                <w:rFonts w:ascii="Times New Roman" w:eastAsia="Times New Roman" w:hAnsi="Times New Roman" w:cs="Times New Roman"/>
                <w:sz w:val="18"/>
                <w:szCs w:val="18"/>
                <w:lang w:val="pl-PL"/>
              </w:rPr>
              <w:t>30 HC</w:t>
            </w:r>
          </w:p>
        </w:tc>
        <w:tc>
          <w:tcPr>
            <w:tcW w:w="410" w:type="pct"/>
            <w:gridSpan w:val="2"/>
            <w:shd w:val="clear" w:color="auto" w:fill="auto"/>
            <w:vAlign w:val="center"/>
            <w:hideMark/>
          </w:tcPr>
          <w:p w14:paraId="384E3A6E"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31±3</w:t>
            </w:r>
          </w:p>
          <w:p w14:paraId="2C24699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1</w:t>
            </w:r>
            <w:r w:rsidRPr="00E87408">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4</w:t>
            </w:r>
          </w:p>
        </w:tc>
        <w:tc>
          <w:tcPr>
            <w:tcW w:w="479" w:type="pct"/>
            <w:shd w:val="clear" w:color="auto" w:fill="auto"/>
            <w:vAlign w:val="center"/>
            <w:hideMark/>
          </w:tcPr>
          <w:p w14:paraId="0BF3F20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 or during aura</w:t>
            </w:r>
          </w:p>
        </w:tc>
        <w:tc>
          <w:tcPr>
            <w:tcW w:w="350" w:type="pct"/>
            <w:gridSpan w:val="2"/>
            <w:shd w:val="clear" w:color="auto" w:fill="auto"/>
            <w:vAlign w:val="center"/>
            <w:hideMark/>
          </w:tcPr>
          <w:p w14:paraId="2899533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60</w:t>
            </w:r>
            <w:r w:rsidRPr="00E87408">
              <w:rPr>
                <w:rFonts w:ascii="Times New Roman" w:eastAsia="Times New Roman" w:hAnsi="Times New Roman" w:cs="Times New Roman"/>
                <w:sz w:val="18"/>
                <w:szCs w:val="18"/>
                <w:lang w:val="en-CA"/>
              </w:rPr>
              <w:t>'</w:t>
            </w:r>
            <w:r w:rsidRPr="00E87408">
              <w:rPr>
                <w:rFonts w:ascii="Times New Roman" w:eastAsia="Times New Roman" w:hAnsi="Times New Roman" w:cs="Times New Roman"/>
                <w:sz w:val="18"/>
                <w:szCs w:val="18"/>
                <w:lang w:val="en-US"/>
              </w:rPr>
              <w:t xml:space="preserve"> (48</w:t>
            </w:r>
            <w:r w:rsidRPr="00E87408">
              <w:rPr>
                <w:rFonts w:ascii="Times New Roman" w:eastAsia="Times New Roman" w:hAnsi="Times New Roman" w:cs="Times New Roman"/>
                <w:sz w:val="18"/>
                <w:szCs w:val="18"/>
                <w:lang w:val="en-CA"/>
              </w:rPr>
              <w:t>'</w:t>
            </w:r>
            <w:r w:rsidRPr="00E87408">
              <w:rPr>
                <w:rFonts w:ascii="Times New Roman" w:eastAsia="Times New Roman" w:hAnsi="Times New Roman" w:cs="Times New Roman"/>
                <w:sz w:val="18"/>
                <w:szCs w:val="18"/>
                <w:lang w:val="en-US"/>
              </w:rPr>
              <w:t>-72</w:t>
            </w:r>
            <w:r w:rsidRPr="00E87408">
              <w:rPr>
                <w:rFonts w:ascii="Times New Roman" w:eastAsia="Times New Roman" w:hAnsi="Times New Roman" w:cs="Times New Roman"/>
                <w:sz w:val="18"/>
                <w:szCs w:val="18"/>
                <w:lang w:val="en-CA"/>
              </w:rPr>
              <w:t>'</w:t>
            </w:r>
            <w:r w:rsidRPr="00E87408">
              <w:rPr>
                <w:rFonts w:ascii="Times New Roman" w:eastAsia="Times New Roman" w:hAnsi="Times New Roman" w:cs="Times New Roman"/>
                <w:sz w:val="18"/>
                <w:szCs w:val="18"/>
                <w:lang w:val="en-US"/>
              </w:rPr>
              <w:t>)</w:t>
            </w:r>
          </w:p>
          <w:p w14:paraId="1D19EF7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Small: 16</w:t>
            </w:r>
            <w:r w:rsidRPr="00E87408">
              <w:rPr>
                <w:rFonts w:ascii="Times New Roman" w:eastAsia="Times New Roman" w:hAnsi="Times New Roman" w:cs="Times New Roman"/>
                <w:sz w:val="18"/>
                <w:szCs w:val="18"/>
                <w:lang w:val="en-CA"/>
              </w:rPr>
              <w:t>'</w:t>
            </w:r>
          </w:p>
          <w:p w14:paraId="0704B8E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Large: 64</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5B36DF8B"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632ABEF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100x2</w:t>
            </w:r>
          </w:p>
        </w:tc>
        <w:tc>
          <w:tcPr>
            <w:tcW w:w="426" w:type="pct"/>
            <w:shd w:val="clear" w:color="auto" w:fill="auto"/>
            <w:vAlign w:val="center"/>
            <w:hideMark/>
          </w:tcPr>
          <w:p w14:paraId="79ED2A6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w:t>
            </w:r>
          </w:p>
          <w:p w14:paraId="1A7F8F8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302" w:type="pct"/>
            <w:vAlign w:val="center"/>
          </w:tcPr>
          <w:p w14:paraId="2AB0E743"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1F501DD5" wp14:editId="5F95460D">
                  <wp:extent cx="270407" cy="270407"/>
                  <wp:effectExtent l="0" t="0" r="0" b="0"/>
                  <wp:docPr id="67" name="Picture 67"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p w14:paraId="5FA4ACEF"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7CAD3A1C" wp14:editId="1C9B38C3">
                  <wp:extent cx="270407" cy="270407"/>
                  <wp:effectExtent l="19050" t="19050" r="0" b="15875"/>
                  <wp:docPr id="68" name="Picture 68"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rot="10614299">
                            <a:off x="0" y="0"/>
                            <a:ext cx="270407" cy="270407"/>
                          </a:xfrm>
                          <a:prstGeom prst="rect">
                            <a:avLst/>
                          </a:prstGeom>
                        </pic:spPr>
                      </pic:pic>
                    </a:graphicData>
                  </a:graphic>
                </wp:inline>
              </w:drawing>
            </w:r>
          </w:p>
        </w:tc>
        <w:tc>
          <w:tcPr>
            <w:tcW w:w="946" w:type="pct"/>
            <w:shd w:val="clear" w:color="auto" w:fill="auto"/>
            <w:vAlign w:val="center"/>
            <w:hideMark/>
          </w:tcPr>
          <w:p w14:paraId="4B8B447C"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 (P1)</w:t>
            </w:r>
          </w:p>
          <w:p w14:paraId="38CF25F5"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(P1) during aura compared to interictal MA, HC</w:t>
            </w:r>
          </w:p>
        </w:tc>
      </w:tr>
      <w:tr w:rsidR="00FC6FD3" w:rsidRPr="00E87408" w14:paraId="397ABCB3" w14:textId="77777777" w:rsidTr="00E444CD">
        <w:trPr>
          <w:trHeight w:val="440"/>
        </w:trPr>
        <w:tc>
          <w:tcPr>
            <w:tcW w:w="626" w:type="pct"/>
            <w:shd w:val="clear" w:color="auto" w:fill="auto"/>
            <w:vAlign w:val="center"/>
            <w:hideMark/>
          </w:tcPr>
          <w:p w14:paraId="7CDC7D9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Kalita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{"citationID":"a2q6mnqqoil","properties":{"formattedCitation":"[142]","plainCitation":"[142]","noteIndex":0},"citationItems":[{"id":1030,"uris":["http://zotero.org/users/10838123/items/ZS2FP7N8"],"itemData":{"id":1030,"type":"article-journal","abstract":"We report neuronal sensitization and impaired habituation in migraine using pattern reversal visual evoked potential (PRVEP) and correlate these with clinical characteristics of migraine. Sixty-five migraineurs and 30 healthy controls were included. A detailed clinical examination was done and migraine characteristics, including migraine trigger, photophobia, phonophobia, and allodynia were noted. Consecutive 5 blocks of PRVEP were recorded averaging 100 epochs at 3 Hz stimuli. The amplitude of N75 and P100 were measured. Amplitude of first block was considered for sensitization, and impaired habituation was considered if any subsequent block was not suppressed. Migraineurs had sensitization of P100 (14.01 ± 6.02 vs 11.60 ± 5.17 µV; P = .049), but not of N75 (42.22 ± 4.79 vs 11.08 ± 4.56 µV; P = .27) compared with the controls. Impaired habituation of N75 was more marked and persisted up to fourth block of VEP recoding. Impaired habituation of P100 was significant only in the third block. Baseline N75 and P100 amplitudes were higher in females, and N75 was also higher in those with longer duration of illness. These phenomena did not correlate with visual triggers. Sensitization and impaired habituation were marked during headache. Based on the PRVEP findings, it may be concluded that migraineurs have sensitization of P100 and impaired habituation of N75 especially during headache. These phenomena may be useful for therapeutic monitoring.","container-title":"Clinical EEG and Neuroscience","DOI":"10.1177/1550059417734106","ISSN":"1550-0594","issue":"5","journalAbbreviation":"Clin EEG Neurosci","language":"en","page":"342-350","title":"Neuronal dysexcitability may be a biomarker of migraine: A visual evoked potential study","volume":"49","author":[{"family":"Kalita","given":"Jayantee"},{"family":"Uniyal","given":"Ravi"},{"family":"Misra","given":"Usha K."},{"family":"Bhoi","given":"Sanjeev K."}],"issued":{"date-parts":[["2018",9,1]]}}}],"schema":"https://github.com/citation-style-language/schema/raw/master/csl-citation.json"}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[142]</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31CC1A8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65 M</w:t>
            </w:r>
          </w:p>
          <w:p w14:paraId="7E215CF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 HC</w:t>
            </w:r>
          </w:p>
        </w:tc>
        <w:tc>
          <w:tcPr>
            <w:tcW w:w="410" w:type="pct"/>
            <w:gridSpan w:val="2"/>
            <w:shd w:val="clear" w:color="auto" w:fill="auto"/>
            <w:vAlign w:val="center"/>
            <w:hideMark/>
          </w:tcPr>
          <w:p w14:paraId="60F85FF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4</w:t>
            </w:r>
            <w:r w:rsidRPr="00E87408">
              <w:rPr>
                <w:rFonts w:ascii="Times New Roman" w:eastAsia="Times New Roman" w:hAnsi="Times New Roman" w:cs="Times New Roman"/>
                <w:sz w:val="18"/>
                <w:szCs w:val="18"/>
                <w:lang w:val="en-US"/>
              </w:rPr>
              <w:t>±1</w:t>
            </w:r>
            <w:r>
              <w:rPr>
                <w:rFonts w:ascii="Times New Roman" w:eastAsia="Times New Roman" w:hAnsi="Times New Roman" w:cs="Times New Roman"/>
                <w:sz w:val="18"/>
                <w:szCs w:val="18"/>
                <w:lang w:val="en-US"/>
              </w:rPr>
              <w:t>2</w:t>
            </w:r>
            <w:r w:rsidRPr="00E87408">
              <w:rPr>
                <w:rFonts w:ascii="Times New Roman" w:eastAsia="Times New Roman" w:hAnsi="Times New Roman" w:cs="Times New Roman"/>
                <w:sz w:val="18"/>
                <w:szCs w:val="18"/>
                <w:lang w:val="en-US"/>
              </w:rPr>
              <w:t xml:space="preserve"> 3</w:t>
            </w:r>
            <w:r>
              <w:rPr>
                <w:rFonts w:ascii="Times New Roman" w:eastAsia="Times New Roman" w:hAnsi="Times New Roman" w:cs="Times New Roman"/>
                <w:sz w:val="18"/>
                <w:szCs w:val="18"/>
                <w:lang w:val="en-US"/>
              </w:rPr>
              <w:t>1</w:t>
            </w:r>
            <w:r w:rsidRPr="00E87408">
              <w:rPr>
                <w:rFonts w:ascii="Times New Roman" w:eastAsia="Times New Roman" w:hAnsi="Times New Roman" w:cs="Times New Roman"/>
                <w:sz w:val="18"/>
                <w:szCs w:val="18"/>
                <w:lang w:val="en-US"/>
              </w:rPr>
              <w:t>±8</w:t>
            </w:r>
          </w:p>
        </w:tc>
        <w:tc>
          <w:tcPr>
            <w:tcW w:w="479" w:type="pct"/>
            <w:shd w:val="clear" w:color="auto" w:fill="auto"/>
            <w:vAlign w:val="center"/>
            <w:hideMark/>
          </w:tcPr>
          <w:p w14:paraId="3386B13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Phase not controlled,</w:t>
            </w:r>
            <w:r>
              <w:rPr>
                <w:rFonts w:ascii="Times New Roman" w:eastAsia="Times New Roman" w:hAnsi="Times New Roman" w:cs="Times New Roman"/>
                <w:sz w:val="18"/>
                <w:szCs w:val="18"/>
                <w:lang w:val="en-US"/>
              </w:rPr>
              <w:t xml:space="preserve"> </w:t>
            </w:r>
            <w:r w:rsidRPr="00E87408">
              <w:rPr>
                <w:rFonts w:ascii="Times New Roman" w:eastAsia="Times New Roman" w:hAnsi="Times New Roman" w:cs="Times New Roman"/>
                <w:sz w:val="18"/>
                <w:szCs w:val="18"/>
                <w:lang w:val="en-US"/>
              </w:rPr>
              <w:t xml:space="preserve">headache </w:t>
            </w:r>
            <w:r>
              <w:rPr>
                <w:rFonts w:ascii="Times New Roman" w:eastAsia="Times New Roman" w:hAnsi="Times New Roman" w:cs="Times New Roman"/>
                <w:sz w:val="18"/>
                <w:szCs w:val="18"/>
                <w:lang w:val="en-US"/>
              </w:rPr>
              <w:t xml:space="preserve">at </w:t>
            </w:r>
            <w:r w:rsidRPr="00E87408">
              <w:rPr>
                <w:rFonts w:ascii="Times New Roman" w:eastAsia="Times New Roman" w:hAnsi="Times New Roman" w:cs="Times New Roman"/>
                <w:sz w:val="18"/>
                <w:szCs w:val="18"/>
                <w:lang w:val="en-US"/>
              </w:rPr>
              <w:t>session noted</w:t>
            </w:r>
          </w:p>
        </w:tc>
        <w:tc>
          <w:tcPr>
            <w:tcW w:w="350" w:type="pct"/>
            <w:gridSpan w:val="2"/>
            <w:shd w:val="clear" w:color="auto" w:fill="auto"/>
            <w:vAlign w:val="center"/>
            <w:hideMark/>
          </w:tcPr>
          <w:p w14:paraId="5148878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w:t>
            </w:r>
            <w:r w:rsidRPr="00E87408">
              <w:rPr>
                <w:rFonts w:ascii="Times New Roman" w:eastAsia="Times New Roman" w:hAnsi="Times New Roman" w:cs="Times New Roman"/>
                <w:sz w:val="18"/>
                <w:szCs w:val="18"/>
                <w:lang w:val="en-CA"/>
              </w:rPr>
              <w:t>'</w:t>
            </w:r>
            <w:r w:rsidRPr="00E87408">
              <w:rPr>
                <w:rFonts w:ascii="Times New Roman" w:eastAsia="Times New Roman" w:hAnsi="Times New Roman" w:cs="Times New Roman"/>
                <w:sz w:val="18"/>
                <w:szCs w:val="18"/>
                <w:lang w:val="en-US"/>
              </w:rPr>
              <w:t>x16</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66853BD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 Hz</w:t>
            </w:r>
          </w:p>
        </w:tc>
        <w:tc>
          <w:tcPr>
            <w:tcW w:w="366" w:type="pct"/>
            <w:shd w:val="clear" w:color="auto" w:fill="auto"/>
            <w:vAlign w:val="center"/>
            <w:hideMark/>
          </w:tcPr>
          <w:p w14:paraId="205648A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100x5</w:t>
            </w:r>
          </w:p>
        </w:tc>
        <w:tc>
          <w:tcPr>
            <w:tcW w:w="426" w:type="pct"/>
            <w:shd w:val="clear" w:color="auto" w:fill="auto"/>
            <w:vAlign w:val="center"/>
            <w:hideMark/>
          </w:tcPr>
          <w:p w14:paraId="292D1CE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w:t>
            </w:r>
          </w:p>
        </w:tc>
        <w:tc>
          <w:tcPr>
            <w:tcW w:w="1248" w:type="pct"/>
            <w:gridSpan w:val="2"/>
            <w:vAlign w:val="center"/>
          </w:tcPr>
          <w:p w14:paraId="42BBCB80"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(first block amplitude)</w:t>
            </w:r>
          </w:p>
        </w:tc>
      </w:tr>
      <w:tr w:rsidR="00FC6FD3" w:rsidRPr="00E87408" w14:paraId="524B3863" w14:textId="77777777" w:rsidTr="00E444CD">
        <w:trPr>
          <w:trHeight w:val="630"/>
        </w:trPr>
        <w:tc>
          <w:tcPr>
            <w:tcW w:w="626" w:type="pct"/>
            <w:shd w:val="clear" w:color="auto" w:fill="auto"/>
            <w:vAlign w:val="center"/>
            <w:hideMark/>
          </w:tcPr>
          <w:p w14:paraId="34A5F8A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Susvirkar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{"citationID":"a81q4omk3t","properties":{"formattedCitation":"[143]","plainCitation":"[143]","noteIndex":0},"citationItems":[{"id":1031,"uris":["http://zotero.org/users/10838123/items/MVIFEMJP"],"itemData":{"id":1031,"type":"article-journal","abstract":"Background Migraine is a multifaceted chronic disease with common ocular symptoms. Habituation is the decremental response on repeated stimulations. The literature review indicates controversial results regarding habituation in migraine individuals. The present study aimed to compare the habituation response using visual evoked potential (VEP) measures among migraine and control subjects. Methods This was a cross-sectional study performed among migraine individuals attending the Department of Medicine and Neurology, of the age group of 18–30 years at Sri Manakula Vinayagar Medical College and Hospital, Puducherry. Habituation was evaluated in the two groups, control (n = 40) and migraine (n = 40), using pattern reversal VEP. The recording was done for 15-min duration and divided into four blocks of 3.8 min each. The results were compared employing Student t-test, and p &amp;lt; 0.05 was considered to be statistically significant. Results Our study indicates that latency N75, N145, and P100 amplitude showed significant differences between the two groups. In the right eye, on comparing the first and fourth block P100 amplitude in the migraine group, a significant increase (p &amp;lt; 0.001) was observed in the fourth block. Similarly, in the left eye, the control group showed a significant decrease in the fourth block (p = 0.002), whereas the migraine group showed a significant increase (p &amp;lt; 0.001). Conclusions The present study concludes that migraine individuals report deficient habituation, evaluated using pattern reversal VEP.","container-title":"Journal of Basic and Clinical Physiology and Pharmacology","DOI":"10.1515/jbcpp-2019-0217","ISSN":"2191-0286","issue":"2","language":"en","title":"Evaluation of habituation to visual evoked potentials using pattern reversal among migraine individuals – A cross-sectional study","volume":"31","author":[{"family":"Susvirkar","given":"Ashish Anand"},{"family":"Velusami","given":"Deepika"},{"family":"Srinivasan","given":"Nithiyasree"}],"issued":{"date-parts":[["2020",3,1]]}}}],"schema":"https://github.com/citation-style-language/schema/raw/master/csl-citation.json"}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[143]</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5E408EB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M</w:t>
            </w:r>
          </w:p>
          <w:p w14:paraId="6DAF9B8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 HC</w:t>
            </w:r>
          </w:p>
        </w:tc>
        <w:tc>
          <w:tcPr>
            <w:tcW w:w="410" w:type="pct"/>
            <w:gridSpan w:val="2"/>
            <w:shd w:val="clear" w:color="auto" w:fill="auto"/>
            <w:vAlign w:val="center"/>
            <w:hideMark/>
          </w:tcPr>
          <w:p w14:paraId="04ED975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21±0.4</w:t>
            </w:r>
          </w:p>
          <w:p w14:paraId="29D347E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21±0.4</w:t>
            </w:r>
          </w:p>
        </w:tc>
        <w:tc>
          <w:tcPr>
            <w:tcW w:w="479" w:type="pct"/>
            <w:shd w:val="clear" w:color="auto" w:fill="auto"/>
            <w:vAlign w:val="center"/>
            <w:hideMark/>
          </w:tcPr>
          <w:p w14:paraId="297A79A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p>
        </w:tc>
        <w:tc>
          <w:tcPr>
            <w:tcW w:w="350" w:type="pct"/>
            <w:gridSpan w:val="2"/>
            <w:shd w:val="clear" w:color="auto" w:fill="auto"/>
            <w:vAlign w:val="center"/>
            <w:hideMark/>
          </w:tcPr>
          <w:p w14:paraId="5A9ADF5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471" w:type="pct"/>
            <w:gridSpan w:val="2"/>
            <w:shd w:val="clear" w:color="auto" w:fill="auto"/>
            <w:vAlign w:val="center"/>
            <w:hideMark/>
          </w:tcPr>
          <w:p w14:paraId="0277630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391FBE0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300x4</w:t>
            </w:r>
          </w:p>
          <w:p w14:paraId="11C9868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p>
        </w:tc>
        <w:tc>
          <w:tcPr>
            <w:tcW w:w="426" w:type="pct"/>
            <w:shd w:val="clear" w:color="auto" w:fill="auto"/>
            <w:vAlign w:val="center"/>
            <w:hideMark/>
          </w:tcPr>
          <w:p w14:paraId="7B3BE40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 N145</w:t>
            </w:r>
          </w:p>
        </w:tc>
        <w:tc>
          <w:tcPr>
            <w:tcW w:w="302" w:type="pct"/>
          </w:tcPr>
          <w:p w14:paraId="43A7D6B4"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09DD5C99" wp14:editId="0C35FF33">
                  <wp:extent cx="270407" cy="270407"/>
                  <wp:effectExtent l="0" t="0" r="0" b="0"/>
                  <wp:docPr id="69" name="Picture 69"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270407" cy="270407"/>
                          </a:xfrm>
                          <a:prstGeom prst="rect">
                            <a:avLst/>
                          </a:prstGeom>
                        </pic:spPr>
                      </pic:pic>
                    </a:graphicData>
                  </a:graphic>
                </wp:inline>
              </w:drawing>
            </w:r>
          </w:p>
          <w:p w14:paraId="18E4A277"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0E8C020D" wp14:editId="2C375AE1">
                  <wp:extent cx="270407" cy="270407"/>
                  <wp:effectExtent l="0" t="0" r="0" b="0"/>
                  <wp:docPr id="70" name="Picture 70"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1639785D"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L (N75, N145)</w:t>
            </w:r>
          </w:p>
          <w:p w14:paraId="35CB460D"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(P1) in M as compared to HC</w:t>
            </w:r>
          </w:p>
        </w:tc>
      </w:tr>
      <w:tr w:rsidR="00FC6FD3" w:rsidRPr="00E87408" w14:paraId="0D6785D6" w14:textId="77777777" w:rsidTr="00E444CD">
        <w:trPr>
          <w:trHeight w:val="420"/>
        </w:trPr>
        <w:tc>
          <w:tcPr>
            <w:tcW w:w="626" w:type="pct"/>
            <w:shd w:val="clear" w:color="auto" w:fill="auto"/>
            <w:vAlign w:val="center"/>
            <w:hideMark/>
          </w:tcPr>
          <w:p w14:paraId="2ABF1BB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Coppola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{"citationID":"amkoctqv5p","properties":{"formattedCitation":"[144]","plainCitation":"[144]","noteIndex":0},"citationItems":[{"id":3519,"uris":["http://zotero.org/users/10838123/items/GU8LWPQV"],"itemData":{"id":3519,"type":"article-journal","abstract":"In the past few years, researchers have detected subtle macular vision abnormalities using different psychophysical experimental tasks in patients with migraine. Recording of visual evoked potential (VEP) after photostress (PS) represents an objective way to verify the integrity of the dynamic properties of macular performance after exposure to intense light. VEPs were recorded before and after PS in 51 patients with migraine (19 with aura (MA) and 22 without aura (MO) between attacks, and 10 recorded during an attack (MI)) and 14 healthy volunteers. All study participants were exposed to 30 s of PS through the use of a 200-watt bulb lamp. The P100 implicit time and N75-P100 amplitude of the baseline VEP were compared with those collected every 20 s up to 200 s after PS. VEP parameters recorded at baseline did not differ between groups. In all groups, the VEP recordings exhibited a significant increase in implicit times and a reduction in amplitude at 20 s after the PS. In migraine, the percentage decrease in amplitudes observed at 20 s after photostress was significantly lower than in healthy volunteers, in both MO and MA patients, but not in MI patients. When data for MO and MA patients were combined, the percentage of amplitude change at 20 s was negatively correlated with the number of days that had elapsed since the last migraine attack, and positive correlated with attack frequency. We showed dynamic changes of recovery of VEP after PS depending on the migraine cycle. This finding, in conjunction with those previously attained with other neuromodulatory interventions using VEPs, leads us to argue that migraine-disease-related dysrhythmic thalamocortical activity precludes amplitude suppression by PS.","container-title":"Journal of Clinical Medicine","DOI":"10.3390/jcm10050982","ISSN":"2077-0383","issue":"5","journalAbbreviation":"J Clin Med","language":"eng","note":"PMID: 33801187\nPMCID: PMC7957878","page":"982","source":"PubMed","title":"Visual evoked potential responses after photostress in migraine patients and their correlations with clinical features","volume":"10","author":[{"family":"Coppola","given":"Gianluca"},{"family":"Di Lorenzo","given":"Cherubino"},{"family":"Di Lenola","given":"Davide"},{"family":"Serrao","given":"Mariano"},{"family":"Pierelli","given":"Francesco"},{"family":"Parisi","given":"Vincenzo"}],"issued":{"date-parts":[["2021",3,2]]}}}],"schema":"https://github.com/citation-style-language/schema/raw/master/csl-citation.json"}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[144]</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0097D91C"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19 MA</w:t>
            </w:r>
          </w:p>
          <w:p w14:paraId="5C70CA8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22 MwoA</w:t>
            </w:r>
          </w:p>
          <w:p w14:paraId="6E16A88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14 HC</w:t>
            </w:r>
          </w:p>
        </w:tc>
        <w:tc>
          <w:tcPr>
            <w:tcW w:w="410" w:type="pct"/>
            <w:gridSpan w:val="2"/>
            <w:shd w:val="clear" w:color="auto" w:fill="auto"/>
            <w:vAlign w:val="center"/>
            <w:hideMark/>
          </w:tcPr>
          <w:p w14:paraId="764D637E"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30±10</w:t>
            </w:r>
          </w:p>
          <w:p w14:paraId="11EEC83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29±8</w:t>
            </w:r>
          </w:p>
          <w:p w14:paraId="1082DD8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30</w:t>
            </w:r>
            <w:r w:rsidRPr="00E87408">
              <w:rPr>
                <w:rFonts w:ascii="Times New Roman" w:eastAsia="Times New Roman" w:hAnsi="Times New Roman" w:cs="Times New Roman"/>
                <w:sz w:val="18"/>
                <w:szCs w:val="18"/>
                <w:lang w:val="en-US"/>
              </w:rPr>
              <w:t>±6</w:t>
            </w:r>
          </w:p>
        </w:tc>
        <w:tc>
          <w:tcPr>
            <w:tcW w:w="538" w:type="pct"/>
            <w:gridSpan w:val="2"/>
            <w:shd w:val="clear" w:color="auto" w:fill="auto"/>
            <w:vAlign w:val="center"/>
            <w:hideMark/>
          </w:tcPr>
          <w:p w14:paraId="0779B387"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 3 days before and after attack</w:t>
            </w:r>
            <w:r>
              <w:rPr>
                <w:rFonts w:ascii="Times New Roman" w:eastAsia="Times New Roman" w:hAnsi="Times New Roman" w:cs="Times New Roman"/>
                <w:sz w:val="18"/>
                <w:szCs w:val="18"/>
                <w:lang w:val="en-US"/>
              </w:rPr>
              <w:t>;</w:t>
            </w:r>
            <w:r w:rsidRPr="00E87408">
              <w:rPr>
                <w:rFonts w:ascii="Times New Roman" w:eastAsia="Times New Roman" w:hAnsi="Times New Roman" w:cs="Times New Roman"/>
                <w:sz w:val="18"/>
                <w:szCs w:val="18"/>
                <w:lang w:val="en-US"/>
              </w:rPr>
              <w:t xml:space="preserve"> during attack (10 M)</w:t>
            </w:r>
          </w:p>
        </w:tc>
        <w:tc>
          <w:tcPr>
            <w:tcW w:w="291" w:type="pct"/>
            <w:shd w:val="clear" w:color="auto" w:fill="auto"/>
            <w:vAlign w:val="center"/>
            <w:hideMark/>
          </w:tcPr>
          <w:p w14:paraId="62E904F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15</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206FE65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 Hz</w:t>
            </w:r>
          </w:p>
        </w:tc>
        <w:tc>
          <w:tcPr>
            <w:tcW w:w="366" w:type="pct"/>
            <w:shd w:val="clear" w:color="auto" w:fill="auto"/>
            <w:vAlign w:val="center"/>
            <w:hideMark/>
          </w:tcPr>
          <w:p w14:paraId="7FE4B8C6"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40x10</w:t>
            </w:r>
          </w:p>
        </w:tc>
        <w:tc>
          <w:tcPr>
            <w:tcW w:w="426" w:type="pct"/>
            <w:shd w:val="clear" w:color="auto" w:fill="auto"/>
            <w:vAlign w:val="center"/>
            <w:hideMark/>
          </w:tcPr>
          <w:p w14:paraId="049178F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P1</w:t>
            </w:r>
          </w:p>
          <w:p w14:paraId="5BDA917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N75-P1</w:t>
            </w:r>
          </w:p>
        </w:tc>
        <w:tc>
          <w:tcPr>
            <w:tcW w:w="1248" w:type="pct"/>
            <w:gridSpan w:val="2"/>
            <w:vAlign w:val="center"/>
          </w:tcPr>
          <w:p w14:paraId="6B0A839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(latency or amplitude)</w:t>
            </w:r>
          </w:p>
        </w:tc>
      </w:tr>
      <w:tr w:rsidR="00FC6FD3" w:rsidRPr="00E87408" w14:paraId="4AAA8B5B" w14:textId="77777777" w:rsidTr="00E444CD">
        <w:trPr>
          <w:trHeight w:val="210"/>
        </w:trPr>
        <w:tc>
          <w:tcPr>
            <w:tcW w:w="626" w:type="pct"/>
            <w:shd w:val="clear" w:color="auto" w:fill="auto"/>
            <w:vAlign w:val="center"/>
            <w:hideMark/>
          </w:tcPr>
          <w:p w14:paraId="578622F4"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Kalita et al.</w:t>
            </w:r>
            <w:r w:rsidRPr="00E87408">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{"citationID":"a1d8ri98b0k","properties":{"formattedCitation":"[145]","plainCitation":"[145]","noteIndex":0},"citationItems":[{"id":3522,"uris":["http://zotero.org/users/10838123/items/MDNQNR5Z"],"itemData":{"id":3522,"type":"article-journal","abstract":"Palinopsia in migraine has been reported recently, which may be due to the dysexcitability of visual cortical neurons. In this cross-sectional study, we report the correlation of neuronal dysexcitability with palinopsia using pattern shift visual evoked potential (PSVEP) in 91 migraineurs and 25 healthy controls. The presence of palinopsia was evaluated using a novel objective method, and revealed more frequent palinopsia in the migraineurs compared to the controls (53 of 91 [58.2%] vs 3 of 25 [12%]; P &lt; .001). Five consecutive blocks of PSVEP were recorded for the evaluation of sensitization and impaired habituation. Amplitudes of N75 and P100 in block 1 were considered for sensitization. Impaired habituation of N75 and P100 was considered if any amplitudes in blocks 2 to 5 were higher than block 1. Impaired habituation was more frequent in migraineurs compared with the controls, and was more marked in wave N75 (81.3% vs 32%; P &lt; .001) than wave P100 (63.7% vs 44%; P = .12). Impaired habituations of wave N75 (81.7% vs 58.9%; P = .008) and wave P100 (71.7% vs 46.4%; P = .008) were more frequent in those with palinopsia compared with those without. There was a lack of suppression of P100 amplitude in block 3 in the palinopsia group compared to the controls. The duration of palinopsia correlated with the extent of impaired habituation of N75. It can be concluded that the impaired habituation of PSVEP waveforms is a biomarker of palinopsia in migraine.","container-title":"Clinical EEG and neuroscience","DOI":"10.1177/1550059421991707","ISSN":"2169-5202","issue":"3","journalAbbreviation":"Clin EEG Neurosci","language":"eng","note":"PMID: 33646059","page":"196-203","source":"PubMed","title":"Is palinopsia in migraineurs a phenomenon of impaired habituation of visual cortical neurons?","volume":"53","author":[{"family":"Kalita","given":"Jayantee"},{"family":"Misra","given":"Usha K."},{"family":"Kumar","given":"Mritunjai"},{"family":"Bansal","given":"Robin"},{"family":"Uniyal","given":"Ravi"}],"issued":{"date-parts":[["2022",5]]}}}],"schema":"https://github.com/citation-style-language/schema/raw/master/csl-citation.json"} </w:instrText>
            </w:r>
            <w:r w:rsidRPr="00E87408">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[145]</w:t>
            </w:r>
            <w:r w:rsidRPr="00E87408">
              <w:rPr>
                <w:rFonts w:ascii="Times New Roman" w:eastAsia="Times New Roman" w:hAnsi="Times New Roman" w:cs="Times New Roman"/>
                <w:sz w:val="18"/>
                <w:szCs w:val="18"/>
                <w:lang w:val="en-US"/>
              </w:rPr>
              <w:fldChar w:fldCharType="end"/>
            </w:r>
          </w:p>
        </w:tc>
        <w:tc>
          <w:tcPr>
            <w:tcW w:w="624" w:type="pct"/>
            <w:shd w:val="clear" w:color="auto" w:fill="auto"/>
            <w:vAlign w:val="center"/>
            <w:hideMark/>
          </w:tcPr>
          <w:p w14:paraId="4FF7DE08"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91 M</w:t>
            </w:r>
          </w:p>
          <w:p w14:paraId="730DA841"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25 HC</w:t>
            </w:r>
          </w:p>
        </w:tc>
        <w:tc>
          <w:tcPr>
            <w:tcW w:w="410" w:type="pct"/>
            <w:gridSpan w:val="2"/>
            <w:shd w:val="clear" w:color="auto" w:fill="auto"/>
            <w:vAlign w:val="center"/>
            <w:hideMark/>
          </w:tcPr>
          <w:p w14:paraId="6DFCAD2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32±1</w:t>
            </w:r>
            <w:r>
              <w:rPr>
                <w:rFonts w:ascii="Times New Roman" w:eastAsia="Times New Roman" w:hAnsi="Times New Roman" w:cs="Times New Roman"/>
                <w:sz w:val="18"/>
                <w:szCs w:val="18"/>
                <w:lang w:val="en-US"/>
              </w:rPr>
              <w:t>1</w:t>
            </w:r>
          </w:p>
          <w:p w14:paraId="118BFF4D"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33±1</w:t>
            </w:r>
            <w:r>
              <w:rPr>
                <w:rFonts w:ascii="Times New Roman" w:eastAsia="Times New Roman" w:hAnsi="Times New Roman" w:cs="Times New Roman"/>
                <w:sz w:val="18"/>
                <w:szCs w:val="18"/>
                <w:lang w:val="en-US"/>
              </w:rPr>
              <w:t>1</w:t>
            </w:r>
          </w:p>
        </w:tc>
        <w:tc>
          <w:tcPr>
            <w:tcW w:w="479" w:type="pct"/>
            <w:shd w:val="clear" w:color="auto" w:fill="auto"/>
            <w:vAlign w:val="center"/>
            <w:hideMark/>
          </w:tcPr>
          <w:p w14:paraId="42CDD4C2"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NA</w:t>
            </w:r>
          </w:p>
        </w:tc>
        <w:tc>
          <w:tcPr>
            <w:tcW w:w="350" w:type="pct"/>
            <w:gridSpan w:val="2"/>
            <w:shd w:val="clear" w:color="auto" w:fill="auto"/>
            <w:vAlign w:val="center"/>
            <w:hideMark/>
          </w:tcPr>
          <w:p w14:paraId="6D68019F"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12</w:t>
            </w:r>
            <w:r w:rsidRPr="00E87408">
              <w:rPr>
                <w:rFonts w:ascii="Times New Roman" w:eastAsia="Times New Roman" w:hAnsi="Times New Roman" w:cs="Times New Roman"/>
                <w:sz w:val="18"/>
                <w:szCs w:val="18"/>
                <w:lang w:val="en-CA"/>
              </w:rPr>
              <w:t>'</w:t>
            </w:r>
            <w:r w:rsidRPr="00E87408">
              <w:rPr>
                <w:rFonts w:ascii="Times New Roman" w:eastAsia="Times New Roman" w:hAnsi="Times New Roman" w:cs="Times New Roman"/>
                <w:sz w:val="18"/>
                <w:szCs w:val="18"/>
                <w:lang w:val="en-US"/>
              </w:rPr>
              <w:t>x16</w:t>
            </w:r>
            <w:r w:rsidRPr="00E87408">
              <w:rPr>
                <w:rFonts w:ascii="Times New Roman" w:eastAsia="Times New Roman" w:hAnsi="Times New Roman" w:cs="Times New Roman"/>
                <w:sz w:val="18"/>
                <w:szCs w:val="18"/>
                <w:lang w:val="en-CA"/>
              </w:rPr>
              <w:t>'</w:t>
            </w:r>
          </w:p>
        </w:tc>
        <w:tc>
          <w:tcPr>
            <w:tcW w:w="471" w:type="pct"/>
            <w:gridSpan w:val="2"/>
            <w:shd w:val="clear" w:color="auto" w:fill="auto"/>
            <w:vAlign w:val="center"/>
            <w:hideMark/>
          </w:tcPr>
          <w:p w14:paraId="4A132739"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3 Hz</w:t>
            </w:r>
          </w:p>
        </w:tc>
        <w:tc>
          <w:tcPr>
            <w:tcW w:w="366" w:type="pct"/>
            <w:shd w:val="clear" w:color="auto" w:fill="auto"/>
            <w:vAlign w:val="center"/>
            <w:hideMark/>
          </w:tcPr>
          <w:p w14:paraId="5BD4964A"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100x5</w:t>
            </w:r>
          </w:p>
        </w:tc>
        <w:tc>
          <w:tcPr>
            <w:tcW w:w="426" w:type="pct"/>
            <w:shd w:val="clear" w:color="auto" w:fill="auto"/>
            <w:vAlign w:val="center"/>
            <w:hideMark/>
          </w:tcPr>
          <w:p w14:paraId="059673E5" w14:textId="77777777" w:rsidR="00FC6FD3" w:rsidRPr="00E87408" w:rsidRDefault="00FC6FD3" w:rsidP="00E444CD">
            <w:pPr>
              <w:spacing w:line="240" w:lineRule="auto"/>
              <w:jc w:val="center"/>
              <w:rPr>
                <w:rFonts w:ascii="Times New Roman" w:eastAsia="Times New Roman" w:hAnsi="Times New Roman" w:cs="Times New Roman"/>
                <w:sz w:val="18"/>
                <w:szCs w:val="18"/>
                <w:lang w:val="en-US"/>
              </w:rPr>
            </w:pPr>
            <w:r w:rsidRPr="00E87408">
              <w:rPr>
                <w:rFonts w:ascii="Times New Roman" w:eastAsia="Times New Roman" w:hAnsi="Times New Roman" w:cs="Times New Roman"/>
                <w:sz w:val="18"/>
                <w:szCs w:val="18"/>
                <w:lang w:val="en-US"/>
              </w:rPr>
              <w:t>N75, P1</w:t>
            </w:r>
          </w:p>
        </w:tc>
        <w:tc>
          <w:tcPr>
            <w:tcW w:w="302" w:type="pct"/>
            <w:vAlign w:val="center"/>
          </w:tcPr>
          <w:p w14:paraId="77E8D7F4"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noProof/>
                <w:sz w:val="18"/>
                <w:szCs w:val="18"/>
                <w:lang w:val="en-US"/>
              </w:rPr>
              <w:drawing>
                <wp:inline distT="0" distB="0" distL="0" distR="0" wp14:anchorId="62A63F61" wp14:editId="1EDA5DAF">
                  <wp:extent cx="270407" cy="270407"/>
                  <wp:effectExtent l="0" t="0" r="0" b="0"/>
                  <wp:docPr id="71" name="Picture 71"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Shap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407" cy="270407"/>
                          </a:xfrm>
                          <a:prstGeom prst="rect">
                            <a:avLst/>
                          </a:prstGeom>
                        </pic:spPr>
                      </pic:pic>
                    </a:graphicData>
                  </a:graphic>
                </wp:inline>
              </w:drawing>
            </w:r>
          </w:p>
        </w:tc>
        <w:tc>
          <w:tcPr>
            <w:tcW w:w="946" w:type="pct"/>
            <w:shd w:val="clear" w:color="auto" w:fill="auto"/>
            <w:vAlign w:val="center"/>
            <w:hideMark/>
          </w:tcPr>
          <w:p w14:paraId="3AB19B96" w14:textId="77777777" w:rsidR="00FC6FD3" w:rsidRPr="00E87408"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A (P1, first block) in M compared to HC</w:t>
            </w:r>
          </w:p>
        </w:tc>
      </w:tr>
    </w:tbl>
    <w:p w14:paraId="0BB0EEF0" w14:textId="77777777" w:rsidR="00FC6FD3" w:rsidRDefault="00FC6FD3" w:rsidP="00FC6FD3">
      <w:pPr>
        <w:spacing w:line="240" w:lineRule="auto"/>
        <w:jc w:val="both"/>
        <w:rPr>
          <w:rFonts w:ascii="Times New Roman" w:eastAsia="Cambria" w:hAnsi="Times New Roman" w:cs="Times New Roman"/>
          <w:sz w:val="20"/>
          <w:szCs w:val="20"/>
          <w:lang w:val="en-CA"/>
        </w:rPr>
      </w:pPr>
      <w:r w:rsidRPr="000D4A87">
        <w:rPr>
          <w:rFonts w:ascii="Times New Roman" w:eastAsia="Cambria" w:hAnsi="Times New Roman" w:cs="Times New Roman"/>
          <w:sz w:val="20"/>
          <w:szCs w:val="20"/>
          <w:lang w:val="en-CA"/>
        </w:rPr>
        <w:t xml:space="preserve">Units of measurement: </w:t>
      </w:r>
      <w:r>
        <w:rPr>
          <w:rFonts w:ascii="Times New Roman" w:eastAsia="Cambria" w:hAnsi="Times New Roman" w:cs="Times New Roman"/>
          <w:sz w:val="20"/>
          <w:szCs w:val="20"/>
          <w:lang w:val="en-CA"/>
        </w:rPr>
        <w:t>visual angle in minutes of arc (</w:t>
      </w:r>
      <w:r w:rsidRPr="000D4A87">
        <w:rPr>
          <w:rFonts w:ascii="Times New Roman" w:eastAsia="Cambria" w:hAnsi="Times New Roman" w:cs="Times New Roman"/>
          <w:sz w:val="20"/>
          <w:szCs w:val="20"/>
          <w:lang w:val="en-CA"/>
        </w:rPr>
        <w:t>'</w:t>
      </w:r>
      <w:r>
        <w:rPr>
          <w:rFonts w:ascii="Times New Roman" w:eastAsia="Cambria" w:hAnsi="Times New Roman" w:cs="Times New Roman"/>
          <w:sz w:val="20"/>
          <w:szCs w:val="20"/>
          <w:lang w:val="en-CA"/>
        </w:rPr>
        <w:t>); cycles per degree (c.p.d.); hertz (Hz). Abbreviations: latency (L), amplitude (A), migraine without aura (MwoA), migraine with aura (MA), migraine (M), transient ischemic attack (TIA), episodic tension-type headache (ETH), chronic tension-type headache (CTH), total number of patients with migraine with aura (MAtot), complex neurological aura (MA+), headache-free control (HC). Upward facing arrows indicate an increase (in amplitude) and</w:t>
      </w:r>
      <w:r w:rsidRPr="009B74A9">
        <w:rPr>
          <w:rFonts w:ascii="Times New Roman" w:eastAsia="Cambria" w:hAnsi="Times New Roman" w:cs="Times New Roman"/>
          <w:sz w:val="20"/>
          <w:szCs w:val="20"/>
          <w:lang w:val="en-CA"/>
        </w:rPr>
        <w:t xml:space="preserve">/or a longer latency, whereas downward facing arrows indicate a reduction (in amplitude) and a shorter latency. </w:t>
      </w:r>
      <w:r>
        <w:rPr>
          <w:rFonts w:ascii="Times New Roman" w:eastAsia="Cambria" w:hAnsi="Times New Roman" w:cs="Times New Roman"/>
          <w:sz w:val="20"/>
          <w:szCs w:val="20"/>
          <w:lang w:val="en-CA"/>
        </w:rPr>
        <w:t>Bold writing represents a significant group effect.</w:t>
      </w:r>
    </w:p>
    <w:p w14:paraId="1DCB2E9A" w14:textId="77777777" w:rsidR="00FC6FD3" w:rsidRDefault="00FC6FD3" w:rsidP="00FC6FD3">
      <w:pPr>
        <w:spacing w:line="240" w:lineRule="auto"/>
        <w:jc w:val="both"/>
        <w:rPr>
          <w:rFonts w:ascii="Times New Roman" w:eastAsia="Cambria" w:hAnsi="Times New Roman" w:cs="Times New Roman"/>
          <w:sz w:val="20"/>
          <w:szCs w:val="20"/>
          <w:lang w:val="en-CA"/>
        </w:rPr>
      </w:pPr>
    </w:p>
    <w:p w14:paraId="16C79361" w14:textId="77777777" w:rsidR="00FC6FD3" w:rsidRDefault="00FC6FD3" w:rsidP="00FC6FD3">
      <w:pPr>
        <w:spacing w:line="240" w:lineRule="auto"/>
        <w:jc w:val="both"/>
        <w:rPr>
          <w:rFonts w:ascii="Times New Roman" w:eastAsia="Cambria" w:hAnsi="Times New Roman" w:cs="Times New Roman"/>
          <w:sz w:val="20"/>
          <w:szCs w:val="20"/>
          <w:lang w:val="en-CA"/>
        </w:rPr>
      </w:pPr>
    </w:p>
    <w:p w14:paraId="016DA405" w14:textId="77777777" w:rsidR="00FC6FD3" w:rsidRDefault="00FC6FD3" w:rsidP="00FC6FD3">
      <w:pPr>
        <w:spacing w:line="240" w:lineRule="auto"/>
        <w:jc w:val="both"/>
        <w:rPr>
          <w:rFonts w:ascii="Times New Roman" w:eastAsia="Cambria" w:hAnsi="Times New Roman" w:cs="Times New Roman"/>
          <w:sz w:val="20"/>
          <w:szCs w:val="20"/>
          <w:lang w:val="en-CA"/>
        </w:rPr>
      </w:pPr>
    </w:p>
    <w:p w14:paraId="6639F4A2" w14:textId="77777777" w:rsidR="00FC6FD3" w:rsidRDefault="00FC6FD3" w:rsidP="00FC6FD3">
      <w:pPr>
        <w:spacing w:line="240" w:lineRule="auto"/>
        <w:jc w:val="both"/>
        <w:rPr>
          <w:rFonts w:ascii="Times New Roman" w:eastAsia="Cambria" w:hAnsi="Times New Roman" w:cs="Times New Roman"/>
          <w:sz w:val="20"/>
          <w:szCs w:val="20"/>
          <w:lang w:val="en-CA"/>
        </w:rPr>
      </w:pPr>
    </w:p>
    <w:p w14:paraId="586ADA1F" w14:textId="77777777" w:rsidR="00FC6FD3" w:rsidRDefault="00FC6FD3" w:rsidP="00FC6FD3">
      <w:pPr>
        <w:spacing w:line="240" w:lineRule="auto"/>
        <w:jc w:val="both"/>
        <w:rPr>
          <w:rFonts w:ascii="Times New Roman" w:eastAsia="Cambria" w:hAnsi="Times New Roman" w:cs="Times New Roman"/>
          <w:sz w:val="20"/>
          <w:szCs w:val="20"/>
          <w:lang w:val="en-CA"/>
        </w:rPr>
      </w:pPr>
    </w:p>
    <w:p w14:paraId="163EB274" w14:textId="77777777" w:rsidR="00FC6FD3" w:rsidRDefault="00FC6FD3" w:rsidP="00FC6FD3">
      <w:pPr>
        <w:spacing w:line="240" w:lineRule="auto"/>
        <w:jc w:val="both"/>
        <w:rPr>
          <w:rFonts w:ascii="Times New Roman" w:eastAsia="Cambria" w:hAnsi="Times New Roman" w:cs="Times New Roman"/>
          <w:sz w:val="20"/>
          <w:szCs w:val="20"/>
          <w:lang w:val="en-CA"/>
        </w:rPr>
      </w:pPr>
    </w:p>
    <w:p w14:paraId="7E50C1C9" w14:textId="77777777" w:rsidR="00FC6FD3" w:rsidRDefault="00FC6FD3" w:rsidP="00FC6FD3">
      <w:pPr>
        <w:spacing w:line="240" w:lineRule="auto"/>
        <w:jc w:val="both"/>
        <w:rPr>
          <w:rFonts w:ascii="Times New Roman" w:eastAsia="Cambria" w:hAnsi="Times New Roman" w:cs="Times New Roman"/>
          <w:sz w:val="20"/>
          <w:szCs w:val="20"/>
          <w:lang w:val="en-CA"/>
        </w:rPr>
      </w:pPr>
    </w:p>
    <w:p w14:paraId="7B273E51" w14:textId="77777777" w:rsidR="00FC6FD3" w:rsidRDefault="00FC6FD3" w:rsidP="00FC6FD3">
      <w:pPr>
        <w:spacing w:line="240" w:lineRule="auto"/>
        <w:jc w:val="both"/>
        <w:rPr>
          <w:rFonts w:ascii="Times New Roman" w:eastAsia="Cambria" w:hAnsi="Times New Roman" w:cs="Times New Roman"/>
          <w:sz w:val="20"/>
          <w:szCs w:val="20"/>
          <w:lang w:val="en-CA"/>
        </w:rPr>
      </w:pPr>
    </w:p>
    <w:p w14:paraId="2B8EA4D6" w14:textId="77777777" w:rsidR="00FC6FD3" w:rsidRDefault="00FC6FD3" w:rsidP="00FC6FD3">
      <w:pPr>
        <w:spacing w:line="240" w:lineRule="auto"/>
        <w:jc w:val="both"/>
        <w:rPr>
          <w:rFonts w:ascii="Times New Roman" w:eastAsia="Cambria" w:hAnsi="Times New Roman" w:cs="Times New Roman"/>
          <w:sz w:val="20"/>
          <w:szCs w:val="20"/>
          <w:lang w:val="en-CA"/>
        </w:rPr>
      </w:pPr>
    </w:p>
    <w:p w14:paraId="1A565F84" w14:textId="77777777" w:rsidR="00FC6FD3" w:rsidRDefault="00FC6FD3" w:rsidP="00FC6FD3">
      <w:pPr>
        <w:spacing w:line="240" w:lineRule="auto"/>
        <w:jc w:val="both"/>
        <w:rPr>
          <w:rFonts w:ascii="Times New Roman" w:eastAsia="Cambria" w:hAnsi="Times New Roman" w:cs="Times New Roman"/>
          <w:sz w:val="20"/>
          <w:szCs w:val="20"/>
          <w:lang w:val="en-CA"/>
        </w:rPr>
      </w:pPr>
    </w:p>
    <w:p w14:paraId="7E9B0026" w14:textId="77777777" w:rsidR="00FC6FD3" w:rsidRDefault="00FC6FD3" w:rsidP="00FC6FD3">
      <w:pPr>
        <w:spacing w:line="240" w:lineRule="auto"/>
        <w:jc w:val="both"/>
        <w:rPr>
          <w:rFonts w:ascii="Times New Roman" w:eastAsia="Cambria" w:hAnsi="Times New Roman" w:cs="Times New Roman"/>
          <w:sz w:val="20"/>
          <w:szCs w:val="20"/>
          <w:lang w:val="en-CA"/>
        </w:rPr>
      </w:pPr>
    </w:p>
    <w:p w14:paraId="1B61B0A9" w14:textId="77777777" w:rsidR="00FC6FD3" w:rsidRDefault="00FC6FD3" w:rsidP="00FC6FD3">
      <w:pPr>
        <w:spacing w:line="240" w:lineRule="auto"/>
        <w:jc w:val="both"/>
        <w:rPr>
          <w:rFonts w:ascii="Times New Roman" w:eastAsia="Cambria" w:hAnsi="Times New Roman" w:cs="Times New Roman"/>
          <w:sz w:val="20"/>
          <w:szCs w:val="20"/>
          <w:lang w:val="en-CA"/>
        </w:rPr>
      </w:pPr>
    </w:p>
    <w:p w14:paraId="0DC30ACE" w14:textId="77777777" w:rsidR="00FC6FD3" w:rsidRDefault="00FC6FD3" w:rsidP="00FC6FD3">
      <w:pPr>
        <w:spacing w:line="240" w:lineRule="auto"/>
        <w:jc w:val="both"/>
        <w:rPr>
          <w:rFonts w:ascii="Times New Roman" w:eastAsia="Cambria" w:hAnsi="Times New Roman" w:cs="Times New Roman"/>
          <w:sz w:val="20"/>
          <w:szCs w:val="20"/>
          <w:lang w:val="en-CA"/>
        </w:rPr>
      </w:pPr>
    </w:p>
    <w:p w14:paraId="0E823849" w14:textId="77777777" w:rsidR="00FC6FD3" w:rsidRDefault="00FC6FD3" w:rsidP="00FC6FD3">
      <w:pPr>
        <w:spacing w:line="240" w:lineRule="auto"/>
        <w:jc w:val="both"/>
        <w:rPr>
          <w:rFonts w:ascii="Times New Roman" w:eastAsia="Cambria" w:hAnsi="Times New Roman" w:cs="Times New Roman"/>
          <w:sz w:val="20"/>
          <w:szCs w:val="20"/>
          <w:lang w:val="en-CA"/>
        </w:rPr>
      </w:pPr>
    </w:p>
    <w:p w14:paraId="34B60BE2" w14:textId="77777777" w:rsidR="00FC6FD3" w:rsidRDefault="00FC6FD3" w:rsidP="00FC6FD3">
      <w:pPr>
        <w:spacing w:line="240" w:lineRule="auto"/>
        <w:jc w:val="both"/>
        <w:rPr>
          <w:rFonts w:ascii="Times New Roman" w:eastAsia="Cambria" w:hAnsi="Times New Roman" w:cs="Times New Roman"/>
          <w:sz w:val="20"/>
          <w:szCs w:val="20"/>
          <w:lang w:val="en-CA"/>
        </w:rPr>
      </w:pPr>
    </w:p>
    <w:p w14:paraId="46F29BE4" w14:textId="77777777" w:rsidR="00FC6FD3" w:rsidRDefault="00FC6FD3" w:rsidP="00FC6FD3">
      <w:pPr>
        <w:spacing w:line="240" w:lineRule="auto"/>
        <w:jc w:val="both"/>
        <w:rPr>
          <w:rFonts w:ascii="Times New Roman" w:eastAsia="Cambria" w:hAnsi="Times New Roman" w:cs="Times New Roman"/>
          <w:sz w:val="20"/>
          <w:szCs w:val="20"/>
          <w:lang w:val="en-CA"/>
        </w:rPr>
      </w:pPr>
    </w:p>
    <w:p w14:paraId="64535BE8" w14:textId="77777777" w:rsidR="00FC6FD3" w:rsidRDefault="00FC6FD3" w:rsidP="00FC6FD3">
      <w:pPr>
        <w:spacing w:line="240" w:lineRule="auto"/>
        <w:jc w:val="both"/>
        <w:rPr>
          <w:rFonts w:ascii="Times New Roman" w:eastAsia="Cambria" w:hAnsi="Times New Roman" w:cs="Times New Roman"/>
          <w:sz w:val="20"/>
          <w:szCs w:val="20"/>
          <w:lang w:val="en-CA"/>
        </w:rPr>
      </w:pPr>
    </w:p>
    <w:p w14:paraId="6CF9CA91" w14:textId="77777777" w:rsidR="00FC6FD3" w:rsidRDefault="00FC6FD3" w:rsidP="00FC6FD3">
      <w:pPr>
        <w:spacing w:line="240" w:lineRule="auto"/>
        <w:jc w:val="both"/>
        <w:rPr>
          <w:rFonts w:ascii="Times New Roman" w:eastAsia="Cambria" w:hAnsi="Times New Roman" w:cs="Times New Roman"/>
          <w:sz w:val="20"/>
          <w:szCs w:val="20"/>
          <w:lang w:val="en-CA"/>
        </w:rPr>
      </w:pPr>
    </w:p>
    <w:p w14:paraId="45DCFD1C" w14:textId="77777777" w:rsidR="00FC6FD3" w:rsidRDefault="00FC6FD3" w:rsidP="00FC6FD3">
      <w:pPr>
        <w:spacing w:line="240" w:lineRule="auto"/>
        <w:jc w:val="both"/>
        <w:rPr>
          <w:rFonts w:ascii="Times New Roman" w:eastAsia="Cambria" w:hAnsi="Times New Roman" w:cs="Times New Roman"/>
          <w:sz w:val="20"/>
          <w:szCs w:val="20"/>
          <w:lang w:val="en-CA"/>
        </w:rPr>
      </w:pPr>
    </w:p>
    <w:p w14:paraId="49E6EC52" w14:textId="77777777" w:rsidR="00FC6FD3" w:rsidRDefault="00FC6FD3" w:rsidP="00FC6FD3">
      <w:pPr>
        <w:spacing w:line="240" w:lineRule="auto"/>
        <w:jc w:val="both"/>
        <w:rPr>
          <w:rFonts w:ascii="Times New Roman" w:eastAsia="Cambria" w:hAnsi="Times New Roman" w:cs="Times New Roman"/>
          <w:sz w:val="20"/>
          <w:szCs w:val="20"/>
          <w:lang w:val="en-CA"/>
        </w:rPr>
      </w:pPr>
    </w:p>
    <w:p w14:paraId="3B04D4C4" w14:textId="77777777" w:rsidR="00FC6FD3" w:rsidRDefault="00FC6FD3" w:rsidP="00FC6FD3">
      <w:pPr>
        <w:spacing w:line="240" w:lineRule="auto"/>
        <w:jc w:val="both"/>
        <w:rPr>
          <w:rFonts w:ascii="Times New Roman" w:eastAsia="Cambria" w:hAnsi="Times New Roman" w:cs="Times New Roman"/>
          <w:sz w:val="20"/>
          <w:szCs w:val="20"/>
          <w:lang w:val="en-CA"/>
        </w:rPr>
      </w:pPr>
    </w:p>
    <w:p w14:paraId="436327EA" w14:textId="77777777" w:rsidR="00FC6FD3" w:rsidRDefault="00FC6FD3" w:rsidP="00FC6FD3">
      <w:pPr>
        <w:spacing w:line="240" w:lineRule="auto"/>
        <w:jc w:val="both"/>
        <w:rPr>
          <w:rFonts w:ascii="Times New Roman" w:eastAsia="Cambria" w:hAnsi="Times New Roman" w:cs="Times New Roman"/>
          <w:sz w:val="20"/>
          <w:szCs w:val="20"/>
          <w:lang w:val="en-CA"/>
        </w:rPr>
      </w:pPr>
    </w:p>
    <w:p w14:paraId="4DFF0523" w14:textId="77777777" w:rsidR="00FC6FD3" w:rsidRDefault="00FC6FD3" w:rsidP="00FC6FD3">
      <w:pPr>
        <w:spacing w:line="240" w:lineRule="auto"/>
        <w:jc w:val="both"/>
        <w:rPr>
          <w:rFonts w:ascii="Times New Roman" w:eastAsia="Cambria" w:hAnsi="Times New Roman" w:cs="Times New Roman"/>
          <w:sz w:val="20"/>
          <w:szCs w:val="20"/>
          <w:lang w:val="en-CA"/>
        </w:rPr>
      </w:pPr>
    </w:p>
    <w:p w14:paraId="4B74F458" w14:textId="77777777" w:rsidR="00FC6FD3" w:rsidRDefault="00FC6FD3" w:rsidP="00FC6FD3">
      <w:pPr>
        <w:spacing w:line="240" w:lineRule="auto"/>
        <w:jc w:val="both"/>
        <w:rPr>
          <w:rFonts w:ascii="Times New Roman" w:eastAsia="Cambria" w:hAnsi="Times New Roman" w:cs="Times New Roman"/>
          <w:sz w:val="20"/>
          <w:szCs w:val="20"/>
          <w:lang w:val="en-CA"/>
        </w:rPr>
      </w:pPr>
    </w:p>
    <w:p w14:paraId="60CEABA2" w14:textId="77777777" w:rsidR="00FC6FD3" w:rsidRDefault="00FC6FD3" w:rsidP="00FC6FD3">
      <w:pPr>
        <w:spacing w:line="240" w:lineRule="auto"/>
        <w:jc w:val="both"/>
        <w:rPr>
          <w:rFonts w:ascii="Times New Roman" w:eastAsia="Cambria" w:hAnsi="Times New Roman" w:cs="Times New Roman"/>
          <w:sz w:val="20"/>
          <w:szCs w:val="20"/>
          <w:lang w:val="en-CA"/>
        </w:rPr>
      </w:pPr>
    </w:p>
    <w:p w14:paraId="739B539E" w14:textId="77777777" w:rsidR="00FC6FD3" w:rsidRDefault="00FC6FD3" w:rsidP="00FC6FD3">
      <w:pPr>
        <w:spacing w:line="240" w:lineRule="auto"/>
        <w:jc w:val="both"/>
        <w:rPr>
          <w:rFonts w:ascii="Times New Roman" w:eastAsia="Cambria" w:hAnsi="Times New Roman" w:cs="Times New Roman"/>
          <w:sz w:val="20"/>
          <w:szCs w:val="20"/>
          <w:lang w:val="en-CA"/>
        </w:rPr>
      </w:pPr>
    </w:p>
    <w:p w14:paraId="28E3D893" w14:textId="77777777" w:rsidR="00FC6FD3" w:rsidRPr="000D4A87" w:rsidRDefault="00FC6FD3" w:rsidP="00FC6FD3">
      <w:pPr>
        <w:spacing w:line="240" w:lineRule="auto"/>
        <w:jc w:val="both"/>
        <w:rPr>
          <w:rFonts w:ascii="Times New Roman" w:eastAsia="Cambria" w:hAnsi="Times New Roman" w:cs="Times New Roman"/>
          <w:sz w:val="20"/>
          <w:szCs w:val="20"/>
          <w:lang w:val="en-CA"/>
        </w:rPr>
      </w:pPr>
    </w:p>
    <w:bookmarkEnd w:id="0"/>
    <w:p w14:paraId="47F842C3" w14:textId="77777777" w:rsidR="00FC6FD3" w:rsidRDefault="00FC6FD3" w:rsidP="00FC6FD3">
      <w:pPr>
        <w:spacing w:line="360" w:lineRule="auto"/>
        <w:jc w:val="center"/>
        <w:rPr>
          <w:rFonts w:ascii="Times New Roman" w:eastAsia="Times New Roman" w:hAnsi="Times New Roman" w:cs="Times New Roman"/>
          <w:b/>
        </w:rPr>
      </w:pPr>
    </w:p>
    <w:p w14:paraId="1A2617FF" w14:textId="77777777" w:rsidR="00FC6FD3" w:rsidRPr="00B75506" w:rsidRDefault="00FC6FD3" w:rsidP="00FC6FD3">
      <w:pPr>
        <w:pStyle w:val="Caption"/>
        <w:keepNext/>
        <w:jc w:val="both"/>
        <w:rPr>
          <w:rFonts w:ascii="Times New Roman" w:hAnsi="Times New Roman" w:cs="Times New Roman"/>
          <w:b/>
          <w:bCs/>
          <w:i w:val="0"/>
          <w:iCs w:val="0"/>
          <w:color w:val="auto"/>
        </w:rPr>
      </w:pPr>
      <w:r w:rsidRPr="00B75506">
        <w:rPr>
          <w:rFonts w:ascii="Times New Roman" w:hAnsi="Times New Roman" w:cs="Times New Roman"/>
          <w:b/>
          <w:bCs/>
          <w:i w:val="0"/>
          <w:iCs w:val="0"/>
          <w:color w:val="auto"/>
        </w:rPr>
        <w:t xml:space="preserve">Table </w:t>
      </w:r>
      <w:r w:rsidRPr="00B75506">
        <w:rPr>
          <w:rFonts w:ascii="Times New Roman" w:hAnsi="Times New Roman" w:cs="Times New Roman"/>
          <w:b/>
          <w:bCs/>
          <w:i w:val="0"/>
          <w:iCs w:val="0"/>
          <w:color w:val="auto"/>
        </w:rPr>
        <w:fldChar w:fldCharType="begin"/>
      </w:r>
      <w:r w:rsidRPr="00B75506">
        <w:rPr>
          <w:rFonts w:ascii="Times New Roman" w:hAnsi="Times New Roman" w:cs="Times New Roman"/>
          <w:b/>
          <w:bCs/>
          <w:i w:val="0"/>
          <w:iCs w:val="0"/>
          <w:color w:val="auto"/>
        </w:rPr>
        <w:instrText xml:space="preserve"> SEQ Table \* ARABIC </w:instrText>
      </w:r>
      <w:r w:rsidRPr="00B75506">
        <w:rPr>
          <w:rFonts w:ascii="Times New Roman" w:hAnsi="Times New Roman" w:cs="Times New Roman"/>
          <w:b/>
          <w:bCs/>
          <w:i w:val="0"/>
          <w:iCs w:val="0"/>
          <w:color w:val="auto"/>
        </w:rPr>
        <w:fldChar w:fldCharType="separate"/>
      </w:r>
      <w:r w:rsidRPr="00B75506">
        <w:rPr>
          <w:rFonts w:ascii="Times New Roman" w:hAnsi="Times New Roman" w:cs="Times New Roman"/>
          <w:b/>
          <w:bCs/>
          <w:i w:val="0"/>
          <w:iCs w:val="0"/>
          <w:noProof/>
          <w:color w:val="auto"/>
        </w:rPr>
        <w:t>2</w:t>
      </w:r>
      <w:r w:rsidRPr="00B75506">
        <w:rPr>
          <w:rFonts w:ascii="Times New Roman" w:hAnsi="Times New Roman" w:cs="Times New Roman"/>
          <w:b/>
          <w:bCs/>
          <w:i w:val="0"/>
          <w:iCs w:val="0"/>
          <w:color w:val="auto"/>
        </w:rPr>
        <w:fldChar w:fldCharType="end"/>
      </w:r>
      <w:r w:rsidRPr="00B75506">
        <w:rPr>
          <w:rFonts w:ascii="Times New Roman" w:hAnsi="Times New Roman" w:cs="Times New Roman"/>
          <w:b/>
          <w:bCs/>
          <w:i w:val="0"/>
          <w:iCs w:val="0"/>
          <w:color w:val="auto"/>
        </w:rPr>
        <w:t>. A summary list of studies, in patients with migraine, related to habituation and specifically event-related potential (ERP) component latencies, amplitudes, and peak-to-peak amplitude differences in response to Pattern-Reversal stimulation.</w:t>
      </w:r>
    </w:p>
    <w:tbl>
      <w:tblPr>
        <w:tblW w:w="5000" w:type="pct"/>
        <w:tblLayout w:type="fixed"/>
        <w:tblCellMar>
          <w:top w:w="57" w:type="dxa"/>
          <w:left w:w="28" w:type="dxa"/>
          <w:bottom w:w="57" w:type="dxa"/>
          <w:right w:w="28" w:type="dxa"/>
        </w:tblCellMar>
        <w:tblLook w:val="0420" w:firstRow="1" w:lastRow="0" w:firstColumn="0" w:lastColumn="0" w:noHBand="0" w:noVBand="1"/>
      </w:tblPr>
      <w:tblGrid>
        <w:gridCol w:w="1352"/>
        <w:gridCol w:w="900"/>
        <w:gridCol w:w="749"/>
        <w:gridCol w:w="152"/>
        <w:gridCol w:w="900"/>
        <w:gridCol w:w="900"/>
        <w:gridCol w:w="73"/>
        <w:gridCol w:w="678"/>
        <w:gridCol w:w="751"/>
        <w:gridCol w:w="599"/>
        <w:gridCol w:w="2306"/>
      </w:tblGrid>
      <w:tr w:rsidR="00FC6FD3" w:rsidRPr="00F85236" w14:paraId="4381FF80" w14:textId="77777777" w:rsidTr="00E444CD">
        <w:trPr>
          <w:trHeight w:val="557"/>
        </w:trPr>
        <w:tc>
          <w:tcPr>
            <w:tcW w:w="722" w:type="pct"/>
            <w:tcBorders>
              <w:top w:val="single" w:sz="4" w:space="0" w:color="auto"/>
              <w:left w:val="nil"/>
              <w:bottom w:val="single" w:sz="4" w:space="0" w:color="auto"/>
              <w:right w:val="nil"/>
            </w:tcBorders>
            <w:shd w:val="clear" w:color="auto" w:fill="auto"/>
            <w:vAlign w:val="center"/>
            <w:hideMark/>
          </w:tcPr>
          <w:p w14:paraId="42734D5B"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Ref</w:t>
            </w:r>
            <w:r>
              <w:rPr>
                <w:rFonts w:ascii="Times New Roman" w:eastAsia="Times New Roman" w:hAnsi="Times New Roman" w:cs="Times New Roman"/>
                <w:b/>
                <w:bCs/>
                <w:sz w:val="18"/>
                <w:szCs w:val="18"/>
                <w:lang w:val="en-US"/>
              </w:rPr>
              <w:t>.</w:t>
            </w:r>
          </w:p>
        </w:tc>
        <w:tc>
          <w:tcPr>
            <w:tcW w:w="481" w:type="pct"/>
            <w:tcBorders>
              <w:top w:val="single" w:sz="4" w:space="0" w:color="auto"/>
              <w:left w:val="nil"/>
              <w:bottom w:val="single" w:sz="4" w:space="0" w:color="auto"/>
              <w:right w:val="nil"/>
            </w:tcBorders>
            <w:shd w:val="clear" w:color="auto" w:fill="auto"/>
            <w:vAlign w:val="center"/>
            <w:hideMark/>
          </w:tcPr>
          <w:p w14:paraId="5C6B6CFB"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No of subjects and diagnosis</w:t>
            </w:r>
          </w:p>
        </w:tc>
        <w:tc>
          <w:tcPr>
            <w:tcW w:w="400" w:type="pct"/>
            <w:tcBorders>
              <w:top w:val="single" w:sz="4" w:space="0" w:color="auto"/>
              <w:left w:val="nil"/>
              <w:bottom w:val="single" w:sz="4" w:space="0" w:color="auto"/>
              <w:right w:val="nil"/>
            </w:tcBorders>
            <w:shd w:val="clear" w:color="auto" w:fill="auto"/>
            <w:vAlign w:val="center"/>
            <w:hideMark/>
          </w:tcPr>
          <w:p w14:paraId="2040B99E"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Mean age±SD (range)</w:t>
            </w:r>
          </w:p>
        </w:tc>
        <w:tc>
          <w:tcPr>
            <w:tcW w:w="562" w:type="pct"/>
            <w:gridSpan w:val="2"/>
            <w:tcBorders>
              <w:top w:val="single" w:sz="4" w:space="0" w:color="auto"/>
              <w:left w:val="nil"/>
              <w:bottom w:val="single" w:sz="4" w:space="0" w:color="auto"/>
              <w:right w:val="nil"/>
            </w:tcBorders>
            <w:shd w:val="clear" w:color="auto" w:fill="auto"/>
            <w:vAlign w:val="center"/>
            <w:hideMark/>
          </w:tcPr>
          <w:p w14:paraId="6E1DB378"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Timing of</w:t>
            </w:r>
            <w:r>
              <w:rPr>
                <w:rFonts w:ascii="Times New Roman" w:eastAsia="Times New Roman" w:hAnsi="Times New Roman" w:cs="Times New Roman"/>
                <w:b/>
                <w:bCs/>
                <w:sz w:val="18"/>
                <w:szCs w:val="18"/>
                <w:lang w:val="en-US"/>
              </w:rPr>
              <w:t xml:space="preserve"> session</w:t>
            </w:r>
          </w:p>
        </w:tc>
        <w:tc>
          <w:tcPr>
            <w:tcW w:w="481" w:type="pct"/>
            <w:tcBorders>
              <w:top w:val="single" w:sz="4" w:space="0" w:color="auto"/>
              <w:left w:val="nil"/>
              <w:bottom w:val="single" w:sz="4" w:space="0" w:color="auto"/>
              <w:right w:val="nil"/>
            </w:tcBorders>
            <w:shd w:val="clear" w:color="auto" w:fill="auto"/>
            <w:vAlign w:val="center"/>
            <w:hideMark/>
          </w:tcPr>
          <w:p w14:paraId="047AF0F8"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Spatial freq.</w:t>
            </w:r>
          </w:p>
        </w:tc>
        <w:tc>
          <w:tcPr>
            <w:tcW w:w="401" w:type="pct"/>
            <w:gridSpan w:val="2"/>
            <w:tcBorders>
              <w:top w:val="single" w:sz="4" w:space="0" w:color="auto"/>
              <w:left w:val="nil"/>
              <w:bottom w:val="single" w:sz="4" w:space="0" w:color="auto"/>
              <w:right w:val="nil"/>
            </w:tcBorders>
            <w:shd w:val="clear" w:color="auto" w:fill="auto"/>
            <w:vAlign w:val="center"/>
            <w:hideMark/>
          </w:tcPr>
          <w:p w14:paraId="7B7AFCA2"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Tem</w:t>
            </w:r>
            <w:r>
              <w:rPr>
                <w:rFonts w:ascii="Times New Roman" w:eastAsia="Times New Roman" w:hAnsi="Times New Roman" w:cs="Times New Roman"/>
                <w:b/>
                <w:bCs/>
                <w:sz w:val="18"/>
                <w:szCs w:val="18"/>
                <w:lang w:val="en-US"/>
              </w:rPr>
              <w:t>p.</w:t>
            </w:r>
            <w:r w:rsidRPr="00F85236">
              <w:rPr>
                <w:rFonts w:ascii="Times New Roman" w:eastAsia="Times New Roman" w:hAnsi="Times New Roman" w:cs="Times New Roman"/>
                <w:b/>
                <w:bCs/>
                <w:sz w:val="18"/>
                <w:szCs w:val="18"/>
                <w:lang w:val="en-US"/>
              </w:rPr>
              <w:t xml:space="preserve"> freq.</w:t>
            </w:r>
          </w:p>
        </w:tc>
        <w:tc>
          <w:tcPr>
            <w:tcW w:w="401" w:type="pct"/>
            <w:tcBorders>
              <w:top w:val="single" w:sz="4" w:space="0" w:color="auto"/>
              <w:left w:val="nil"/>
              <w:bottom w:val="single" w:sz="4" w:space="0" w:color="auto"/>
              <w:right w:val="nil"/>
            </w:tcBorders>
            <w:shd w:val="clear" w:color="auto" w:fill="auto"/>
            <w:vAlign w:val="center"/>
            <w:hideMark/>
          </w:tcPr>
          <w:p w14:paraId="383AC8F0"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No of trials</w:t>
            </w:r>
          </w:p>
        </w:tc>
        <w:tc>
          <w:tcPr>
            <w:tcW w:w="320" w:type="pct"/>
            <w:tcBorders>
              <w:top w:val="single" w:sz="4" w:space="0" w:color="auto"/>
              <w:left w:val="nil"/>
              <w:bottom w:val="single" w:sz="4" w:space="0" w:color="auto"/>
              <w:right w:val="nil"/>
            </w:tcBorders>
            <w:shd w:val="clear" w:color="auto" w:fill="auto"/>
            <w:vAlign w:val="center"/>
            <w:hideMark/>
          </w:tcPr>
          <w:p w14:paraId="423B8338"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ERPs</w:t>
            </w:r>
          </w:p>
        </w:tc>
        <w:tc>
          <w:tcPr>
            <w:tcW w:w="1232" w:type="pct"/>
            <w:tcBorders>
              <w:top w:val="single" w:sz="4" w:space="0" w:color="auto"/>
              <w:left w:val="nil"/>
              <w:bottom w:val="single" w:sz="4" w:space="0" w:color="auto"/>
              <w:right w:val="nil"/>
            </w:tcBorders>
            <w:shd w:val="clear" w:color="auto" w:fill="auto"/>
            <w:vAlign w:val="center"/>
            <w:hideMark/>
          </w:tcPr>
          <w:p w14:paraId="0025C1A1"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Principal findings</w:t>
            </w:r>
          </w:p>
        </w:tc>
      </w:tr>
      <w:tr w:rsidR="00FC6FD3" w:rsidRPr="00F85236" w14:paraId="25D8F3FC" w14:textId="77777777" w:rsidTr="00E444CD">
        <w:trPr>
          <w:trHeight w:val="520"/>
        </w:trPr>
        <w:tc>
          <w:tcPr>
            <w:tcW w:w="722" w:type="pct"/>
            <w:tcBorders>
              <w:top w:val="nil"/>
              <w:left w:val="nil"/>
              <w:bottom w:val="single" w:sz="4" w:space="0" w:color="D9D9D9"/>
              <w:right w:val="nil"/>
            </w:tcBorders>
            <w:shd w:val="clear" w:color="auto" w:fill="auto"/>
            <w:vAlign w:val="center"/>
            <w:hideMark/>
          </w:tcPr>
          <w:p w14:paraId="6D33AC5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Schoenen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{"citationID":"a28i0mflufv","properties":{"formattedCitation":"[19]","plainCitation":"[19]","noteIndex":0},"citationItems":[{"id":253,"uris":["http://zotero.org/users/10838123/items/Q3XEN82J"],"itemData":{"id":253,"type":"article-journal","abstract":"We have studied habituation of the pattern-reversal visual evoked potential (VEP) in healthy volunteers (n = 16) and in patients suffering from migraine without (n = 27) or with aura (n = 9). Five blocks of 50 responses at a stimulation rate of 3.1 Hz were sequentially averaged and analyzed separately for latencies, peak-to-peak amplitudes of N1-P1 and P1-N2, and the area under the N2 component Latencies of N1, P1, or N2 components were not significantly different between the sequential trial blocks, or between groups. Mean amplitudes of N1-P1 and P1-N2 in the first and subsequent blocks of SO responses were not statistically different among groups. In healthy subjects, there was a decrement of N1-P1 and P1-N2 amplitudes and N2 area on successive averagings. This habituation was maximal in the third and fourth blocks, but tended to disappear in the fifth block. In marked contrast to healthy subjects, migraine patients were characterized by a transient amplitude increment (i.e. potentiation) of VEP components which reached its maximum in the second to fourth blocks. Amplitude changes in sequential blocks were not dependent on attention and differed significantly between healthy subjects and migraineurs, but not between migraine with and without aura. Taken together with previous studies showing deficient habituation of contingent negative variation in migraine, these results indicate a dysfunction of central information processing which might have behavioral and pathogenic correlates.","container-title":"European Journal of Neurology","DOI":"10.1111/j.1468-1331.1995.tb00103.x","ISSN":"1351-5101","issue":"2","journalAbbreviation":"Eur J Neurol","language":"eng","note":"PMID: 24283611","page":"115-122","source":"PubMed","title":"Potentiation instead of habituation characterizes visual evoked potentials in migraine patients between attacks","volume":"2","author":[{"family":"Schoenen","given":"J."},{"family":"Wang","given":"W."},{"family":"Albert","given":"A."},{"family":"Delwaide","given":"P. J."}],"issued":{"date-parts":[["1995",4]]}}}],"schema":"https://github.com/citation-style-language/schema/raw/master/csl-citation.json"}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[19]</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726666F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27 MwoA</w:t>
            </w:r>
          </w:p>
          <w:p w14:paraId="5D89970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9 MA</w:t>
            </w:r>
          </w:p>
          <w:p w14:paraId="0272E9E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16 HC</w:t>
            </w:r>
          </w:p>
        </w:tc>
        <w:tc>
          <w:tcPr>
            <w:tcW w:w="400" w:type="pct"/>
            <w:tcBorders>
              <w:top w:val="nil"/>
              <w:left w:val="nil"/>
              <w:bottom w:val="single" w:sz="4" w:space="0" w:color="D9D9D9"/>
              <w:right w:val="nil"/>
            </w:tcBorders>
            <w:shd w:val="clear" w:color="auto" w:fill="auto"/>
            <w:vAlign w:val="center"/>
            <w:hideMark/>
          </w:tcPr>
          <w:p w14:paraId="0D83923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32</w:t>
            </w:r>
          </w:p>
          <w:p w14:paraId="0B8D1F4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33</w:t>
            </w:r>
          </w:p>
        </w:tc>
        <w:tc>
          <w:tcPr>
            <w:tcW w:w="562" w:type="pct"/>
            <w:gridSpan w:val="2"/>
            <w:tcBorders>
              <w:top w:val="nil"/>
              <w:left w:val="nil"/>
              <w:bottom w:val="single" w:sz="4" w:space="0" w:color="D9D9D9"/>
              <w:right w:val="nil"/>
            </w:tcBorders>
            <w:shd w:val="clear" w:color="auto" w:fill="auto"/>
            <w:vAlign w:val="center"/>
            <w:hideMark/>
          </w:tcPr>
          <w:p w14:paraId="3FF5A25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At least 1 week after attack</w:t>
            </w:r>
          </w:p>
        </w:tc>
        <w:tc>
          <w:tcPr>
            <w:tcW w:w="481" w:type="pct"/>
            <w:tcBorders>
              <w:top w:val="nil"/>
              <w:left w:val="nil"/>
              <w:bottom w:val="single" w:sz="4" w:space="0" w:color="D9D9D9"/>
              <w:right w:val="nil"/>
            </w:tcBorders>
            <w:shd w:val="clear" w:color="auto" w:fill="auto"/>
            <w:vAlign w:val="center"/>
            <w:hideMark/>
          </w:tcPr>
          <w:p w14:paraId="4D628CC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58BF4A3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3D8FFCD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57E3DFE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5C10ACC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06C139AB"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3DCE13C3" w14:textId="77777777" w:rsidR="00FC6FD3" w:rsidRPr="00BF6C1A"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w:t>
            </w:r>
            <w:r w:rsidRPr="00F85236">
              <w:rPr>
                <w:rFonts w:ascii="Times New Roman" w:eastAsia="Times New Roman" w:hAnsi="Times New Roman" w:cs="Times New Roman"/>
                <w:b/>
                <w:bCs/>
                <w:sz w:val="18"/>
                <w:szCs w:val="18"/>
                <w:lang w:val="en-US"/>
              </w:rPr>
              <w:t xml:space="preserve">ormal </w:t>
            </w:r>
            <w:r>
              <w:rPr>
                <w:rFonts w:ascii="Times New Roman" w:eastAsia="Times New Roman" w:hAnsi="Times New Roman" w:cs="Times New Roman"/>
                <w:b/>
                <w:bCs/>
                <w:sz w:val="18"/>
                <w:szCs w:val="18"/>
                <w:lang w:val="en-US"/>
              </w:rPr>
              <w:t>habituation in</w:t>
            </w:r>
            <w:r w:rsidRPr="00F85236">
              <w:rPr>
                <w:rFonts w:ascii="Times New Roman" w:eastAsia="Times New Roman" w:hAnsi="Times New Roman" w:cs="Times New Roman"/>
                <w:b/>
                <w:bCs/>
                <w:sz w:val="18"/>
                <w:szCs w:val="18"/>
                <w:lang w:val="en-US"/>
              </w:rPr>
              <w:t xml:space="preserve"> HC</w:t>
            </w:r>
          </w:p>
        </w:tc>
      </w:tr>
      <w:tr w:rsidR="00FC6FD3" w:rsidRPr="00F85236" w14:paraId="4FEFDB30" w14:textId="77777777" w:rsidTr="00E444CD">
        <w:trPr>
          <w:trHeight w:val="865"/>
        </w:trPr>
        <w:tc>
          <w:tcPr>
            <w:tcW w:w="722" w:type="pct"/>
            <w:tcBorders>
              <w:top w:val="nil"/>
              <w:left w:val="nil"/>
              <w:bottom w:val="single" w:sz="4" w:space="0" w:color="D9D9D9"/>
              <w:right w:val="nil"/>
            </w:tcBorders>
            <w:shd w:val="clear" w:color="auto" w:fill="auto"/>
            <w:vAlign w:val="center"/>
            <w:hideMark/>
          </w:tcPr>
          <w:p w14:paraId="0F14E3B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Afra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{"citationID":"a4nbmc8rah","properties":{"formattedCitation":"[20]","plainCitation":"[20]","noteIndex":0},"citationItems":[{"id":728,"uris":["http://zotero.org/users/10838123/items/S69YCT5S"],"itemData":{"id":728,"type":"article-journal","abstract":"We have previously shown that during repetitive pattern-reversal stimulation, lasting 2 min, the amplitude of the visual evoked potential (PR-VEP) increases in migraineurs when tested interictally whereas it decreases in healthy control subjects. According to Sappey-Marinier et al. (J Cereb Blood Flow Metab 1992; 12: 584-92) habituation of the PR-VEP in normal subjects is maxima after 12 min, at a time when there is a decrease of stimulation-enhanced lactate levels in the occipital cortex. We have therefore compared PR-VEP during long periods of repetitive stimulation in healthy control subjects (n = 25) and in patients suffering from migraine without (n = 25) and with aura (n = 15) between attacks. During uninterrupted stimulation at 3.1 Hz VEPs were sequentially averaged in blocks of 100 responses for a total duration of 15 min and analysed in terms of latencies and peak-to-peak amplitudes of N1-P1 and P1-N2 peaks. Amplitude changes from the baseline were calculated for each block, by comparison with the first block, and analysed statistically using Zerbe's method. The N1-P1 and P1-N2 amplitudes in the first block tended to be lower in migraineurs than in healthy control subjects. During the 15 min of stimulation, amplitudes of both components progressively decreased in control subjects, but remained stable in both groups of patients. The difference between patients and control subjects proved to be significant (P &amp;lt; 0.05). The neurophysiological data were not correlated with clinical features such as attack frequency or duration of illness. These results are yet another demonstration in migraine of an interictal habituation deficit in cortical information processing, which might favour lactate accumulation in sensory cortices during sustained activation.","container-title":"Brain","DOI":"10.1093/brain/121.2.233","ISSN":"0006-8950","issue":"2","journalAbbreviation":"Brain","page":"233-241","source":"Silverchair","title":"Visual evoked potentials during long periods of pattern-reversal stimulation in migraine.","volume":"121","author":[{"family":"Afra","given":"J"},{"family":"Cecchini","given":"A P"},{"family":"De Pasqua","given":"V"},{"family":"Albert","given":"A"},{"family":"Schoenen","given":"J"}],"issued":{"date-parts":[["1998",2,1]]}}}],"schema":"https://github.com/citation-style-language/schema/raw/master/csl-citation.json"}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[20]</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2F709CC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25 MwoA</w:t>
            </w:r>
          </w:p>
          <w:p w14:paraId="0E3C3C9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MA</w:t>
            </w:r>
          </w:p>
          <w:p w14:paraId="37ED37B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25 HC</w:t>
            </w:r>
          </w:p>
        </w:tc>
        <w:tc>
          <w:tcPr>
            <w:tcW w:w="400" w:type="pct"/>
            <w:tcBorders>
              <w:top w:val="nil"/>
              <w:left w:val="nil"/>
              <w:bottom w:val="single" w:sz="4" w:space="0" w:color="D9D9D9"/>
              <w:right w:val="nil"/>
            </w:tcBorders>
            <w:shd w:val="clear" w:color="auto" w:fill="auto"/>
            <w:vAlign w:val="center"/>
            <w:hideMark/>
          </w:tcPr>
          <w:p w14:paraId="227F063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36</w:t>
            </w:r>
          </w:p>
          <w:p w14:paraId="7E1DBE7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w:t>
            </w:r>
          </w:p>
        </w:tc>
        <w:tc>
          <w:tcPr>
            <w:tcW w:w="562" w:type="pct"/>
            <w:gridSpan w:val="2"/>
            <w:tcBorders>
              <w:top w:val="nil"/>
              <w:left w:val="nil"/>
              <w:bottom w:val="single" w:sz="4" w:space="0" w:color="D9D9D9"/>
              <w:right w:val="nil"/>
            </w:tcBorders>
            <w:shd w:val="clear" w:color="auto" w:fill="auto"/>
            <w:vAlign w:val="center"/>
            <w:hideMark/>
          </w:tcPr>
          <w:p w14:paraId="5622048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At least 5 days after attack</w:t>
            </w:r>
          </w:p>
        </w:tc>
        <w:tc>
          <w:tcPr>
            <w:tcW w:w="481" w:type="pct"/>
            <w:tcBorders>
              <w:top w:val="nil"/>
              <w:left w:val="nil"/>
              <w:bottom w:val="single" w:sz="4" w:space="0" w:color="D9D9D9"/>
              <w:right w:val="nil"/>
            </w:tcBorders>
            <w:shd w:val="clear" w:color="auto" w:fill="auto"/>
            <w:vAlign w:val="center"/>
            <w:hideMark/>
          </w:tcPr>
          <w:p w14:paraId="7214623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1308DA8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55B370E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100x15</w:t>
            </w:r>
          </w:p>
        </w:tc>
        <w:tc>
          <w:tcPr>
            <w:tcW w:w="320" w:type="pct"/>
            <w:tcBorders>
              <w:top w:val="nil"/>
              <w:left w:val="nil"/>
              <w:bottom w:val="single" w:sz="4" w:space="0" w:color="D9D9D9"/>
              <w:right w:val="nil"/>
            </w:tcBorders>
            <w:shd w:val="clear" w:color="auto" w:fill="auto"/>
            <w:vAlign w:val="center"/>
            <w:hideMark/>
          </w:tcPr>
          <w:p w14:paraId="5FFE8F2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43C5B69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12FA6AEB"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2BE4655B"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w:t>
            </w:r>
            <w:r w:rsidRPr="00F85236">
              <w:rPr>
                <w:rFonts w:ascii="Times New Roman" w:eastAsia="Times New Roman" w:hAnsi="Times New Roman" w:cs="Times New Roman"/>
                <w:b/>
                <w:bCs/>
                <w:sz w:val="18"/>
                <w:szCs w:val="18"/>
                <w:lang w:val="en-US"/>
              </w:rPr>
              <w:t xml:space="preserve">ormal </w:t>
            </w:r>
            <w:r>
              <w:rPr>
                <w:rFonts w:ascii="Times New Roman" w:eastAsia="Times New Roman" w:hAnsi="Times New Roman" w:cs="Times New Roman"/>
                <w:b/>
                <w:bCs/>
                <w:sz w:val="18"/>
                <w:szCs w:val="18"/>
                <w:lang w:val="en-US"/>
              </w:rPr>
              <w:t>habituation in</w:t>
            </w:r>
            <w:r w:rsidRPr="00F85236">
              <w:rPr>
                <w:rFonts w:ascii="Times New Roman" w:eastAsia="Times New Roman" w:hAnsi="Times New Roman" w:cs="Times New Roman"/>
                <w:b/>
                <w:bCs/>
                <w:sz w:val="18"/>
                <w:szCs w:val="18"/>
                <w:lang w:val="en-US"/>
              </w:rPr>
              <w:t xml:space="preserve"> HC</w:t>
            </w:r>
          </w:p>
          <w:p w14:paraId="74111F6F"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p>
        </w:tc>
      </w:tr>
      <w:tr w:rsidR="00FC6FD3" w:rsidRPr="00F85236" w14:paraId="293F2434" w14:textId="77777777" w:rsidTr="00E444CD">
        <w:trPr>
          <w:trHeight w:val="741"/>
        </w:trPr>
        <w:tc>
          <w:tcPr>
            <w:tcW w:w="722" w:type="pct"/>
            <w:tcBorders>
              <w:top w:val="nil"/>
              <w:left w:val="nil"/>
              <w:bottom w:val="single" w:sz="4" w:space="0" w:color="D9D9D9"/>
              <w:right w:val="nil"/>
            </w:tcBorders>
            <w:shd w:val="clear" w:color="auto" w:fill="auto"/>
            <w:vAlign w:val="center"/>
            <w:hideMark/>
          </w:tcPr>
          <w:p w14:paraId="3FB88FA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Wang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{"citationID":"a1maivbmu5o","properties":{"formattedCitation":"[33]","plainCitation":"[33]","noteIndex":0},"citationItems":[{"id":968,"uris":["http://zotero.org/users/10838123/items/G367QYEA"],"itemData":{"id":968,"type":"article-journal","abstract":"Migraine sufferers potentiate their visual evoked potentials (VEPs) from a short period of 2 min to a longer period of 15 min. As a lack of habituation is linked to higher level arousal, we thus hypothesized that short-term VEP potentiation might he correlated with an arousal-related personality trait. We therefore carried out short-term VFPs, Plutchik-van Praag's Depression Inventory, Zuckerman's Sensation-Seeking Scales (Form V), and Zuckerman- Kuhlman‘s Personality Questionnaire in 26 healthy subjects, 22 patients suffering from migraine without aura between attacks, 13 episodic and 20 chronic tension-type headaches. The chronic tension-type headache sufferers showed increased depression compared with other groups, which might be a consequence of the headache itself. Migraines, however, showed steeper habituation slopes of N1-P1 and P1-N2, decreased thrill and adventure-seeking, and general sensation-seeking than healthy controls; in addition, the habituation slope of P1-N2 was positively correlated with experience-seeking in migraine. The short-term VEP potentiation and the decreased thrill and adventure-seeking and general sensation-seeking in migraine might be related to a high level of cortical arousal and a low 5HT neurotransmission. In compliance with the long-term VEP study, the positive correlation between the P1-N2 habituation slope and experience-seeking in migraine suggests a continuous metabolic overload for the brain interictally, which can trigger the activation of a migraine attack.","container-title":"Cephalalgia","DOI":"10.1046/j.1468-2982.1999.019008718.x","ISSN":"1468-2982","issue":"8","language":"en","note":"_eprint: https://onlinelibrary.wiley.com/doi/pdf/10.1046/j.1468-2982.1999.019008718.x","page":"718-724","source":"Wiley Online Library","title":"Personality and response to repeated visual stimulation in migraine and tension-type headaches","volume":"19","author":[{"family":"Wang","given":"W"},{"family":"Wang","given":"G-P"},{"family":"Ding","given":"X-L"},{"family":"Wang","given":"Y-H"}],"issued":{"date-parts":[["1999"]]}}}],"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[33]</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266B39D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22 MwoA</w:t>
            </w:r>
          </w:p>
          <w:p w14:paraId="7A965D2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13 ETH</w:t>
            </w:r>
          </w:p>
          <w:p w14:paraId="75803A3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 CTH</w:t>
            </w:r>
          </w:p>
          <w:p w14:paraId="53455D6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26 HC</w:t>
            </w:r>
          </w:p>
        </w:tc>
        <w:tc>
          <w:tcPr>
            <w:tcW w:w="400" w:type="pct"/>
            <w:tcBorders>
              <w:top w:val="nil"/>
              <w:left w:val="nil"/>
              <w:bottom w:val="single" w:sz="4" w:space="0" w:color="D9D9D9"/>
              <w:right w:val="nil"/>
            </w:tcBorders>
            <w:shd w:val="clear" w:color="auto" w:fill="auto"/>
            <w:vAlign w:val="center"/>
            <w:hideMark/>
          </w:tcPr>
          <w:p w14:paraId="271D8FD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35±</w:t>
            </w:r>
            <w:r>
              <w:rPr>
                <w:rFonts w:ascii="Times New Roman" w:eastAsia="Times New Roman" w:hAnsi="Times New Roman" w:cs="Times New Roman"/>
                <w:sz w:val="18"/>
                <w:szCs w:val="18"/>
                <w:lang w:val="en-US"/>
              </w:rPr>
              <w:t>10</w:t>
            </w:r>
            <w:r w:rsidRPr="00F85236">
              <w:rPr>
                <w:rFonts w:ascii="Times New Roman" w:eastAsia="Times New Roman" w:hAnsi="Times New Roman" w:cs="Times New Roman"/>
                <w:sz w:val="18"/>
                <w:szCs w:val="18"/>
                <w:lang w:val="en-US"/>
              </w:rPr>
              <w:t xml:space="preserve"> 27±10</w:t>
            </w:r>
          </w:p>
          <w:p w14:paraId="3423E6E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US"/>
              </w:rPr>
              <w:t>±8 32±12</w:t>
            </w:r>
          </w:p>
        </w:tc>
        <w:tc>
          <w:tcPr>
            <w:tcW w:w="562" w:type="pct"/>
            <w:gridSpan w:val="2"/>
            <w:tcBorders>
              <w:top w:val="nil"/>
              <w:left w:val="nil"/>
              <w:bottom w:val="single" w:sz="4" w:space="0" w:color="D9D9D9"/>
              <w:right w:val="nil"/>
            </w:tcBorders>
            <w:shd w:val="clear" w:color="auto" w:fill="auto"/>
            <w:vAlign w:val="center"/>
            <w:hideMark/>
          </w:tcPr>
          <w:p w14:paraId="605DDD7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At least 1 week after attack</w:t>
            </w:r>
          </w:p>
        </w:tc>
        <w:tc>
          <w:tcPr>
            <w:tcW w:w="481" w:type="pct"/>
            <w:tcBorders>
              <w:top w:val="nil"/>
              <w:left w:val="nil"/>
              <w:bottom w:val="single" w:sz="4" w:space="0" w:color="D9D9D9"/>
              <w:right w:val="nil"/>
            </w:tcBorders>
            <w:shd w:val="clear" w:color="auto" w:fill="auto"/>
            <w:vAlign w:val="center"/>
            <w:hideMark/>
          </w:tcPr>
          <w:p w14:paraId="0C053AB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3FAAC30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 Hz</w:t>
            </w:r>
          </w:p>
        </w:tc>
        <w:tc>
          <w:tcPr>
            <w:tcW w:w="401" w:type="pct"/>
            <w:tcBorders>
              <w:top w:val="nil"/>
              <w:left w:val="nil"/>
              <w:bottom w:val="single" w:sz="4" w:space="0" w:color="D9D9D9"/>
              <w:right w:val="nil"/>
            </w:tcBorders>
            <w:shd w:val="clear" w:color="auto" w:fill="auto"/>
            <w:vAlign w:val="center"/>
            <w:hideMark/>
          </w:tcPr>
          <w:p w14:paraId="15085B4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7CA3738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259525F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65DD6517"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797C1BB0"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w:t>
            </w:r>
            <w:r w:rsidRPr="00F85236">
              <w:rPr>
                <w:rFonts w:ascii="Times New Roman" w:eastAsia="Times New Roman" w:hAnsi="Times New Roman" w:cs="Times New Roman"/>
                <w:b/>
                <w:bCs/>
                <w:sz w:val="18"/>
                <w:szCs w:val="18"/>
                <w:lang w:val="en-US"/>
              </w:rPr>
              <w:t xml:space="preserve"> ETH, CTH, and HC</w:t>
            </w:r>
          </w:p>
        </w:tc>
      </w:tr>
      <w:tr w:rsidR="00FC6FD3" w:rsidRPr="00F85236" w14:paraId="6344085C"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765C9CB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Oelkers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{"citationID":"a11fljcnm1v","properties":{"formattedCitation":"[31]","plainCitation":"[31]","noteIndex":0},"citationItems":[{"id":953,"uris":["http://zotero.org/users/10838123/items/AH7JDBJP"],"itemData":{"id":953,"type":"article-journal","abstract":"Visual information is conducted by two parallel pathways (luminance- and contour-processing pathways) which are thought to be differentially affected in migraine and can be investigated by means of pattern-reversal visual evoked potentials (VEPs). Components and habituation of VEPs at four spatial frequencies were compared between 26 migraineurs (13 without aura, MO; 13 with aura, MA) and 28 healthy volunteers. Migraineurs were recorded in the headache-free interval (at least 72 h before and after an attack). Five blocks of 50 responses to chequerboards of 0.5, 1, 2 and 4 cycles per degree (c.p.d.) were sequentially averaged and analysed for latency and amplitude. Differences in VEPs were dependent on spatial frequency. Only when small checks were presented, i.e. at high spatial frequency (2 and 4 c.p.d.), was the latency of N2 significantly prolonged in MA and did it tend to be delayed in MO subjects. Habituation behaviour was not significantly different between groups under the stimulating conditions employed. Prolonged N2 latency might be explained by the lack or attenuation of a contour-specific component N130 in migraineurs, indicating an imbalance of the two visual pathways with relative predominance of the luminance-processing Y system. These results reflect an interictally persisting dysfunction of precortical visual processing which might be relevant in the pathophysiology of migraine.","container-title":"Brain","DOI":"10.1093/brain/122.6.1147","ISSN":"0006-8950","issue":"6","journalAbbreviation":"Brain","page":"1147-1155","source":"Silverchair","title":"Visual evoked potentials in migraine patients: Alterations depend on pattern spatial frequency","title-short":"Visual evoked potentials in migraine patients","volume":"122","author":[{"family":"Oelkers","given":"Rieke"},{"family":"Grosser","given":"Konrad"},{"family":"Lang","given":"Eberhard"},{"family":"Geisslinger","given":"Gerd"},{"family":"Kobal","given":"Gerd"},{"family":"Brune","given":"Kay"},{"family":"Lötsch","given":"Jörn"}],"issued":{"date-parts":[["1999",6,1]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[31]</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59F49FF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13 MwoA</w:t>
            </w:r>
          </w:p>
          <w:p w14:paraId="18A9F39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13 MA</w:t>
            </w:r>
          </w:p>
          <w:p w14:paraId="4AF2C36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 HC</w:t>
            </w:r>
          </w:p>
        </w:tc>
        <w:tc>
          <w:tcPr>
            <w:tcW w:w="400" w:type="pct"/>
            <w:tcBorders>
              <w:top w:val="nil"/>
              <w:left w:val="nil"/>
              <w:bottom w:val="single" w:sz="4" w:space="0" w:color="D9D9D9"/>
              <w:right w:val="nil"/>
            </w:tcBorders>
            <w:shd w:val="clear" w:color="auto" w:fill="auto"/>
            <w:vAlign w:val="center"/>
            <w:hideMark/>
          </w:tcPr>
          <w:p w14:paraId="5E3FB85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29±</w:t>
            </w:r>
            <w:r>
              <w:rPr>
                <w:rFonts w:ascii="Times New Roman" w:eastAsia="Times New Roman" w:hAnsi="Times New Roman" w:cs="Times New Roman"/>
                <w:sz w:val="18"/>
                <w:szCs w:val="18"/>
                <w:lang w:val="en-US"/>
              </w:rPr>
              <w:t>6</w:t>
            </w:r>
          </w:p>
          <w:p w14:paraId="4D908F1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27±4</w:t>
            </w:r>
          </w:p>
        </w:tc>
        <w:tc>
          <w:tcPr>
            <w:tcW w:w="562" w:type="pct"/>
            <w:gridSpan w:val="2"/>
            <w:tcBorders>
              <w:top w:val="nil"/>
              <w:left w:val="nil"/>
              <w:bottom w:val="single" w:sz="4" w:space="0" w:color="D9D9D9"/>
              <w:right w:val="nil"/>
            </w:tcBorders>
            <w:shd w:val="clear" w:color="auto" w:fill="auto"/>
            <w:vAlign w:val="center"/>
            <w:hideMark/>
          </w:tcPr>
          <w:p w14:paraId="3DCF48B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5426688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0.5 c.p.d.</w:t>
            </w:r>
          </w:p>
          <w:p w14:paraId="608401A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 c.p.d.</w:t>
            </w:r>
          </w:p>
          <w:p w14:paraId="433FD62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 c.p.d.</w:t>
            </w:r>
          </w:p>
          <w:p w14:paraId="0308883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 c.p.d.</w:t>
            </w:r>
          </w:p>
        </w:tc>
        <w:tc>
          <w:tcPr>
            <w:tcW w:w="401" w:type="pct"/>
            <w:gridSpan w:val="2"/>
            <w:tcBorders>
              <w:top w:val="nil"/>
              <w:left w:val="nil"/>
              <w:bottom w:val="single" w:sz="4" w:space="0" w:color="D9D9D9"/>
              <w:right w:val="nil"/>
            </w:tcBorders>
            <w:shd w:val="clear" w:color="auto" w:fill="auto"/>
            <w:vAlign w:val="center"/>
            <w:hideMark/>
          </w:tcPr>
          <w:p w14:paraId="795F6AB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 Hz</w:t>
            </w:r>
          </w:p>
        </w:tc>
        <w:tc>
          <w:tcPr>
            <w:tcW w:w="401" w:type="pct"/>
            <w:tcBorders>
              <w:top w:val="nil"/>
              <w:left w:val="nil"/>
              <w:bottom w:val="single" w:sz="4" w:space="0" w:color="D9D9D9"/>
              <w:right w:val="nil"/>
            </w:tcBorders>
            <w:shd w:val="clear" w:color="auto" w:fill="auto"/>
            <w:vAlign w:val="center"/>
            <w:hideMark/>
          </w:tcPr>
          <w:p w14:paraId="5C8DF78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4D5DC8F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21F46EA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3946916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w:t>
            </w:r>
          </w:p>
        </w:tc>
      </w:tr>
      <w:tr w:rsidR="00FC6FD3" w:rsidRPr="00F85236" w14:paraId="2F4E794D" w14:textId="77777777" w:rsidTr="00E444CD">
        <w:trPr>
          <w:trHeight w:val="498"/>
        </w:trPr>
        <w:tc>
          <w:tcPr>
            <w:tcW w:w="722" w:type="pct"/>
            <w:tcBorders>
              <w:top w:val="nil"/>
              <w:left w:val="nil"/>
              <w:bottom w:val="single" w:sz="4" w:space="0" w:color="D9D9D9"/>
              <w:right w:val="nil"/>
            </w:tcBorders>
            <w:shd w:val="clear" w:color="auto" w:fill="auto"/>
            <w:vAlign w:val="center"/>
            <w:hideMark/>
          </w:tcPr>
          <w:p w14:paraId="44018E4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Sándor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{"citationID":"a1iduelj9co","properties":{"formattedCitation":"[146]","plainCitation":"[146]","noteIndex":0},"citationItems":[{"id":3526,"uris":["http://zotero.org/users/10838123/items/LD373ZS8"],"itemData":{"id":3526,"type":"article-journal","abstract":"Cortical information processing in migraine patients is impaired between attacks, showing deficient habituation of pattern-reversal visual evoked potentials (VEP), and strong intensity dependence of auditory cortical evoked potentials (IDAP). This could be a genetic trait as certain genetic patterns are known for evoked potentials in healthy subjects. We investigated VEP habituation and IDAP in 20 pairs of migraineurs made up of parents and their children. Using a Monte-Carlo statistical method, we selectively assessed vertical familial influences. VEP habituation and IDAP were abnormal in both parents and children. However, similarity was far more pronounced between related pairs than between unrelated pairs. Familial influences are highly significant in determinants of cortical information processing in migraineurs, hence supporting the important role of genetic factors.","container-title":"Neuroreport","DOI":"10.1097/00001756-199904260-00015","ISSN":"0959-4965","issue":"6","journalAbbreviation":"Neuroreport","language":"eng","note":"PMID: 10363931","page":"1235-1238","source":"PubMed","title":"Familial influences on cortical evoked potentials in migraine","volume":"10","author":[{"family":"Sándor","given":"P. S."},{"family":"Afra","given":"J."},{"family":"Proietti-Cecchini","given":"A."},{"family":"Albert","given":"A."},{"family":"Schoenen","given":"J."}],"issued":{"date-parts":[["1999",4,26]]}}}],"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[146]</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0ABB55D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 MwoA (20 parents and their children)</w:t>
            </w:r>
          </w:p>
        </w:tc>
        <w:tc>
          <w:tcPr>
            <w:tcW w:w="400" w:type="pct"/>
            <w:tcBorders>
              <w:top w:val="nil"/>
              <w:left w:val="nil"/>
              <w:bottom w:val="single" w:sz="4" w:space="0" w:color="D9D9D9"/>
              <w:right w:val="nil"/>
            </w:tcBorders>
            <w:shd w:val="clear" w:color="auto" w:fill="auto"/>
            <w:vAlign w:val="center"/>
            <w:hideMark/>
          </w:tcPr>
          <w:p w14:paraId="4FD8E71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44±</w:t>
            </w:r>
            <w:r>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US"/>
              </w:rPr>
              <w:t xml:space="preserve"> 17±6</w:t>
            </w:r>
          </w:p>
        </w:tc>
        <w:tc>
          <w:tcPr>
            <w:tcW w:w="562" w:type="pct"/>
            <w:gridSpan w:val="2"/>
            <w:tcBorders>
              <w:top w:val="nil"/>
              <w:left w:val="nil"/>
              <w:bottom w:val="single" w:sz="4" w:space="0" w:color="D9D9D9"/>
              <w:right w:val="nil"/>
            </w:tcBorders>
            <w:shd w:val="clear" w:color="auto" w:fill="auto"/>
            <w:vAlign w:val="center"/>
            <w:hideMark/>
          </w:tcPr>
          <w:p w14:paraId="4F26D40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1FA09C2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6F938A4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0A2D17F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7EFD4BE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 P1</w:t>
            </w:r>
          </w:p>
        </w:tc>
        <w:tc>
          <w:tcPr>
            <w:tcW w:w="1232" w:type="pct"/>
            <w:tcBorders>
              <w:top w:val="nil"/>
              <w:left w:val="nil"/>
              <w:bottom w:val="single" w:sz="4" w:space="0" w:color="D9D9D9"/>
              <w:right w:val="nil"/>
            </w:tcBorders>
            <w:shd w:val="clear" w:color="auto" w:fill="auto"/>
            <w:vAlign w:val="center"/>
            <w:hideMark/>
          </w:tcPr>
          <w:p w14:paraId="5655A958"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w:t>
            </w:r>
            <w:r w:rsidRPr="00F85236">
              <w:rPr>
                <w:rFonts w:ascii="Times New Roman" w:eastAsia="Times New Roman" w:hAnsi="Times New Roman" w:cs="Times New Roman"/>
                <w:b/>
                <w:bCs/>
                <w:sz w:val="18"/>
                <w:szCs w:val="18"/>
                <w:lang w:val="en-US"/>
              </w:rPr>
              <w:t xml:space="preserve"> patterns in related migrainous pairs</w:t>
            </w:r>
          </w:p>
        </w:tc>
      </w:tr>
      <w:tr w:rsidR="00FC6FD3" w:rsidRPr="00F85236" w14:paraId="42CD45AA" w14:textId="77777777" w:rsidTr="00E444CD">
        <w:trPr>
          <w:trHeight w:val="492"/>
        </w:trPr>
        <w:tc>
          <w:tcPr>
            <w:tcW w:w="722" w:type="pct"/>
            <w:tcBorders>
              <w:top w:val="nil"/>
              <w:left w:val="nil"/>
              <w:bottom w:val="single" w:sz="4" w:space="0" w:color="D9D9D9"/>
              <w:right w:val="nil"/>
            </w:tcBorders>
            <w:shd w:val="clear" w:color="auto" w:fill="auto"/>
            <w:vAlign w:val="center"/>
            <w:hideMark/>
          </w:tcPr>
          <w:p w14:paraId="70903AC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Áfra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{"citationID":"a18osevt8k8","properties":{"formattedCitation":"[34]","plainCitation":"[34]","noteIndex":0},"citationItems":[{"id":2973,"uris":["http://zotero.org/users/10838123/items/ZQS4DMTW"],"itemData":{"id":2973,"type":"article-journal","abstract":"OBJECTIVE: To investigate whether colored glasses influence the habituation of visual evoked potentials.\nBACKGROUND: We have previously shown that during pattern-reversal stimulations lasting 2 minutes the amplitude of the visual evoked potential increases in migraine with and without aura between attacks, whereas it decreases in healthy volunteers. Red light was found to increase visually evoked EEG fast activity only in children with migraine with aura. Wearing rose-tinted glasses for 4 months decreased attack frequency in parallel with a reduction of the visually evoked EEG fast activity.\nMETHODS: We compared the change in amplitude of the visual evoked potential using five different tinted glasses in 12 patients with migraine with aura and in 10 healthy volunteers. During continuous stimulation at 3.1 Hz, five blocks of 50 responses were sequentially averaged using red, yellow, green, blue, and grey glasses and without glasses in a random order and analyzed in terms of latencies and N1-P1 amplitudes. Amplitude changes were calculated for each block by comparison with the first block in every condition and analyzed statistically using Zerbe's method.\nRESULTS: In healthy volunteers, the visual evoked potential amplitude increased with red glasses compared to without glasses (P = .05) or with green glasses (P = .03). In patients with migraine with aura, no significant difference was detected using colored glasses. Our findings in healthy volunteers are in line with earlier reports of increased excitability of the human visual cortex when exposed to red light. The lack of such a pattern in patients with migraine with aura suggests that the visual cortex is interictally hypoexcitable rather than hyperexcitable, which is consistent with studies of transcranial magnetic stimulation.","container-title":"Headache","DOI":"10.1046/j.1526-4610.2000.00006.x","ISSN":"0017-8748","issue":"1","journalAbbreviation":"Headache","language":"eng","note":"PMID: 10759901","page":"36-40","source":"PubMed","title":"Influence of colors on habituation of visual evoked potentials in patients with migraine with aura and in healthy volunteers","volume":"40","author":[{"family":"Afra","given":"J."},{"family":"Ambrosini","given":"A."},{"family":"Genicot","given":"R."},{"family":"Albert","given":"A."},{"family":"Schoenen","given":"J."}],"issued":{"date-parts":[["2000",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[34]</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682B491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 MA</w:t>
            </w:r>
          </w:p>
          <w:p w14:paraId="5F9FFA1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 HC</w:t>
            </w:r>
          </w:p>
        </w:tc>
        <w:tc>
          <w:tcPr>
            <w:tcW w:w="400" w:type="pct"/>
            <w:tcBorders>
              <w:top w:val="nil"/>
              <w:left w:val="nil"/>
              <w:bottom w:val="single" w:sz="4" w:space="0" w:color="D9D9D9"/>
              <w:right w:val="nil"/>
            </w:tcBorders>
            <w:shd w:val="clear" w:color="auto" w:fill="auto"/>
            <w:vAlign w:val="center"/>
            <w:hideMark/>
          </w:tcPr>
          <w:p w14:paraId="174AB63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34±16</w:t>
            </w:r>
          </w:p>
          <w:p w14:paraId="283D8F6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28±6</w:t>
            </w:r>
          </w:p>
        </w:tc>
        <w:tc>
          <w:tcPr>
            <w:tcW w:w="562" w:type="pct"/>
            <w:gridSpan w:val="2"/>
            <w:tcBorders>
              <w:top w:val="nil"/>
              <w:left w:val="nil"/>
              <w:bottom w:val="single" w:sz="4" w:space="0" w:color="D9D9D9"/>
              <w:right w:val="nil"/>
            </w:tcBorders>
            <w:shd w:val="clear" w:color="auto" w:fill="auto"/>
            <w:vAlign w:val="center"/>
            <w:hideMark/>
          </w:tcPr>
          <w:p w14:paraId="5CB4704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11448DF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0E080B3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65A2EA7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3609948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2893A27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w:t>
            </w:r>
          </w:p>
        </w:tc>
      </w:tr>
      <w:tr w:rsidR="00FC6FD3" w:rsidRPr="00F85236" w14:paraId="340C783E" w14:textId="77777777" w:rsidTr="00E444CD">
        <w:trPr>
          <w:trHeight w:val="501"/>
        </w:trPr>
        <w:tc>
          <w:tcPr>
            <w:tcW w:w="722" w:type="pct"/>
            <w:tcBorders>
              <w:top w:val="nil"/>
              <w:left w:val="nil"/>
              <w:bottom w:val="single" w:sz="4" w:space="0" w:color="D9D9D9"/>
              <w:right w:val="nil"/>
            </w:tcBorders>
            <w:shd w:val="clear" w:color="auto" w:fill="auto"/>
            <w:vAlign w:val="center"/>
            <w:hideMark/>
          </w:tcPr>
          <w:p w14:paraId="57F663B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Áfra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{"citationID":"a22u5ctgjg8","properties":{"formattedCitation":"[17]","plainCitation":"[17]","noteIndex":0},"citationItems":[{"id":2969,"uris":["http://zotero.org/users/10838123/items/TMNNLSXW"],"itemData":{"id":2969,"type":"article-journal","abstract":"OBJECTIVE: As both habituation of pattern reversal visual evoked potentials (PR-VEP) (Schoenen J, Wang W, Albert A, Delwaide PJ. Potentiation instead of habituation characterizes visual evoked potentials in migraine patients between attacks. Eur J Neurol 1995;2:115-122) and intensity dependence of auditory evoked cortical potentials (IDAP) (Wang W, Timsit-Berthier M, Schoenen J. Intensity dependence of auditory evoked potentials in migraine: an indication of cortical potentiation and low serotonergic neurotransmission? Neurology 1996;46:1404-1409) were found abnormal in migraine between attacks, we have searched for intraindividual correlations between both tests in 59 migraine patients (22 with aura [MA], 37 without aura [MO]) and in 23 healthy volunteers (HV).\nMETHODS: Amplitude change of the PR-VEP N1-P1 was measured between the 1st and 5th block of 50 sequential averagings during continuous stimulation at 3.1 Hz. IDAP was computed from N1-P2 amplitudes of 100 averagings during stimulations at 40, 50, 60 and 70 dB SL. Amplitude-stimulus intensity function (ASF) slopes and amplitude changes between 40 and 70 dB were calculated. MO and MA differed from HV in PR-VEP amplitude change (P=0.007) and IDAP slope (P = 0.0004).\nRESULTS: There was no significant correlation between VEP amplitude changes and IDAP slopes, nor between the latter two and attack frequency or disease duration. A negative correlation was found between the amplitude of the first block of averaged responses and potentiation of VEP in all subject groups (P = 0.03) as well as between the amplitude of the auditory evoked potential, at 40 dB, and the percentage of amplitude increase between 40 and 70 dB in MO (P = 0.004) and MA (P = 0.007). ASF slopes and 40 dB amplitudes were significantly correlated only in the MA group (P = 0.002). These results confirm the interictal deficit of habituation in cortical processing of repetitive visual and auditory information in migraine. Since there is no intraindividual correlation between the cortical responses to these sensory modalities they are complementary tools for the study of migraine and may help to identify subgroups of patients with distinct pathophysiological mechanisms.\nCONCLUSIONS: The strong negative correlation between the initial amplitude of evoked potentials and their amplitude increase during subsequent averaging confirms that the response potentiation in migraine is likely to be due to a reduced preactivation level of sensory cortices.","container-title":"Clinical Neurophysiology: Official Journal of the International Federation of Clinical Neurophysiology","DOI":"10.1016/s1388-2457(00)00271-6","ISSN":"1388-2457","issue":"6","journalAbbreviation":"Clin Neurophysiol","language":"eng","note":"PMID: 10825720","page":"1124-1129","source":"PubMed","title":"Comparison of visual and auditory evoked cortical potentials in migraine patients between attacks","volume":"111","author":[{"family":"Afra","given":"J."},{"family":"Proietti Cecchini","given":"A."},{"family":"Sándor","given":"P. S."},{"family":"Schoenen","given":"J."}],"issued":{"date-parts":[["2000",6]]}}}],"schema":"https://github.com/citation-style-language/schema/raw/master/csl-citation.json"}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[17]</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225B94C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37</w:t>
            </w:r>
            <w:r>
              <w:rPr>
                <w:rFonts w:ascii="Times New Roman" w:eastAsia="Times New Roman" w:hAnsi="Times New Roman" w:cs="Times New Roman"/>
                <w:sz w:val="18"/>
                <w:szCs w:val="18"/>
                <w:lang w:val="en-US"/>
              </w:rPr>
              <w:t xml:space="preserve"> </w:t>
            </w:r>
            <w:r w:rsidRPr="00F85236">
              <w:rPr>
                <w:rFonts w:ascii="Times New Roman" w:eastAsia="Times New Roman" w:hAnsi="Times New Roman" w:cs="Times New Roman"/>
                <w:sz w:val="18"/>
                <w:szCs w:val="18"/>
                <w:lang w:val="en-US"/>
              </w:rPr>
              <w:t>MwoA</w:t>
            </w:r>
          </w:p>
          <w:p w14:paraId="2E68875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22 MA</w:t>
            </w:r>
          </w:p>
          <w:p w14:paraId="7B1BF82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23 HC</w:t>
            </w:r>
          </w:p>
        </w:tc>
        <w:tc>
          <w:tcPr>
            <w:tcW w:w="400" w:type="pct"/>
            <w:tcBorders>
              <w:top w:val="nil"/>
              <w:left w:val="nil"/>
              <w:bottom w:val="single" w:sz="4" w:space="0" w:color="D9D9D9"/>
              <w:right w:val="nil"/>
            </w:tcBorders>
            <w:shd w:val="clear" w:color="auto" w:fill="auto"/>
            <w:vAlign w:val="center"/>
            <w:hideMark/>
          </w:tcPr>
          <w:p w14:paraId="7B0BE62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36±11</w:t>
            </w:r>
          </w:p>
          <w:p w14:paraId="128A4FD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27±7</w:t>
            </w:r>
          </w:p>
        </w:tc>
        <w:tc>
          <w:tcPr>
            <w:tcW w:w="562" w:type="pct"/>
            <w:gridSpan w:val="2"/>
            <w:tcBorders>
              <w:top w:val="nil"/>
              <w:left w:val="nil"/>
              <w:bottom w:val="single" w:sz="4" w:space="0" w:color="D9D9D9"/>
              <w:right w:val="nil"/>
            </w:tcBorders>
            <w:shd w:val="clear" w:color="auto" w:fill="auto"/>
            <w:vAlign w:val="center"/>
            <w:hideMark/>
          </w:tcPr>
          <w:p w14:paraId="5F26094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513ED3A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724A152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1F1ADD4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64A6B6C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6ABF5BB7"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4A2E70BE"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w:t>
            </w:r>
            <w:r w:rsidRPr="00F85236">
              <w:rPr>
                <w:rFonts w:ascii="Times New Roman" w:eastAsia="Times New Roman" w:hAnsi="Times New Roman" w:cs="Times New Roman"/>
                <w:b/>
                <w:bCs/>
                <w:sz w:val="18"/>
                <w:szCs w:val="18"/>
                <w:lang w:val="en-US"/>
              </w:rPr>
              <w:t xml:space="preserve">ormal </w:t>
            </w:r>
            <w:r>
              <w:rPr>
                <w:rFonts w:ascii="Times New Roman" w:eastAsia="Times New Roman" w:hAnsi="Times New Roman" w:cs="Times New Roman"/>
                <w:b/>
                <w:bCs/>
                <w:sz w:val="18"/>
                <w:szCs w:val="18"/>
                <w:lang w:val="en-US"/>
              </w:rPr>
              <w:t>habituation in</w:t>
            </w:r>
            <w:r w:rsidRPr="00F85236">
              <w:rPr>
                <w:rFonts w:ascii="Times New Roman" w:eastAsia="Times New Roman" w:hAnsi="Times New Roman" w:cs="Times New Roman"/>
                <w:b/>
                <w:bCs/>
                <w:sz w:val="18"/>
                <w:szCs w:val="18"/>
                <w:lang w:val="en-US"/>
              </w:rPr>
              <w:t xml:space="preserve"> HC</w:t>
            </w:r>
          </w:p>
          <w:p w14:paraId="72A80D20"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Negative correlation between 1</w:t>
            </w:r>
            <w:r w:rsidRPr="00F85236">
              <w:rPr>
                <w:rFonts w:ascii="Times New Roman" w:eastAsia="Times New Roman" w:hAnsi="Times New Roman" w:cs="Times New Roman"/>
                <w:b/>
                <w:bCs/>
                <w:sz w:val="18"/>
                <w:szCs w:val="18"/>
                <w:vertAlign w:val="superscript"/>
                <w:lang w:val="en-US"/>
              </w:rPr>
              <w:t>st</w:t>
            </w:r>
            <w:r w:rsidRPr="00F85236">
              <w:rPr>
                <w:rFonts w:ascii="Times New Roman" w:eastAsia="Times New Roman" w:hAnsi="Times New Roman" w:cs="Times New Roman"/>
                <w:b/>
                <w:bCs/>
                <w:sz w:val="18"/>
                <w:szCs w:val="18"/>
                <w:lang w:val="en-US"/>
              </w:rPr>
              <w:t xml:space="preserve"> block amplitude and habituation</w:t>
            </w:r>
          </w:p>
        </w:tc>
      </w:tr>
      <w:tr w:rsidR="00FC6FD3" w:rsidRPr="00F85236" w14:paraId="12FAED1B" w14:textId="77777777" w:rsidTr="00E444CD">
        <w:trPr>
          <w:trHeight w:val="1300"/>
        </w:trPr>
        <w:tc>
          <w:tcPr>
            <w:tcW w:w="722" w:type="pct"/>
            <w:tcBorders>
              <w:top w:val="nil"/>
              <w:left w:val="nil"/>
              <w:bottom w:val="single" w:sz="4" w:space="0" w:color="D9D9D9"/>
              <w:right w:val="nil"/>
            </w:tcBorders>
            <w:shd w:val="clear" w:color="auto" w:fill="auto"/>
            <w:vAlign w:val="center"/>
            <w:hideMark/>
          </w:tcPr>
          <w:p w14:paraId="5D6DA07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Judit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{"citationID":"a1pgksbs852","properties":{"formattedCitation":"[48]","plainCitation":"[48]","noteIndex":0},"citationItems":[{"id":327,"uris":["http://zotero.org/users/10838123/items/TKWQMGFF"],"itemData":{"id":327,"type":"article-journal","abstract":"Between attacks, migraine with (MO) or without aura (MA) patients show deficient habituation of pattern-reversal visual evoked potentials (PR-VEP) and a strong intensity dependence of auditory evoked cortical potentials (IDAP). Clinical observations of migraine prodromes and previously published electrophysiological studies suggest that cortical information processing may vary in close temporal relationship to the attack. We studied PR-VEP and IDAP just before (11 MO pts), during (23 MO, 3 MA), 1 day following (27 MO, 1 MA) and 2 days following (14 MO) a migraine attack. The results were compared with a large group of MO patients recorded at a distance of at least 3 days from an attack (n = 66 for IDAP; n = 39 for VEP). Patients recorded the day before the attack had on average an habituation of ?13.6 ± 20.5% (mean ±?sd) between the 5th and 1st block of 100 averaged VEP responses and a flat (0.38 ± 1.06 µV/10 dB) amplitude-stimulus intensity function (ASF) slope of the auditory evoked cortical potential. Both values were significantly different from those obtained in the attack interval (P = 0.003; P = 0.020). During the attack, VEP habituation was less pronounced (?0.17 ± 26.2%) and ASF slopes remained flat (0.32 ± 1.44 µV/10 dB; P = 0.002 compared to interval). During the 2 days following the attack, VEP habituation was replaced by potentiation (+ 0.09 ± 29.1% the 1st day; 19.5 ± 45.7% the 2nd day) and ASF slopes increased markedly (0.87 ± 1.39 and 1.14 ± 1.12 µV/10 dB). The normalization of evoked cortical responses just before and during the attack, might reflect an increase in the cortical preactivation level due to enhanced activity in raphe-cortical serotonergic pathways.","container-title":"Cephalalgia","DOI":"10.1111/j.1468-2982.2000.00122.x","ISSN":"0333-1024","issue":"8","journalAbbreviation":"Cephalalgia","language":"en","note":"publisher: SAGE Publications Ltd STM","page":"714-719","source":"SAGE Journals","title":"Habituation of visual and intensity dependence of auditory evoked cortical potentials tends to normalize just before and during the migraine attack","volume":"20","author":[{"family":"Judit","given":"Á"},{"family":"Sándor","given":"PS"},{"family":"Schoenen","given":"J"}],"issued":{"date-parts":[["2000",10,1]]}}}],"schema":"https://github.com/citation-style-language/schema/raw/master/csl-citation.json"}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[48]</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51B2BD91"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CA"/>
              </w:rPr>
              <w:t>69 MwoA</w:t>
            </w:r>
          </w:p>
          <w:p w14:paraId="511F3B91"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CA"/>
              </w:rPr>
              <w:t>4 MA</w:t>
            </w:r>
          </w:p>
          <w:p w14:paraId="363D05FD"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CA"/>
              </w:rPr>
              <w:t>4MwoA+MA</w:t>
            </w:r>
          </w:p>
        </w:tc>
        <w:tc>
          <w:tcPr>
            <w:tcW w:w="400" w:type="pct"/>
            <w:tcBorders>
              <w:top w:val="nil"/>
              <w:left w:val="nil"/>
              <w:bottom w:val="single" w:sz="4" w:space="0" w:color="D9D9D9"/>
              <w:right w:val="nil"/>
            </w:tcBorders>
            <w:shd w:val="clear" w:color="auto" w:fill="auto"/>
            <w:vAlign w:val="center"/>
            <w:hideMark/>
          </w:tcPr>
          <w:p w14:paraId="5E1B8C5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34</w:t>
            </w:r>
          </w:p>
          <w:p w14:paraId="61E469E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35</w:t>
            </w:r>
          </w:p>
        </w:tc>
        <w:tc>
          <w:tcPr>
            <w:tcW w:w="562" w:type="pct"/>
            <w:gridSpan w:val="2"/>
            <w:tcBorders>
              <w:top w:val="nil"/>
              <w:left w:val="nil"/>
              <w:bottom w:val="single" w:sz="4" w:space="0" w:color="D9D9D9"/>
              <w:right w:val="nil"/>
            </w:tcBorders>
            <w:shd w:val="clear" w:color="auto" w:fill="auto"/>
            <w:vAlign w:val="center"/>
            <w:hideMark/>
          </w:tcPr>
          <w:p w14:paraId="12BFC3D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 (37 MwoA)</w:t>
            </w:r>
          </w:p>
          <w:p w14:paraId="61CA0CA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 day before (8 M)</w:t>
            </w:r>
          </w:p>
          <w:p w14:paraId="1F53C61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during (15 M) 1-2 days after attack (32 M)</w:t>
            </w:r>
          </w:p>
        </w:tc>
        <w:tc>
          <w:tcPr>
            <w:tcW w:w="481" w:type="pct"/>
            <w:tcBorders>
              <w:top w:val="nil"/>
              <w:left w:val="nil"/>
              <w:bottom w:val="single" w:sz="4" w:space="0" w:color="D9D9D9"/>
              <w:right w:val="nil"/>
            </w:tcBorders>
            <w:shd w:val="clear" w:color="auto" w:fill="auto"/>
            <w:vAlign w:val="center"/>
            <w:hideMark/>
          </w:tcPr>
          <w:p w14:paraId="6BE4653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340C7DB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5E3EF9D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3103A7B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7444EB11"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in M interictally, normalization just before and during attack</w:t>
            </w:r>
          </w:p>
        </w:tc>
      </w:tr>
      <w:tr w:rsidR="00FC6FD3" w:rsidRPr="00F85236" w14:paraId="2BFC6A83" w14:textId="77777777" w:rsidTr="00E444CD">
        <w:trPr>
          <w:trHeight w:val="1049"/>
        </w:trPr>
        <w:tc>
          <w:tcPr>
            <w:tcW w:w="722" w:type="pct"/>
            <w:tcBorders>
              <w:top w:val="nil"/>
              <w:left w:val="nil"/>
              <w:bottom w:val="single" w:sz="4" w:space="0" w:color="D9D9D9"/>
              <w:right w:val="nil"/>
            </w:tcBorders>
            <w:shd w:val="clear" w:color="auto" w:fill="auto"/>
            <w:vAlign w:val="center"/>
            <w:hideMark/>
          </w:tcPr>
          <w:p w14:paraId="3F66D71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lastRenderedPageBreak/>
              <w:t xml:space="preserve">Sand &amp; Vingen </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{"citationID":"a1f3lsta6a0","properties":{"formattedCitation":"[35]","plainCitation":"[35]","noteIndex":0},"citationItems":[{"id":942,"uris":["http://zotero.org/users/10838123/items/FUGAKKIX"],"itemData":{"id":942,"type":"article-journal","abstract":"We aimed to estimate primary sensory evoked potential (EP) amplitude, amplitude?intensity functions and habituation in migraine patients compared with healthy control subjects and to investigate the possible relation to check size, sound and light discomfort thresholds, and the time to the next attack. Amplitudes of cortical visual evoked potentials (VEP, check size 8? and 33?), cortical long latency auditory evoked potential (AEP N1P1; 40, 55 and 70 dB SL tones) and brainstem auditory evoked potential (BAEP wave IV?V; 40, 55 and 65 dB SL clicks) were recorded and analysed in a blind and balanced design. The difference between the response to the first and the second half of the stimulus sequence was used as a measure of habituation. Twenty-one migraine patients (16 women and five men, mean age 39.3 years, six with aura, 15 without aura) and 22 sex- and age-matched healthy control subjects were studied (18 women and four men, mean age 39.5 years). Low sound discomfort threshold correlated significantly with low levels of BAEP wave IV?V amplitude habituation (r = ?0.30, P = 0.05). VEP and AEP amplitudes, habituation, and amplitude?intensity function (ASF) slopes did not differ between groups when anova main factors were considered. Control group VEP habituation was found for small check stimuli (P = 0.04), while potentiation was observed for medium sized checks (P = 0.02). The eight migraine patients who experienced headache within 24 h after the test tended to have increased BAEP wave IV?V ASF slopes (P = 0.08). This subgroup did also have a significant VEP habituation to small checks (P = 0.04). No correlation was found between different modalities. These results suggest that: (i) VEP habituation/potentiation state and brainstem activation state may depend on the attack?interval cycle in migraine; (ii) VEP habituation/potentiation may depend on spatial stimulus frequency; (iii) phonophobia (and possibly photophobia) may depend more on subcortical (brainstem) function than on cortical mechanisms; (iv) low cortical preactivation in migraine could not be confirmed; (v) EP habituation and ASF analysis may reflect sensory modality-specific, not generalized, central nervous system states in migraine and healthy control subjects.","container-title":"Cephalalgia","DOI":"10.1046/j.1468-2982.2000.00098.x","ISSN":"0333-1024","issue":"9","journalAbbreviation":"Cephalalgia","language":"en","page":"804-820","title":"Visual, long-latency auditory and brainstem auditory evoked potentials in migraine: Relation to pattern size, stimulus intensity, sound and light discomfort thresholds and pre-attack state","volume":"20","author":[{"family":"Sand","given":"T"},{"family":"Vingen","given":"J Vanagaite"}],"issued":{"date-parts":[["2000",11,1]]}}}],"schema":"https://github.com/citation-style-language/schema/raw/master/csl-citation.json"}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[35]</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67563C4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 MA</w:t>
            </w:r>
          </w:p>
          <w:p w14:paraId="7252A4F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MwoA</w:t>
            </w:r>
          </w:p>
          <w:p w14:paraId="678E79C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22 HC</w:t>
            </w:r>
          </w:p>
        </w:tc>
        <w:tc>
          <w:tcPr>
            <w:tcW w:w="400" w:type="pct"/>
            <w:tcBorders>
              <w:top w:val="nil"/>
              <w:left w:val="nil"/>
              <w:bottom w:val="single" w:sz="4" w:space="0" w:color="D9D9D9"/>
              <w:right w:val="nil"/>
            </w:tcBorders>
            <w:shd w:val="clear" w:color="auto" w:fill="auto"/>
            <w:vAlign w:val="center"/>
            <w:hideMark/>
          </w:tcPr>
          <w:p w14:paraId="5FE2CB6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39±</w:t>
            </w:r>
            <w:r>
              <w:rPr>
                <w:rFonts w:ascii="Times New Roman" w:eastAsia="Times New Roman" w:hAnsi="Times New Roman" w:cs="Times New Roman"/>
                <w:sz w:val="18"/>
                <w:szCs w:val="18"/>
                <w:lang w:val="en-US"/>
              </w:rPr>
              <w:t>9</w:t>
            </w:r>
            <w:r w:rsidRPr="00F85236">
              <w:rPr>
                <w:rFonts w:ascii="Times New Roman" w:eastAsia="Times New Roman" w:hAnsi="Times New Roman" w:cs="Times New Roman"/>
                <w:sz w:val="18"/>
                <w:szCs w:val="18"/>
                <w:lang w:val="en-US"/>
              </w:rPr>
              <w:t xml:space="preserve"> </w:t>
            </w:r>
            <w:r>
              <w:rPr>
                <w:rFonts w:ascii="Times New Roman" w:eastAsia="Times New Roman" w:hAnsi="Times New Roman" w:cs="Times New Roman"/>
                <w:sz w:val="18"/>
                <w:szCs w:val="18"/>
                <w:lang w:val="en-US"/>
              </w:rPr>
              <w:t>40</w:t>
            </w:r>
            <w:r w:rsidRPr="00F85236">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9</w:t>
            </w:r>
          </w:p>
        </w:tc>
        <w:tc>
          <w:tcPr>
            <w:tcW w:w="562" w:type="pct"/>
            <w:gridSpan w:val="2"/>
            <w:tcBorders>
              <w:top w:val="nil"/>
              <w:left w:val="nil"/>
              <w:bottom w:val="single" w:sz="4" w:space="0" w:color="D9D9D9"/>
              <w:right w:val="nil"/>
            </w:tcBorders>
            <w:shd w:val="clear" w:color="auto" w:fill="auto"/>
            <w:vAlign w:val="center"/>
            <w:hideMark/>
          </w:tcPr>
          <w:p w14:paraId="1AA19E1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Preattack group: headache 24 hours after session (8 M)</w:t>
            </w:r>
          </w:p>
          <w:p w14:paraId="453A74E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Interictal: no headache after (13 M)</w:t>
            </w:r>
          </w:p>
        </w:tc>
        <w:tc>
          <w:tcPr>
            <w:tcW w:w="481" w:type="pct"/>
            <w:tcBorders>
              <w:top w:val="nil"/>
              <w:left w:val="nil"/>
              <w:bottom w:val="single" w:sz="4" w:space="0" w:color="D9D9D9"/>
              <w:right w:val="nil"/>
            </w:tcBorders>
            <w:shd w:val="clear" w:color="auto" w:fill="auto"/>
            <w:vAlign w:val="center"/>
            <w:hideMark/>
          </w:tcPr>
          <w:p w14:paraId="6EA3A39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p w14:paraId="16C9059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33</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38E780C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 Hz</w:t>
            </w:r>
          </w:p>
        </w:tc>
        <w:tc>
          <w:tcPr>
            <w:tcW w:w="401" w:type="pct"/>
            <w:tcBorders>
              <w:top w:val="nil"/>
              <w:left w:val="nil"/>
              <w:bottom w:val="single" w:sz="4" w:space="0" w:color="D9D9D9"/>
              <w:right w:val="nil"/>
            </w:tcBorders>
            <w:shd w:val="clear" w:color="auto" w:fill="auto"/>
            <w:vAlign w:val="center"/>
            <w:hideMark/>
          </w:tcPr>
          <w:p w14:paraId="24449B8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100x2</w:t>
            </w:r>
          </w:p>
        </w:tc>
        <w:tc>
          <w:tcPr>
            <w:tcW w:w="320" w:type="pct"/>
            <w:tcBorders>
              <w:top w:val="nil"/>
              <w:left w:val="nil"/>
              <w:bottom w:val="single" w:sz="4" w:space="0" w:color="D9D9D9"/>
              <w:right w:val="nil"/>
            </w:tcBorders>
            <w:shd w:val="clear" w:color="auto" w:fill="auto"/>
            <w:vAlign w:val="center"/>
            <w:hideMark/>
          </w:tcPr>
          <w:p w14:paraId="771045B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N70-P1</w:t>
            </w:r>
          </w:p>
          <w:p w14:paraId="464F60F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P1-N145</w:t>
            </w:r>
          </w:p>
        </w:tc>
        <w:tc>
          <w:tcPr>
            <w:tcW w:w="1232" w:type="pct"/>
            <w:tcBorders>
              <w:top w:val="nil"/>
              <w:left w:val="nil"/>
              <w:bottom w:val="single" w:sz="4" w:space="0" w:color="D9D9D9"/>
              <w:right w:val="nil"/>
            </w:tcBorders>
            <w:shd w:val="clear" w:color="auto" w:fill="auto"/>
            <w:vAlign w:val="center"/>
            <w:hideMark/>
          </w:tcPr>
          <w:p w14:paraId="6E4885C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w:t>
            </w:r>
            <w:r w:rsidRPr="00F85236">
              <w:rPr>
                <w:rFonts w:ascii="Times New Roman" w:eastAsia="Times New Roman" w:hAnsi="Times New Roman" w:cs="Times New Roman"/>
                <w:sz w:val="18"/>
                <w:szCs w:val="18"/>
                <w:lang w:val="en-US"/>
              </w:rPr>
              <w:t xml:space="preserve"> </w:t>
            </w:r>
            <w:r>
              <w:rPr>
                <w:rFonts w:ascii="Times New Roman" w:eastAsia="Times New Roman" w:hAnsi="Times New Roman" w:cs="Times New Roman"/>
                <w:sz w:val="18"/>
                <w:szCs w:val="18"/>
                <w:lang w:val="en-US"/>
              </w:rPr>
              <w:t>(</w:t>
            </w: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r w:rsidRPr="00F85236">
              <w:rPr>
                <w:rFonts w:ascii="Times New Roman" w:eastAsia="Times New Roman" w:hAnsi="Times New Roman" w:cs="Times New Roman"/>
                <w:sz w:val="18"/>
                <w:szCs w:val="18"/>
                <w:lang w:val="en-US"/>
              </w:rPr>
              <w:t xml:space="preserve"> or 33</w:t>
            </w:r>
            <w:r w:rsidRPr="00F85236">
              <w:rPr>
                <w:rFonts w:ascii="Times New Roman" w:eastAsia="Times New Roman" w:hAnsi="Times New Roman" w:cs="Times New Roman"/>
                <w:sz w:val="18"/>
                <w:szCs w:val="18"/>
                <w:lang w:val="en-CA"/>
              </w:rPr>
              <w:t xml:space="preserve">' </w:t>
            </w:r>
            <w:r w:rsidRPr="00F85236">
              <w:rPr>
                <w:rFonts w:ascii="Times New Roman" w:eastAsia="Times New Roman" w:hAnsi="Times New Roman" w:cs="Times New Roman"/>
                <w:sz w:val="18"/>
                <w:szCs w:val="18"/>
                <w:lang w:val="en-US"/>
              </w:rPr>
              <w:t>checks</w:t>
            </w:r>
            <w:r>
              <w:rPr>
                <w:rFonts w:ascii="Times New Roman" w:eastAsia="Times New Roman" w:hAnsi="Times New Roman" w:cs="Times New Roman"/>
                <w:sz w:val="18"/>
                <w:szCs w:val="18"/>
                <w:lang w:val="en-US"/>
              </w:rPr>
              <w:t>)</w:t>
            </w:r>
          </w:p>
          <w:p w14:paraId="6F41022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No habituation of either M or HC</w:t>
            </w:r>
            <w:r w:rsidRPr="00F85236">
              <w:rPr>
                <w:rFonts w:ascii="Times New Roman" w:eastAsia="Times New Roman" w:hAnsi="Times New Roman" w:cs="Times New Roman"/>
                <w:sz w:val="18"/>
                <w:szCs w:val="18"/>
                <w:lang w:val="en-US"/>
              </w:rPr>
              <w:t xml:space="preserve"> to 33</w:t>
            </w:r>
            <w:r w:rsidRPr="00F85236">
              <w:rPr>
                <w:rFonts w:ascii="Times New Roman" w:eastAsia="Times New Roman" w:hAnsi="Times New Roman" w:cs="Times New Roman"/>
                <w:sz w:val="18"/>
                <w:szCs w:val="18"/>
                <w:lang w:val="en-CA"/>
              </w:rPr>
              <w:t xml:space="preserve">' </w:t>
            </w:r>
            <w:r w:rsidRPr="00F85236">
              <w:rPr>
                <w:rFonts w:ascii="Times New Roman" w:eastAsia="Times New Roman" w:hAnsi="Times New Roman" w:cs="Times New Roman"/>
                <w:sz w:val="18"/>
                <w:szCs w:val="18"/>
                <w:lang w:val="en-US"/>
              </w:rPr>
              <w:t>checks</w:t>
            </w:r>
          </w:p>
        </w:tc>
      </w:tr>
      <w:tr w:rsidR="00FC6FD3" w:rsidRPr="00F85236" w14:paraId="4082CFBB"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0D8EDD1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Bohotin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{"citationID":"af2v07tiqa","properties":{"formattedCitation":"[147]","plainCitation":"[147]","noteIndex":0},"citationItems":[{"id":1054,"uris":["http://zotero.org/users/10838123/items/LECJHEB7"],"itemData":{"id":1054,"type":"article-journal","abstract":"We used transcranial magnetic stimulation (TMS) with a figure-of-eight coil to excite motor and visual V1-V2 cortices in patients suffering from migraine without (MO) (n = 24) or with aura (MA) (n = 13) and in healthy volunteers (HV) (n = 33). Patients who had a migraine attack within 3 days before or after the recordings were excluded. All females were recorded at mid-cycle.Single TMS pulses over the occipital cortex elicited phosphenes in 64% of HV, 63% of MO and 69% of MA patients. Compared with HV, the phosphene threshold was significantly increased in MO (P = 0.001) and in MA (P = 0.007), but there was no difference between the two groups of migraineurs. The motor threshold tended to be higher in both migraine groups than in HV, but the differences were not significant. In conclusion, this study shows that two-thirds (64.86%) of patients affected by either migraine type present an increased phosphene threshold in the interictal period, which suggests that their visual cortex is hypoexcitable.","container-title":"Cephalalgia","DOI":"10.1046/j.1468-2982.2003.00475.x","ISSN":"0333-1024","issue":"4","journalAbbreviation":"Cephalalgia","language":"en","page":"264-270","title":"Excitability of visual V1-V2 and motor cortices to single transcranial magnetic stimuli in migraine: A reappraisal using a figure-of-eight coil","volume":"23","author":[{"family":"Bohotin","given":"V"},{"family":"Fumai","given":"A"},{"family":"Vandenheede","given":"M"},{"family":"Bohotin","given":"C"},{"family":"Schoenen","given":"J"}],"issued":{"date-parts":[["2003",5,1]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[147]</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3CC36E8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 MwoA</w:t>
            </w:r>
          </w:p>
          <w:p w14:paraId="30730D7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 MA</w:t>
            </w:r>
          </w:p>
          <w:p w14:paraId="48D8C72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24 HC</w:t>
            </w:r>
          </w:p>
        </w:tc>
        <w:tc>
          <w:tcPr>
            <w:tcW w:w="400" w:type="pct"/>
            <w:tcBorders>
              <w:top w:val="nil"/>
              <w:left w:val="nil"/>
              <w:bottom w:val="single" w:sz="4" w:space="0" w:color="D9D9D9"/>
              <w:right w:val="nil"/>
            </w:tcBorders>
            <w:shd w:val="clear" w:color="auto" w:fill="auto"/>
            <w:vAlign w:val="center"/>
            <w:hideMark/>
          </w:tcPr>
          <w:p w14:paraId="3F5D081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4</w:t>
            </w:r>
            <w:r w:rsidRPr="00F85236">
              <w:rPr>
                <w:rFonts w:ascii="Times New Roman" w:eastAsia="Times New Roman" w:hAnsi="Times New Roman" w:cs="Times New Roman"/>
                <w:sz w:val="18"/>
                <w:szCs w:val="18"/>
                <w:lang w:val="en-US"/>
              </w:rPr>
              <w:t>±10</w:t>
            </w:r>
          </w:p>
          <w:p w14:paraId="6F0C744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4</w:t>
            </w:r>
            <w:r w:rsidRPr="00F85236">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3</w:t>
            </w:r>
          </w:p>
        </w:tc>
        <w:tc>
          <w:tcPr>
            <w:tcW w:w="562" w:type="pct"/>
            <w:gridSpan w:val="2"/>
            <w:tcBorders>
              <w:top w:val="nil"/>
              <w:left w:val="nil"/>
              <w:bottom w:val="single" w:sz="4" w:space="0" w:color="D9D9D9"/>
              <w:right w:val="nil"/>
            </w:tcBorders>
            <w:shd w:val="clear" w:color="auto" w:fill="auto"/>
            <w:vAlign w:val="center"/>
            <w:hideMark/>
          </w:tcPr>
          <w:p w14:paraId="4BD4E54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416C1AB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6B4A0DC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1300BFE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1ECEC49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7D583C6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3D13198F"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 before rTMS</w:t>
            </w:r>
          </w:p>
          <w:p w14:paraId="20C85573"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122862CB" w14:textId="77777777" w:rsidTr="00E444CD">
        <w:trPr>
          <w:trHeight w:val="514"/>
        </w:trPr>
        <w:tc>
          <w:tcPr>
            <w:tcW w:w="722" w:type="pct"/>
            <w:tcBorders>
              <w:top w:val="nil"/>
              <w:left w:val="nil"/>
              <w:bottom w:val="single" w:sz="4" w:space="0" w:color="D9D9D9"/>
              <w:right w:val="nil"/>
            </w:tcBorders>
            <w:shd w:val="clear" w:color="auto" w:fill="auto"/>
            <w:vAlign w:val="center"/>
            <w:hideMark/>
          </w:tcPr>
          <w:p w14:paraId="7568003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xml:space="preserve">Ozkul &amp; Bozlar </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{"citationID":"a334859dh3","properties":{"formattedCitation":"[86]","plainCitation":"[86]","noteIndex":0},"citationItems":[{"id":975,"uris":["http://zotero.org/users/10838123/items/KUJ5MN2D"],"itemData":{"id":975,"type":"article-journal","abstract":"Objective.—To investigate the effects of fluoxetine in migraine prophylaxis on habituation of visually evoked potentials. Background.—Habituation of pattern reversal visually evoked potentials was found to be abnormal in migraine between attack, and this abnormality was most likely due to serotonergic pathway dysfunction in the brain stem. Methods.—One hundred nineteen subjects were included in the study: 40 healthy volunteers and 79 migraineurs not taking any prophylactic migraine medication (44 without aura and 35 with aura). Visually evoked potentials in migraineurs were recorded in the headache-free interval. Amplitude change of the visually evoked potentials (N1-P1) was measured between the first and fifth block of 50 sequential averagings during continuous stimulation at 3.1 Hz. All migraineurs were placed on fluoxetine 20 mg/day for prophylaxis of migraine. One month later, visually evoked potentials were recorded again. Results.—Mean amplitude changes in the fifth block expressed as percentages of the first block were −13.4% ± 19.2% in healthy volunteers, 9.8% ± 23.3% in migraine without aura, and 4.4% ± 8.7% in migraine with aura during the baseline period. The difference was significant between migraineurs and healthy volunteers (both P = 0.0001), but not between migraineur groups. After treatment, amplitude changes were −9.3% ± 14.5% in migraine without aura and −10.1% ± 11.5% in migraine with aura. Habituation pattern tended to normalize with prophylactic treatment, and mean amplitude changes were not significant between migraineurs and healthy volunteers (both P = 0.4). Conclusions.—We concluded that the fluoxetine prophylaxis corrects the interictal deficit of habituation in migraineurs.","container-title":"Headache: The Journal of Head and Face Pain","DOI":"10.1046/j.1526-4610.2002.02144.x","ISSN":"1526-4610","issue":"7","language":"en","page":"582-587","title":"Effects of fluoxetine on habituation of pattern reversal visually evoked potentials in migraine prophylaxis","volume":"42","author":[{"family":"Ozkul","given":"Yasar"},{"family":"Bozlar","given":"Senay"}],"issued":{"date-parts":[["2002"]]}}}],"schema":"https://github.com/citation-style-language/schema/raw/master/csl-citation.json"}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[86]</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31DC27A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44 MwoA</w:t>
            </w:r>
          </w:p>
          <w:p w14:paraId="65EAE39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35 MA</w:t>
            </w:r>
          </w:p>
          <w:p w14:paraId="7F2A56E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 HC</w:t>
            </w:r>
          </w:p>
        </w:tc>
        <w:tc>
          <w:tcPr>
            <w:tcW w:w="400" w:type="pct"/>
            <w:tcBorders>
              <w:top w:val="nil"/>
              <w:left w:val="nil"/>
              <w:bottom w:val="single" w:sz="4" w:space="0" w:color="D9D9D9"/>
              <w:right w:val="nil"/>
            </w:tcBorders>
            <w:shd w:val="clear" w:color="auto" w:fill="auto"/>
            <w:vAlign w:val="center"/>
            <w:hideMark/>
          </w:tcPr>
          <w:p w14:paraId="16557C9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36±10</w:t>
            </w:r>
          </w:p>
          <w:p w14:paraId="689A8DF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34±9</w:t>
            </w:r>
          </w:p>
          <w:p w14:paraId="0C4625E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33±8</w:t>
            </w:r>
          </w:p>
        </w:tc>
        <w:tc>
          <w:tcPr>
            <w:tcW w:w="562" w:type="pct"/>
            <w:gridSpan w:val="2"/>
            <w:tcBorders>
              <w:top w:val="nil"/>
              <w:left w:val="nil"/>
              <w:bottom w:val="single" w:sz="4" w:space="0" w:color="D9D9D9"/>
              <w:right w:val="nil"/>
            </w:tcBorders>
            <w:shd w:val="clear" w:color="auto" w:fill="auto"/>
            <w:vAlign w:val="center"/>
            <w:hideMark/>
          </w:tcPr>
          <w:p w14:paraId="7A283C6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74A2D59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25E92AD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7D1C84D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tc>
        <w:tc>
          <w:tcPr>
            <w:tcW w:w="320" w:type="pct"/>
            <w:tcBorders>
              <w:top w:val="nil"/>
              <w:left w:val="nil"/>
              <w:bottom w:val="single" w:sz="4" w:space="0" w:color="D9D9D9"/>
              <w:right w:val="nil"/>
            </w:tcBorders>
            <w:shd w:val="clear" w:color="auto" w:fill="auto"/>
            <w:vAlign w:val="center"/>
            <w:hideMark/>
          </w:tcPr>
          <w:p w14:paraId="4A21220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7423D63C"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1DDEBEA0"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p w14:paraId="0543B94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b/>
                <w:bCs/>
                <w:sz w:val="18"/>
                <w:szCs w:val="18"/>
                <w:lang w:val="en-US"/>
              </w:rPr>
              <w:t>Negative correlation between 1</w:t>
            </w:r>
            <w:r w:rsidRPr="00F85236">
              <w:rPr>
                <w:rFonts w:ascii="Times New Roman" w:eastAsia="Times New Roman" w:hAnsi="Times New Roman" w:cs="Times New Roman"/>
                <w:b/>
                <w:bCs/>
                <w:sz w:val="18"/>
                <w:szCs w:val="18"/>
                <w:vertAlign w:val="superscript"/>
                <w:lang w:val="en-US"/>
              </w:rPr>
              <w:t>st</w:t>
            </w:r>
            <w:r w:rsidRPr="00F85236">
              <w:rPr>
                <w:rFonts w:ascii="Times New Roman" w:eastAsia="Times New Roman" w:hAnsi="Times New Roman" w:cs="Times New Roman"/>
                <w:b/>
                <w:bCs/>
                <w:sz w:val="18"/>
                <w:szCs w:val="18"/>
                <w:lang w:val="en-US"/>
              </w:rPr>
              <w:t xml:space="preserve"> block amplitude and habituation</w:t>
            </w:r>
            <w:r>
              <w:rPr>
                <w:rFonts w:ascii="Times New Roman" w:eastAsia="Times New Roman" w:hAnsi="Times New Roman" w:cs="Times New Roman"/>
                <w:b/>
                <w:bCs/>
                <w:sz w:val="18"/>
                <w:szCs w:val="18"/>
                <w:lang w:val="en-US"/>
              </w:rPr>
              <w:t xml:space="preserve"> for HC and MwoA</w:t>
            </w:r>
          </w:p>
        </w:tc>
      </w:tr>
      <w:tr w:rsidR="00FC6FD3" w:rsidRPr="00F85236" w14:paraId="1C3ACB92"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3262B27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Di Clemente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{"citationID":"a5ahnj1ik","properties":{"formattedCitation":"[127]","plainCitation":"[127]","noteIndex":0},"citationItems":[{"id":977,"uris":["http://zotero.org/users/10838123/items/GK3QX3VD"],"itemData":{"id":977,"type":"article-journal","abstract":"Background.—Lack of habituation, as reported in migraine patients between attacks for evoked cortical responses, was also recently found for the nociceptive blink reflex (nBR) mediated by brainstem neurons. It is not known if both brain stem and cortical habituation deficits are correlated in the same patient, which would favor a common underlying mechanism. Objective.—To search for intraindividual correlations between habituation of pattern reversal-visual evoked potentials and that of the nociception-specific blink reflex in migraineurs and in healthy volunteers (HV). Methods.—We recorded 15 HV and 15 migraine without aura patients between attacks. Habituation for visual evoked potentials was measured by comparing the N1–P1 amplitude change (%) between the first and sixth block of 100 sequential averaged responses. Habituation for the nBR was defined as the percentage change of the R2 response area between the 1st and 10th block of five averaged EMG responses, elicited by stimulating the right side every 2 minutes for 32 minutes. We also calculated the slope of N1–P1 amplitude and R2 response area changes from the first to the last response and the correlation with attack frequency. Results.—A significant habituation deficit in both cortical and brain stem evoked activity characterized on average the group of migraineurs compared to controls. In migraine patients, but not in HV, we found a significant positive correlation between habituation of pattern reversal-visual evoked potentials and that of the nociception-specific blink reflex both for the degree of habituation between first and last blocks of averagings (r = 0.703; P= .003) and for the habituation slope (r = 0.751; P= .001). Moreover, nBR habituation was positively correlated with attack frequency (r = 0.548; P= .034). Conclusion.—The positive correlation between visual evoked potential and nBR habituations is consistent with the idea that in migraine the same neurobiological dysfunction might be responsible for the habituation deficit both in cortex and brain stem. As nBR habituation increases with attack frequency, its interictal deficit is unlikely to be due to trigeminal sensitization.","container-title":"Headache: The Journal of Head and Face Pain","DOI":"10.1111/j.1526-4610.2005.00271.x","ISSN":"1526-4610","issue":"10","language":"en","page":"1388-1393","title":"Nociceptive blink reflex and visual evoked potential habituations are correlated in migraine","volume":"45","author":[{"family":"Di Clemente","given":"Laura"},{"family":"Coppola","given":"Gianluca"},{"family":"Magis","given":"Delphine"},{"family":"Fumal","given":"Arnaud"},{"family":"De Pasqua","given":"Victor"},{"family":"Schoenen","given":"Jean"}],"issued":{"date-parts":[["2005"]]}}}],"schema":"https://github.com/citation-style-language/schema/raw/master/csl-citation.json"}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[127]</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0F65DD0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MwoA</w:t>
            </w:r>
          </w:p>
          <w:p w14:paraId="51DCD57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HC</w:t>
            </w:r>
          </w:p>
        </w:tc>
        <w:tc>
          <w:tcPr>
            <w:tcW w:w="400" w:type="pct"/>
            <w:tcBorders>
              <w:top w:val="nil"/>
              <w:left w:val="nil"/>
              <w:bottom w:val="single" w:sz="4" w:space="0" w:color="D9D9D9"/>
              <w:right w:val="nil"/>
            </w:tcBorders>
            <w:shd w:val="clear" w:color="auto" w:fill="auto"/>
            <w:vAlign w:val="center"/>
            <w:hideMark/>
          </w:tcPr>
          <w:p w14:paraId="1FF62F77"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28±1</w:t>
            </w:r>
            <w:r>
              <w:rPr>
                <w:rFonts w:ascii="Times New Roman" w:eastAsia="Times New Roman" w:hAnsi="Times New Roman" w:cs="Times New Roman"/>
                <w:sz w:val="18"/>
                <w:szCs w:val="18"/>
                <w:lang w:val="en-US"/>
              </w:rPr>
              <w:t>1</w:t>
            </w:r>
          </w:p>
          <w:p w14:paraId="4287BE0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4</w:t>
            </w:r>
            <w:r w:rsidRPr="00F85236">
              <w:rPr>
                <w:rFonts w:ascii="Times New Roman" w:eastAsia="Times New Roman" w:hAnsi="Times New Roman" w:cs="Times New Roman"/>
                <w:sz w:val="18"/>
                <w:szCs w:val="18"/>
                <w:lang w:val="en-US"/>
              </w:rPr>
              <w:t>±3</w:t>
            </w:r>
          </w:p>
        </w:tc>
        <w:tc>
          <w:tcPr>
            <w:tcW w:w="562" w:type="pct"/>
            <w:gridSpan w:val="2"/>
            <w:tcBorders>
              <w:top w:val="nil"/>
              <w:left w:val="nil"/>
              <w:bottom w:val="single" w:sz="4" w:space="0" w:color="D9D9D9"/>
              <w:right w:val="nil"/>
            </w:tcBorders>
            <w:shd w:val="clear" w:color="auto" w:fill="auto"/>
            <w:vAlign w:val="center"/>
            <w:hideMark/>
          </w:tcPr>
          <w:p w14:paraId="6C91C53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2 days before and after attack</w:t>
            </w:r>
          </w:p>
        </w:tc>
        <w:tc>
          <w:tcPr>
            <w:tcW w:w="481" w:type="pct"/>
            <w:tcBorders>
              <w:top w:val="nil"/>
              <w:left w:val="nil"/>
              <w:bottom w:val="single" w:sz="4" w:space="0" w:color="D9D9D9"/>
              <w:right w:val="nil"/>
            </w:tcBorders>
            <w:shd w:val="clear" w:color="auto" w:fill="auto"/>
            <w:vAlign w:val="center"/>
            <w:hideMark/>
          </w:tcPr>
          <w:p w14:paraId="2F46E0E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4D2F2B1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25946F5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4A80249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310963DE"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50490467"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7AECEDEE" w14:textId="77777777" w:rsidTr="00E444CD">
        <w:trPr>
          <w:trHeight w:val="1040"/>
        </w:trPr>
        <w:tc>
          <w:tcPr>
            <w:tcW w:w="722" w:type="pct"/>
            <w:tcBorders>
              <w:top w:val="nil"/>
              <w:left w:val="nil"/>
              <w:bottom w:val="single" w:sz="4" w:space="0" w:color="D9D9D9"/>
              <w:right w:val="nil"/>
            </w:tcBorders>
            <w:shd w:val="clear" w:color="auto" w:fill="auto"/>
            <w:vAlign w:val="center"/>
            <w:hideMark/>
          </w:tcPr>
          <w:p w14:paraId="16A065F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Coppola et al.</w:t>
            </w:r>
            <w:r w:rsidRPr="00F85236">
              <w:rPr>
                <w:sz w:val="18"/>
                <w:szCs w:val="18"/>
              </w:rPr>
              <w:t xml:space="preserve"> </w:t>
            </w:r>
            <w:r w:rsidRPr="00F85236">
              <w:rPr>
                <w:rFonts w:ascii="Times New Roman" w:eastAsia="Times New Roman" w:hAnsi="Times New Roman" w:cs="Times New Roman"/>
                <w:sz w:val="18"/>
                <w:szCs w:val="18"/>
                <w:lang w:val="en-US"/>
              </w:rPr>
              <w:t>(844)</w:t>
            </w:r>
          </w:p>
        </w:tc>
        <w:tc>
          <w:tcPr>
            <w:tcW w:w="481" w:type="pct"/>
            <w:tcBorders>
              <w:top w:val="nil"/>
              <w:left w:val="nil"/>
              <w:bottom w:val="single" w:sz="4" w:space="0" w:color="D9D9D9"/>
              <w:right w:val="nil"/>
            </w:tcBorders>
            <w:shd w:val="clear" w:color="auto" w:fill="auto"/>
            <w:vAlign w:val="center"/>
            <w:hideMark/>
          </w:tcPr>
          <w:p w14:paraId="2273E0D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MwoA</w:t>
            </w:r>
          </w:p>
          <w:p w14:paraId="5284549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MA</w:t>
            </w:r>
          </w:p>
          <w:p w14:paraId="39AF0F0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HC</w:t>
            </w:r>
          </w:p>
        </w:tc>
        <w:tc>
          <w:tcPr>
            <w:tcW w:w="400" w:type="pct"/>
            <w:tcBorders>
              <w:top w:val="nil"/>
              <w:left w:val="nil"/>
              <w:bottom w:val="single" w:sz="4" w:space="0" w:color="D9D9D9"/>
              <w:right w:val="nil"/>
            </w:tcBorders>
            <w:shd w:val="clear" w:color="auto" w:fill="auto"/>
            <w:vAlign w:val="center"/>
            <w:hideMark/>
          </w:tcPr>
          <w:p w14:paraId="0BE18E3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31±10</w:t>
            </w:r>
          </w:p>
          <w:p w14:paraId="671A813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30±10</w:t>
            </w:r>
          </w:p>
          <w:p w14:paraId="7EDB162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US"/>
              </w:rPr>
              <w:t>±8</w:t>
            </w:r>
          </w:p>
        </w:tc>
        <w:tc>
          <w:tcPr>
            <w:tcW w:w="562" w:type="pct"/>
            <w:gridSpan w:val="2"/>
            <w:tcBorders>
              <w:top w:val="nil"/>
              <w:left w:val="nil"/>
              <w:bottom w:val="single" w:sz="4" w:space="0" w:color="D9D9D9"/>
              <w:right w:val="nil"/>
            </w:tcBorders>
            <w:shd w:val="clear" w:color="auto" w:fill="auto"/>
            <w:vAlign w:val="center"/>
            <w:hideMark/>
          </w:tcPr>
          <w:p w14:paraId="35ECEE5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5D7F7CD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7EE5B8D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4DF0334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12EBB5F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77B05450"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429F78DF"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0E41B26B"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6E70CB6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Fumal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{"citationID":"a2filuj26vc","properties":{"formattedCitation":"[94]","plainCitation":"[94]","noteIndex":0},"citationItems":[{"id":979,"uris":["http://zotero.org/users/10838123/items/FM2D8C8Z"],"itemData":{"id":979,"type":"article-journal","abstract":"We have shown that in healthy volunteers (HV) one session of 1 Hz repetitive transcranial magnetic stimulation (rTMS) over the visual cortex induces dishabituation of visual evoked potentials (VEPs) on average for 30 min, while in migraineurs one session of 10 Hz rTMS replaces the abnormal VEP potentiation by a normal habituation for 9 min. In the present study, we investigated whether repeated rTMS sessions (1 Hz in eight HV; 10 Hz in eight migraineurs) on 5 consecutive days can modify VEPs for longer periods. In all eight HV, the 1 Hz rTMS-induced dishabituation increased in duration over consecutive sessions and persisted between several hours (n = 4) and several weeks (n = 4) after the fifth session. In six out eight migraineurs, the normalization of VEP habituation by 10 Hz rTMS lasted longer after each daily stimulation but did not exceed several hours after the last session, except in two patients, where it persisted for 2 days and 1 week. Daily rTMS can thus induce long-lasting changes in cortical excitability and VEP habituation pattern. Whether this effect may be useful in preventative migraine therapy remains to be determined.","container-title":"Cephalalgia","DOI":"10.1111/j.1468-2982.2005.01013.x","ISSN":"0333-1024","issue":"2","journalAbbreviation":"Cephalalgia","language":"en","page":"143-149","title":"Induction of long-lasting changes of visual cortex excitability by five daily sessions of repetitive transcranial magnetic stimulation (rTMS) in healthy volunteers and migraine patients","volume":"26","author":[{"family":"Fumal","given":"A"},{"family":"Coppola","given":"G"},{"family":"Bohotin","given":"V"},{"family":"Gérardy","given":"P-Y"},{"family":"Seidel","given":"L"},{"family":"Donneau","given":"A-F"},{"family":"Vandenheede","given":"M"},{"family":"Maertens de Noordhout","given":"A"},{"family":"Schoenen","given":"J"}],"issued":{"date-parts":[["2006",2,1]]}}}],"schema":"https://github.com/citation-style-language/schema/raw/master/csl-citation.json"}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[94]</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7837354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 MwoA</w:t>
            </w:r>
          </w:p>
          <w:p w14:paraId="790309E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 MA</w:t>
            </w:r>
          </w:p>
          <w:p w14:paraId="049FD68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 HC</w:t>
            </w:r>
          </w:p>
        </w:tc>
        <w:tc>
          <w:tcPr>
            <w:tcW w:w="400" w:type="pct"/>
            <w:tcBorders>
              <w:top w:val="nil"/>
              <w:left w:val="nil"/>
              <w:bottom w:val="single" w:sz="4" w:space="0" w:color="D9D9D9"/>
              <w:right w:val="nil"/>
            </w:tcBorders>
            <w:shd w:val="clear" w:color="auto" w:fill="auto"/>
            <w:vAlign w:val="center"/>
            <w:hideMark/>
          </w:tcPr>
          <w:p w14:paraId="02F603BD"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23±1</w:t>
            </w:r>
          </w:p>
          <w:p w14:paraId="32FA257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23±</w:t>
            </w:r>
            <w:r>
              <w:rPr>
                <w:rFonts w:ascii="Times New Roman" w:eastAsia="Times New Roman" w:hAnsi="Times New Roman" w:cs="Times New Roman"/>
                <w:sz w:val="18"/>
                <w:szCs w:val="18"/>
                <w:lang w:val="en-US"/>
              </w:rPr>
              <w:t>2</w:t>
            </w:r>
          </w:p>
        </w:tc>
        <w:tc>
          <w:tcPr>
            <w:tcW w:w="562" w:type="pct"/>
            <w:gridSpan w:val="2"/>
            <w:tcBorders>
              <w:top w:val="nil"/>
              <w:left w:val="nil"/>
              <w:bottom w:val="single" w:sz="4" w:space="0" w:color="D9D9D9"/>
              <w:right w:val="nil"/>
            </w:tcBorders>
            <w:shd w:val="clear" w:color="auto" w:fill="auto"/>
            <w:vAlign w:val="center"/>
            <w:hideMark/>
          </w:tcPr>
          <w:p w14:paraId="417BAB0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405D453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5535641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7C4D8BA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45F3D34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35FCE817"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42609505"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51EF258B" w14:textId="77777777" w:rsidTr="00E444CD">
        <w:trPr>
          <w:trHeight w:val="1040"/>
        </w:trPr>
        <w:tc>
          <w:tcPr>
            <w:tcW w:w="722" w:type="pct"/>
            <w:tcBorders>
              <w:top w:val="nil"/>
              <w:left w:val="nil"/>
              <w:bottom w:val="single" w:sz="4" w:space="0" w:color="D9D9D9"/>
              <w:right w:val="nil"/>
            </w:tcBorders>
            <w:shd w:val="clear" w:color="auto" w:fill="auto"/>
            <w:vAlign w:val="center"/>
            <w:hideMark/>
          </w:tcPr>
          <w:p w14:paraId="09665EE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Magis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{"citationID":"a29nickagsf","properties":{"formattedCitation":"[148]","plainCitation":"[148]","noteIndex":0},"citationItems":[{"id":3528,"uris":["http://zotero.org/users/10838123/items/9YJ4DWHY"],"itemData":{"id":3528,"type":"article-journal","abstract":"Interictally, migraineurs have on average a reduction in habituation of pattern-reversal visual evoked potentials (PR-VEP) and in mitochondrial energy reserve. 5,10-Methylenetetrahydrofolate reductase (MTHFR) is involved in folate metabolism and its C677T polymorphism may be more prevalent in migraine. The aim of this study was to search in migraineurs for a correlation between the MTHFR C677T polymorphism and the PR-VEP profile. PR-VEP were recorded in 52 genotyped migraine patients: 40 female, 24 without (MoA), 28 with aura (MA). Among them 21 had a normal genotype (CC), 18 were heterozygous (CT) and 13 homozygous (TT) for the MTHFR C677T polymorphism. Mean PR-VEP N1-P1 amplitude was significantly lower in CT compared with CC, and tended to be lower in TT with increasing age. The habituation deficit was significantly greater in CC compared with TT subjects. The correlation between the cortical preactivation level, as reflected by the VEP amplitude in the first block of averages, and habituation was stronger in CC than in CT or TT. The MTHFR C677T polymorphism could thus have an ambiguous role in migraine. On one hand, the better VEP habituation which is associated with its homozygosity, and possibly mediated by homocysteine derivatives increasing serotoninergic transmission, may protect the brain against overstimulation. On the other hand, MTHFR C677T homozygosity is linked to a reduction of grand average VEP amplitude with illness duration, which has been attributed to brain damage.","container-title":"Cephalalgia: An International Journal of Headache","DOI":"10.1111/j.1468-2982.2007.01412.x","ISSN":"0333-1024","issue":"10","journalAbbreviation":"Cephalalgia","language":"eng","note":"PMID: 17711493","page":"1142-1149","source":"PubMed","title":"Search for correlations between genotypes and electrophysiological patterns in migraine: The MTHFR C677T polymorphism and visual evoked potentials","title-short":"Search for correlations between genotypes and electrophysiological patterns in migraine","volume":"27","author":[{"family":"Magis","given":"D."},{"family":"Allena","given":"M."},{"family":"Coppola","given":"G."},{"family":"Di Clemente","given":"L."},{"family":"Gérard","given":"P."},{"family":"Schoenen","given":"J."}],"issued":{"date-parts":[["2007",10]]}}}],"schema":"https://github.com/citation-style-language/schema/raw/master/csl-citation.json"}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[148]</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3754A2CF" w14:textId="77777777" w:rsidR="00FC6FD3" w:rsidRPr="00F85236" w:rsidRDefault="00FC6FD3" w:rsidP="00E444CD">
            <w:pPr>
              <w:spacing w:line="240" w:lineRule="auto"/>
              <w:jc w:val="center"/>
              <w:rPr>
                <w:rFonts w:ascii="Times New Roman" w:eastAsia="Times New Roman" w:hAnsi="Times New Roman" w:cs="Times New Roman"/>
                <w:sz w:val="18"/>
                <w:szCs w:val="18"/>
                <w:lang w:val="pl-PL"/>
              </w:rPr>
            </w:pPr>
            <w:r w:rsidRPr="00F85236">
              <w:rPr>
                <w:rFonts w:ascii="Times New Roman" w:eastAsia="Times New Roman" w:hAnsi="Times New Roman" w:cs="Times New Roman"/>
                <w:sz w:val="18"/>
                <w:szCs w:val="18"/>
                <w:lang w:val="pl-PL"/>
              </w:rPr>
              <w:t>24 MwoA</w:t>
            </w:r>
          </w:p>
          <w:p w14:paraId="44F6AA94" w14:textId="77777777" w:rsidR="00FC6FD3" w:rsidRPr="00F85236" w:rsidRDefault="00FC6FD3" w:rsidP="00E444CD">
            <w:pPr>
              <w:spacing w:line="240" w:lineRule="auto"/>
              <w:jc w:val="center"/>
              <w:rPr>
                <w:rFonts w:ascii="Times New Roman" w:eastAsia="Times New Roman" w:hAnsi="Times New Roman" w:cs="Times New Roman"/>
                <w:sz w:val="18"/>
                <w:szCs w:val="18"/>
                <w:lang w:val="pl-PL"/>
              </w:rPr>
            </w:pPr>
            <w:r w:rsidRPr="00F85236">
              <w:rPr>
                <w:rFonts w:ascii="Times New Roman" w:eastAsia="Times New Roman" w:hAnsi="Times New Roman" w:cs="Times New Roman"/>
                <w:sz w:val="18"/>
                <w:szCs w:val="18"/>
                <w:lang w:val="pl-PL"/>
              </w:rPr>
              <w:t>28 MA</w:t>
            </w:r>
          </w:p>
        </w:tc>
        <w:tc>
          <w:tcPr>
            <w:tcW w:w="400" w:type="pct"/>
            <w:tcBorders>
              <w:top w:val="nil"/>
              <w:left w:val="nil"/>
              <w:bottom w:val="single" w:sz="4" w:space="0" w:color="D9D9D9"/>
              <w:right w:val="nil"/>
            </w:tcBorders>
            <w:shd w:val="clear" w:color="auto" w:fill="auto"/>
            <w:vAlign w:val="center"/>
            <w:hideMark/>
          </w:tcPr>
          <w:p w14:paraId="45FABF4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32±14</w:t>
            </w:r>
          </w:p>
        </w:tc>
        <w:tc>
          <w:tcPr>
            <w:tcW w:w="562" w:type="pct"/>
            <w:gridSpan w:val="2"/>
            <w:tcBorders>
              <w:top w:val="nil"/>
              <w:left w:val="nil"/>
              <w:bottom w:val="single" w:sz="4" w:space="0" w:color="D9D9D9"/>
              <w:right w:val="nil"/>
            </w:tcBorders>
            <w:shd w:val="clear" w:color="auto" w:fill="auto"/>
            <w:vAlign w:val="center"/>
            <w:hideMark/>
          </w:tcPr>
          <w:p w14:paraId="3F8862D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72 hours before and after attack)</w:t>
            </w:r>
          </w:p>
        </w:tc>
        <w:tc>
          <w:tcPr>
            <w:tcW w:w="481" w:type="pct"/>
            <w:tcBorders>
              <w:top w:val="nil"/>
              <w:left w:val="nil"/>
              <w:bottom w:val="single" w:sz="4" w:space="0" w:color="D9D9D9"/>
              <w:right w:val="nil"/>
            </w:tcBorders>
            <w:shd w:val="clear" w:color="auto" w:fill="auto"/>
            <w:vAlign w:val="center"/>
            <w:hideMark/>
          </w:tcPr>
          <w:p w14:paraId="6E4431A9"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US"/>
              </w:rPr>
              <w:t>51</w:t>
            </w:r>
            <w:r w:rsidRPr="00F85236">
              <w:rPr>
                <w:rFonts w:ascii="Times New Roman" w:eastAsia="Times New Roman" w:hAnsi="Times New Roman" w:cs="Times New Roman"/>
                <w:sz w:val="18"/>
                <w:szCs w:val="18"/>
                <w:lang w:val="en-CA"/>
              </w:rPr>
              <w:t>' 33''</w:t>
            </w:r>
          </w:p>
        </w:tc>
        <w:tc>
          <w:tcPr>
            <w:tcW w:w="401" w:type="pct"/>
            <w:gridSpan w:val="2"/>
            <w:tcBorders>
              <w:top w:val="nil"/>
              <w:left w:val="nil"/>
              <w:bottom w:val="single" w:sz="4" w:space="0" w:color="D9D9D9"/>
              <w:right w:val="nil"/>
            </w:tcBorders>
            <w:shd w:val="clear" w:color="auto" w:fill="auto"/>
            <w:vAlign w:val="center"/>
            <w:hideMark/>
          </w:tcPr>
          <w:p w14:paraId="493207A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1F5C2A7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2DD61C2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0A02E6DA"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Habituation deficit in M is more marked in patients with no mutation of MTHFR C677T polymorphism compared to homozygous</w:t>
            </w:r>
          </w:p>
          <w:p w14:paraId="2C5EF52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b/>
                <w:bCs/>
                <w:sz w:val="18"/>
                <w:szCs w:val="18"/>
                <w:lang w:val="en-US"/>
              </w:rPr>
              <w:t>Lower first block amplitude correlated to greater habituation deficit</w:t>
            </w:r>
          </w:p>
        </w:tc>
      </w:tr>
      <w:tr w:rsidR="00FC6FD3" w:rsidRPr="00F85236" w14:paraId="31255EF6" w14:textId="77777777" w:rsidTr="00E444CD">
        <w:trPr>
          <w:trHeight w:val="502"/>
        </w:trPr>
        <w:tc>
          <w:tcPr>
            <w:tcW w:w="722" w:type="pct"/>
            <w:tcBorders>
              <w:top w:val="nil"/>
              <w:left w:val="nil"/>
              <w:bottom w:val="single" w:sz="4" w:space="0" w:color="D9D9D9"/>
              <w:right w:val="nil"/>
            </w:tcBorders>
            <w:shd w:val="clear" w:color="auto" w:fill="auto"/>
            <w:vAlign w:val="center"/>
            <w:hideMark/>
          </w:tcPr>
          <w:p w14:paraId="5E80199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Sand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{"citationID":"pu16IGoD","properties":{"formattedCitation":"[21]","plainCitation":"[21]","noteIndex":0},"citationItems":[{"id":383,"uris":["http://zotero.org/users/10838123/items/4Q2JBLGP"],"itemData":{"id":383,"type":"article-journal","abstract":"OBJECTIVE: It has not been previously studied with a paired longitudinal design if visual excitability changes occur in the preattack period across the migraine cycle, or how excitability and habituation relate to migraine-attack severity, clinical photophobia and serotonin metabolism.\nMETHODS: Monocular 62' check reversals were applied in 33 adult migraine patients without aura (MwoA), 8 with aura (MA) and 31 controls. VEP was recorded in four blocks of 50 stimuli. P1 (P100) and N2 (N145) latency and N1P1 and P1N2 amplitude were measured. Serotonin was measured in plasma and platelets sampled before each session. Sessions were classified as preattack, attack, postattack or interictal.\nRESULTS: Migraine patients had significantly higher P1N2 amplitude before the attack compared to a paired interictal recording (n=13, p=0.03), but habituation difference was not found. MA patients had significantly higher P1N2 and N1P1 amplitude than controls and MwoA. P1 latency correlated positively with headache history duration. During attack, a positive correlation between P1N2 amplitude habituation and serotonin emerged in MA patients.\nCONCLUSIONS: Increased VEP P1N2 amplitude was observed within a few days before the attack. Visual cortex excitability seems to be generally increased in MA as compared to MwoA patients and controls.\nSIGNIFICANCE: Increased excitability of the visual cortex seems to be detectable in the preattack state, supporting the concept of a cyclic CNS dysfunction in migraine.","container-title":"Clinical Neurophysiology: Official Journal of the International Federation of Clinical Neurophysiology","DOI":"10.1016/j.clinph.2008.01.009","ISSN":"1388-2457","issue":"5","journalAbbreviation":"Clin Neurophysiol","language":"eng","note":"PMID: 18308628","page":"1020-1027","source":"PubMed","title":"Visual evoked potential latency, amplitude and habituation in migraine: A longitudinal study","title-short":"Visual evoked potential latency, amplitude and habituation in migraine","volume":"119","author":[{"family":"Sand","given":"Trond"},{"family":"Zhitniy","given":"Nikita"},{"family":"White","given":"Linda R."},{"family":"Stovner","given":"Lars Jacob"}],"issued":{"date-parts":[["2008",5]]}}}],"schema":"https://github.com/citation-style-language/schema/raw/master/csl-citation.json"}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[21]</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7361A1D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33 MwoA</w:t>
            </w:r>
          </w:p>
          <w:p w14:paraId="038BCBD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 MA</w:t>
            </w:r>
          </w:p>
          <w:p w14:paraId="2516E8A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HC</w:t>
            </w:r>
          </w:p>
        </w:tc>
        <w:tc>
          <w:tcPr>
            <w:tcW w:w="481" w:type="pct"/>
            <w:gridSpan w:val="2"/>
            <w:tcBorders>
              <w:top w:val="nil"/>
              <w:left w:val="nil"/>
              <w:bottom w:val="single" w:sz="4" w:space="0" w:color="D9D9D9"/>
              <w:right w:val="nil"/>
            </w:tcBorders>
            <w:shd w:val="clear" w:color="auto" w:fill="auto"/>
            <w:vAlign w:val="center"/>
            <w:hideMark/>
          </w:tcPr>
          <w:p w14:paraId="7AE8B67E"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37±1</w:t>
            </w:r>
            <w:r>
              <w:rPr>
                <w:rFonts w:ascii="Times New Roman" w:eastAsia="Times New Roman" w:hAnsi="Times New Roman" w:cs="Times New Roman"/>
                <w:sz w:val="18"/>
                <w:szCs w:val="18"/>
                <w:lang w:val="en-US"/>
              </w:rPr>
              <w:t>3</w:t>
            </w:r>
          </w:p>
          <w:p w14:paraId="4CADFFD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37±1</w:t>
            </w:r>
            <w:r>
              <w:rPr>
                <w:rFonts w:ascii="Times New Roman" w:eastAsia="Times New Roman" w:hAnsi="Times New Roman" w:cs="Times New Roman"/>
                <w:sz w:val="18"/>
                <w:szCs w:val="18"/>
                <w:lang w:val="en-US"/>
              </w:rPr>
              <w:t>6</w:t>
            </w:r>
            <w:r w:rsidRPr="00F85236">
              <w:rPr>
                <w:rFonts w:ascii="Times New Roman" w:eastAsia="Times New Roman" w:hAnsi="Times New Roman" w:cs="Times New Roman"/>
                <w:sz w:val="18"/>
                <w:szCs w:val="18"/>
                <w:lang w:val="en-US"/>
              </w:rPr>
              <w:t xml:space="preserve"> 40±11</w:t>
            </w:r>
          </w:p>
        </w:tc>
        <w:tc>
          <w:tcPr>
            <w:tcW w:w="481" w:type="pct"/>
            <w:tcBorders>
              <w:top w:val="nil"/>
              <w:left w:val="nil"/>
              <w:bottom w:val="single" w:sz="4" w:space="0" w:color="D9D9D9"/>
              <w:right w:val="nil"/>
            </w:tcBorders>
            <w:shd w:val="clear" w:color="auto" w:fill="auto"/>
            <w:vAlign w:val="center"/>
            <w:hideMark/>
          </w:tcPr>
          <w:p w14:paraId="4A3C2BD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xml:space="preserve">Preattack </w:t>
            </w:r>
            <w:r>
              <w:rPr>
                <w:rFonts w:ascii="Times New Roman" w:eastAsia="Times New Roman" w:hAnsi="Times New Roman" w:cs="Times New Roman"/>
                <w:sz w:val="18"/>
                <w:szCs w:val="18"/>
                <w:lang w:val="en-US"/>
              </w:rPr>
              <w:t>(13 M)</w:t>
            </w:r>
          </w:p>
          <w:p w14:paraId="016A264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Attack (13 M)</w:t>
            </w:r>
          </w:p>
          <w:p w14:paraId="604A54F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Postattack (10 M)</w:t>
            </w:r>
          </w:p>
          <w:p w14:paraId="1EAA814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Interictal (± 72 hours before and after attack; all M)</w:t>
            </w:r>
          </w:p>
        </w:tc>
        <w:tc>
          <w:tcPr>
            <w:tcW w:w="520" w:type="pct"/>
            <w:gridSpan w:val="2"/>
            <w:tcBorders>
              <w:top w:val="nil"/>
              <w:left w:val="nil"/>
              <w:bottom w:val="single" w:sz="4" w:space="0" w:color="D9D9D9"/>
              <w:right w:val="nil"/>
            </w:tcBorders>
            <w:shd w:val="clear" w:color="auto" w:fill="auto"/>
            <w:vAlign w:val="center"/>
            <w:hideMark/>
          </w:tcPr>
          <w:p w14:paraId="0E2DE47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w:t>
            </w:r>
            <w:r w:rsidRPr="00F85236">
              <w:rPr>
                <w:rFonts w:ascii="Times New Roman" w:eastAsia="Times New Roman" w:hAnsi="Times New Roman" w:cs="Times New Roman"/>
                <w:sz w:val="18"/>
                <w:szCs w:val="18"/>
                <w:lang w:val="en-CA"/>
              </w:rPr>
              <w:t>'</w:t>
            </w:r>
          </w:p>
          <w:p w14:paraId="11A2B67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62</w:t>
            </w:r>
            <w:r w:rsidRPr="00F85236">
              <w:rPr>
                <w:rFonts w:ascii="Times New Roman" w:eastAsia="Times New Roman" w:hAnsi="Times New Roman" w:cs="Times New Roman"/>
                <w:sz w:val="18"/>
                <w:szCs w:val="18"/>
                <w:lang w:val="en-CA"/>
              </w:rPr>
              <w:t>'</w:t>
            </w:r>
          </w:p>
        </w:tc>
        <w:tc>
          <w:tcPr>
            <w:tcW w:w="362" w:type="pct"/>
            <w:tcBorders>
              <w:top w:val="nil"/>
              <w:left w:val="nil"/>
              <w:bottom w:val="single" w:sz="4" w:space="0" w:color="D9D9D9"/>
              <w:right w:val="nil"/>
            </w:tcBorders>
            <w:shd w:val="clear" w:color="auto" w:fill="auto"/>
            <w:vAlign w:val="center"/>
            <w:hideMark/>
          </w:tcPr>
          <w:p w14:paraId="2A3F027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0.95 Hz</w:t>
            </w:r>
          </w:p>
        </w:tc>
        <w:tc>
          <w:tcPr>
            <w:tcW w:w="401" w:type="pct"/>
            <w:tcBorders>
              <w:top w:val="nil"/>
              <w:left w:val="nil"/>
              <w:bottom w:val="single" w:sz="4" w:space="0" w:color="D9D9D9"/>
              <w:right w:val="nil"/>
            </w:tcBorders>
            <w:shd w:val="clear" w:color="auto" w:fill="auto"/>
            <w:vAlign w:val="center"/>
            <w:hideMark/>
          </w:tcPr>
          <w:p w14:paraId="4E4F810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50x4</w:t>
            </w:r>
          </w:p>
        </w:tc>
        <w:tc>
          <w:tcPr>
            <w:tcW w:w="320" w:type="pct"/>
            <w:tcBorders>
              <w:top w:val="nil"/>
              <w:left w:val="nil"/>
              <w:bottom w:val="single" w:sz="4" w:space="0" w:color="D9D9D9"/>
              <w:right w:val="nil"/>
            </w:tcBorders>
            <w:shd w:val="clear" w:color="auto" w:fill="auto"/>
            <w:vAlign w:val="center"/>
            <w:hideMark/>
          </w:tcPr>
          <w:p w14:paraId="5B14C60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46FEAD8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3353CE7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w:t>
            </w:r>
            <w:r w:rsidRPr="00F85236">
              <w:rPr>
                <w:rFonts w:ascii="Times New Roman" w:eastAsia="Times New Roman" w:hAnsi="Times New Roman" w:cs="Times New Roman"/>
                <w:sz w:val="18"/>
                <w:szCs w:val="18"/>
                <w:lang w:val="en-US"/>
              </w:rPr>
              <w:t xml:space="preserve"> </w:t>
            </w:r>
            <w:r>
              <w:rPr>
                <w:rFonts w:ascii="Times New Roman" w:eastAsia="Times New Roman" w:hAnsi="Times New Roman" w:cs="Times New Roman"/>
                <w:sz w:val="18"/>
                <w:szCs w:val="18"/>
                <w:lang w:val="en-US"/>
              </w:rPr>
              <w:t>(62’)</w:t>
            </w:r>
          </w:p>
        </w:tc>
      </w:tr>
      <w:tr w:rsidR="00FC6FD3" w:rsidRPr="00F85236" w14:paraId="45097F07" w14:textId="77777777" w:rsidTr="00E444CD">
        <w:trPr>
          <w:trHeight w:val="795"/>
        </w:trPr>
        <w:tc>
          <w:tcPr>
            <w:tcW w:w="722" w:type="pct"/>
            <w:tcBorders>
              <w:top w:val="nil"/>
              <w:left w:val="nil"/>
              <w:bottom w:val="single" w:sz="4" w:space="0" w:color="D9D9D9"/>
              <w:right w:val="nil"/>
            </w:tcBorders>
            <w:shd w:val="clear" w:color="auto" w:fill="auto"/>
            <w:vAlign w:val="center"/>
            <w:hideMark/>
          </w:tcPr>
          <w:p w14:paraId="01B8DD2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Sand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{"citationID":"LjuFR3O7","properties":{"formattedCitation":"[32]","plainCitation":"[32]","noteIndex":0},"citationItems":[{"id":385,"uris":["http://zotero.org/users/10838123/items/EQ2R9YID"],"itemData":{"id":385,"type":"article-journal","abstract":"OBJECTIVES: Reduced habituation of visual evoked potentials (VEP) has been reported in migraine. We aimed to study if preattack excitability changes were related to check size using a paired longitudinal design.\nMATERIALS AND METHODS: Magnocellular and parvocellular functions were studied with monocular 31 and 62 checks in 33 adult migraine patients without aura (MwoA), 8 with aura (MA) and 31 controls. VEP was recorded in four blocks of 50 stimuli. N1P1 and P1N2 amplitudes were measured. Sessions were classified as preattack or interictal.\nRESULTS: MA patients had significantly higher P1N2 and N1P1 amplitude than the controls and MwoA. VEP amplitude habituation was not found in controls. Migraine patients had significantly higher P1N2 amplitude before the attack compared with a paired interictal recording for large checks.\nCONCLUSIONS: Cortical excitability is high in MA. Headache severity affects visual excitability. Increased P1N2 VEP amplitude before the attack suggests a cyclic decreased intracortical inhibition in extrastriate magnocellular pathways in migraine.","container-title":"Acta Neurologica Scandinavica. Supplementum","DOI":"10.1111/j.1600-0404.2009.01211.x","ISSN":"1600-5449","issue":"189","journalAbbreviation":"Acta Neurol Scand Suppl","language":"eng","note":"PMID: 19566496","page":"33-37","source":"PubMed","title":"Visual evoked potential and spatial frequency in migraine: A longitudinal study","title-short":"Visual evoked potential and spatial frequency in migraine","author":[{"family":"Sand","given":"T."},{"family":"White","given":"L. R."},{"family":"Hagen","given":"K."},{"family":"Stovner","given":"L. J."}],"issued":{"date-parts":[["2009"]]}}}],"schema":"https://github.com/citation-style-language/schema/raw/master/csl-citation.json"}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[32]</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2C082C0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33 MwoA</w:t>
            </w:r>
          </w:p>
          <w:p w14:paraId="508EF29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8 MA</w:t>
            </w:r>
          </w:p>
          <w:p w14:paraId="16FDBC7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HC</w:t>
            </w:r>
          </w:p>
        </w:tc>
        <w:tc>
          <w:tcPr>
            <w:tcW w:w="400" w:type="pct"/>
            <w:tcBorders>
              <w:top w:val="nil"/>
              <w:left w:val="nil"/>
              <w:bottom w:val="single" w:sz="4" w:space="0" w:color="D9D9D9"/>
              <w:right w:val="nil"/>
            </w:tcBorders>
            <w:shd w:val="clear" w:color="auto" w:fill="auto"/>
            <w:vAlign w:val="center"/>
            <w:hideMark/>
          </w:tcPr>
          <w:p w14:paraId="1F32DAE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37±1</w:t>
            </w:r>
            <w:r>
              <w:rPr>
                <w:rFonts w:ascii="Times New Roman" w:eastAsia="Times New Roman" w:hAnsi="Times New Roman" w:cs="Times New Roman"/>
                <w:sz w:val="18"/>
                <w:szCs w:val="18"/>
                <w:lang w:val="en-US"/>
              </w:rPr>
              <w:t>3</w:t>
            </w:r>
          </w:p>
          <w:p w14:paraId="7D046498"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37±1</w:t>
            </w:r>
            <w:r>
              <w:rPr>
                <w:rFonts w:ascii="Times New Roman" w:eastAsia="Times New Roman" w:hAnsi="Times New Roman" w:cs="Times New Roman"/>
                <w:sz w:val="18"/>
                <w:szCs w:val="18"/>
                <w:lang w:val="en-US"/>
              </w:rPr>
              <w:t>6</w:t>
            </w:r>
          </w:p>
          <w:p w14:paraId="2C94208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40±11</w:t>
            </w:r>
          </w:p>
        </w:tc>
        <w:tc>
          <w:tcPr>
            <w:tcW w:w="562" w:type="pct"/>
            <w:gridSpan w:val="2"/>
            <w:tcBorders>
              <w:top w:val="nil"/>
              <w:left w:val="nil"/>
              <w:bottom w:val="single" w:sz="4" w:space="0" w:color="D9D9D9"/>
              <w:right w:val="nil"/>
            </w:tcBorders>
            <w:shd w:val="clear" w:color="auto" w:fill="auto"/>
            <w:vAlign w:val="center"/>
            <w:hideMark/>
          </w:tcPr>
          <w:p w14:paraId="49B0473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Preattack (13 M)</w:t>
            </w:r>
          </w:p>
          <w:p w14:paraId="0AA7D11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Interictal (±72 hours before and after attack)</w:t>
            </w:r>
          </w:p>
        </w:tc>
        <w:tc>
          <w:tcPr>
            <w:tcW w:w="520" w:type="pct"/>
            <w:gridSpan w:val="2"/>
            <w:tcBorders>
              <w:top w:val="nil"/>
              <w:left w:val="nil"/>
              <w:bottom w:val="single" w:sz="4" w:space="0" w:color="D9D9D9"/>
              <w:right w:val="nil"/>
            </w:tcBorders>
            <w:shd w:val="clear" w:color="auto" w:fill="auto"/>
            <w:vAlign w:val="center"/>
            <w:hideMark/>
          </w:tcPr>
          <w:p w14:paraId="630DDC6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w:t>
            </w:r>
            <w:r w:rsidRPr="00F85236">
              <w:rPr>
                <w:rFonts w:ascii="Times New Roman" w:eastAsia="Times New Roman" w:hAnsi="Times New Roman" w:cs="Times New Roman"/>
                <w:sz w:val="18"/>
                <w:szCs w:val="18"/>
                <w:lang w:val="en-CA"/>
              </w:rPr>
              <w:t>'</w:t>
            </w:r>
          </w:p>
          <w:p w14:paraId="25CCAB2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62</w:t>
            </w:r>
            <w:r w:rsidRPr="00F85236">
              <w:rPr>
                <w:rFonts w:ascii="Times New Roman" w:eastAsia="Times New Roman" w:hAnsi="Times New Roman" w:cs="Times New Roman"/>
                <w:sz w:val="18"/>
                <w:szCs w:val="18"/>
                <w:lang w:val="en-CA"/>
              </w:rPr>
              <w:t>'</w:t>
            </w:r>
          </w:p>
        </w:tc>
        <w:tc>
          <w:tcPr>
            <w:tcW w:w="362" w:type="pct"/>
            <w:tcBorders>
              <w:top w:val="nil"/>
              <w:left w:val="nil"/>
              <w:bottom w:val="single" w:sz="4" w:space="0" w:color="D9D9D9"/>
              <w:right w:val="nil"/>
            </w:tcBorders>
            <w:shd w:val="clear" w:color="auto" w:fill="auto"/>
            <w:vAlign w:val="center"/>
            <w:hideMark/>
          </w:tcPr>
          <w:p w14:paraId="37CF44F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0.95 Hz</w:t>
            </w:r>
          </w:p>
        </w:tc>
        <w:tc>
          <w:tcPr>
            <w:tcW w:w="401" w:type="pct"/>
            <w:tcBorders>
              <w:top w:val="nil"/>
              <w:left w:val="nil"/>
              <w:bottom w:val="single" w:sz="4" w:space="0" w:color="D9D9D9"/>
              <w:right w:val="nil"/>
            </w:tcBorders>
            <w:shd w:val="clear" w:color="auto" w:fill="auto"/>
            <w:vAlign w:val="center"/>
            <w:hideMark/>
          </w:tcPr>
          <w:p w14:paraId="2596C33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50x4</w:t>
            </w:r>
          </w:p>
        </w:tc>
        <w:tc>
          <w:tcPr>
            <w:tcW w:w="320" w:type="pct"/>
            <w:tcBorders>
              <w:top w:val="nil"/>
              <w:left w:val="nil"/>
              <w:bottom w:val="single" w:sz="4" w:space="0" w:color="D9D9D9"/>
              <w:right w:val="nil"/>
            </w:tcBorders>
            <w:shd w:val="clear" w:color="auto" w:fill="auto"/>
            <w:vAlign w:val="center"/>
            <w:hideMark/>
          </w:tcPr>
          <w:p w14:paraId="23CB703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4E9BDA8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4C1B0E8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 (62’), neither M or HC habituate</w:t>
            </w:r>
          </w:p>
        </w:tc>
      </w:tr>
      <w:tr w:rsidR="00FC6FD3" w:rsidRPr="00F85236" w14:paraId="4BFC3E7C" w14:textId="77777777" w:rsidTr="00E444CD">
        <w:trPr>
          <w:trHeight w:val="404"/>
        </w:trPr>
        <w:tc>
          <w:tcPr>
            <w:tcW w:w="722" w:type="pct"/>
            <w:tcBorders>
              <w:top w:val="nil"/>
              <w:left w:val="nil"/>
              <w:bottom w:val="single" w:sz="4" w:space="0" w:color="D9D9D9"/>
              <w:right w:val="nil"/>
            </w:tcBorders>
            <w:shd w:val="clear" w:color="auto" w:fill="auto"/>
            <w:vAlign w:val="center"/>
            <w:hideMark/>
          </w:tcPr>
          <w:p w14:paraId="185B008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lastRenderedPageBreak/>
              <w:t>Coppola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{"citationID":"a24hjandq1a","properties":{"formattedCitation":"[149]","plainCitation":"[149]","noteIndex":0},"citationItems":[{"id":3530,"uris":["http://zotero.org/users/10838123/items/QRJL8UW4"],"itemData":{"id":3530,"type":"article-journal","abstract":"Hyperventilation is often associated with stress, an established trigger factor for migraine. Between attacks, migraine is associated with a deficit in habituation to visual-evoked potentials (VEP) that worsens just before the attack. Hyperventilation slows electroencephalographic (EEG) activity and decreases the functional response in the occipital cortex during visual stimulation. The neural mechanisms underlying deficient-evoked potential habituation in migraineurs remain unclear. To find out whether hyperventilation alters VEP habituation, we recorded VEPs before and after experimentally induced hyperventilation lasting 3 min in 18 healthy subjects and 18 migraine patients between attacks. We measured VEP P100 amplitudes in six sequential blocks of 100 sweeps and habituation as the change in amplitude over the six blocks. In healthy subjects, hyperventilation decreased VEP amplitude in block 1 and abolished the normal VEP habituation. In migraine patients, hyperventilation further decreased the already low block 1 amplitude and worsened the interictal habituation deficit. Hyperventilation worsens the habituation deficit in migraineurs possibly by increasing dysrhythmia in the brainstem-thalamo-cortical network.","container-title":"The Journal of Headache and Pain","DOI":"10.1007/s10194-010-0239-7","ISSN":"1129-2377","issue":"6","journalAbbreviation":"J Headache Pain","language":"eng","note":"PMID: 20625915\nPMCID: PMC3476226","page":"497-503","source":"PubMed","title":"Changes in visual-evoked potential habituation induced by hyperventilation in migraine","volume":"11","author":[{"family":"Coppola","given":"Gianluca"},{"family":"Currà","given":"Antonio"},{"family":"Sava","given":"Simona Liliana"},{"family":"Alibardi","given":"Alessia"},{"family":"Parisi","given":"Vincenzo"},{"family":"Pierelli","given":"Francesco"},{"family":"Schoenen","given":"Jean"}],"issued":{"date-parts":[["2010",12]]}}}],"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[149]</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7630958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18 MwoA</w:t>
            </w:r>
          </w:p>
          <w:p w14:paraId="40E575B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18 HC</w:t>
            </w:r>
          </w:p>
        </w:tc>
        <w:tc>
          <w:tcPr>
            <w:tcW w:w="400" w:type="pct"/>
            <w:tcBorders>
              <w:top w:val="nil"/>
              <w:left w:val="nil"/>
              <w:bottom w:val="single" w:sz="4" w:space="0" w:color="D9D9D9"/>
              <w:right w:val="nil"/>
            </w:tcBorders>
            <w:shd w:val="clear" w:color="auto" w:fill="auto"/>
            <w:vAlign w:val="center"/>
            <w:hideMark/>
          </w:tcPr>
          <w:p w14:paraId="3DE202A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1</w:t>
            </w:r>
          </w:p>
          <w:p w14:paraId="228D000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27</w:t>
            </w:r>
          </w:p>
        </w:tc>
        <w:tc>
          <w:tcPr>
            <w:tcW w:w="562" w:type="pct"/>
            <w:gridSpan w:val="2"/>
            <w:tcBorders>
              <w:top w:val="nil"/>
              <w:left w:val="nil"/>
              <w:bottom w:val="single" w:sz="4" w:space="0" w:color="D9D9D9"/>
              <w:right w:val="nil"/>
            </w:tcBorders>
            <w:shd w:val="clear" w:color="auto" w:fill="auto"/>
            <w:vAlign w:val="center"/>
            <w:hideMark/>
          </w:tcPr>
          <w:p w14:paraId="16472FA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43FC50C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41B452E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3DDCB1D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569E999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1D76D03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721F3EDF"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33BBF03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4BA27B03" w14:textId="77777777" w:rsidTr="00E444CD">
        <w:trPr>
          <w:trHeight w:val="398"/>
        </w:trPr>
        <w:tc>
          <w:tcPr>
            <w:tcW w:w="722" w:type="pct"/>
            <w:tcBorders>
              <w:top w:val="nil"/>
              <w:left w:val="nil"/>
              <w:bottom w:val="single" w:sz="4" w:space="0" w:color="D9D9D9"/>
              <w:right w:val="nil"/>
            </w:tcBorders>
            <w:shd w:val="clear" w:color="auto" w:fill="auto"/>
            <w:vAlign w:val="center"/>
            <w:hideMark/>
          </w:tcPr>
          <w:p w14:paraId="26F5EB3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Coppola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{"citationID":"a23rl6tdamp","properties":{"formattedCitation":"[150]","plainCitation":"[150]","noteIndex":0},"citationItems":[{"id":3533,"uris":["http://zotero.org/users/10838123/items/KU9W2HIK"],"itemData":{"id":3533,"type":"article-journal","abstract":"In patients with migraine, the various sensory stimulation modalities, including visual stimuli, invariably fail to elicit the normal response habituation. Whether this lack of habituation depends on abnormal activity in the sub-cortical structures responsible for processing incoming information as well as nociception and antinociception or on abnormal cortical excitability per se remains debateable. To find out whether inducing tonic pain in the hand by cold pressure test (CPT) alters the lack of visual-evoked potential (VEP) habituation in migraineurs without aura studied between attacks we recorded VEPs in 19 healthy subjects and in 12 migraine patients during four experimental conditions: baseline; no-pain (hand held in warm water, 25 degrees C); pain (hand held in cold water, 2-4 degrees C); and after-effects. We measured P100 amplitudes from six blocks of 100 sweeps, and assessed habituation from amplitude changes between the six sequential blocks. In healthy subjects, the CPT decreased block 1 VEP amplitude and abolished the normal VEP habituation (amplitude decrease to repeated stimulation) in patients with migraine studied between attacks; it left block 1 VEP amplitude and abnormal VEP habituation unchanged. These findings suggest that the interictal cortical dysfunction induced by migraine prevents the cortical changes induced by tonic painful stimulation both during pain and after pain ends. Because such cortical changes presumably reflect plasticity mechanisms in the stimulated cortex, our study suggests altered plasticity of sensory cortices in migraine. Whether this abnormality reflects abnormal functional activity in the subcortical structures subserving tonic pain activation remains conjectural.","container-title":"The Journal of Headache and Pain","DOI":"10.1007/s10194-009-0177-4","ISSN":"1129-2377","issue":"2","journalAbbreviation":"J Headache Pain","language":"eng","note":"PMID: 20012123\nPMCID: PMC3452283","page":"115-121","source":"PubMed","title":"Lack of cold pressor test-induced effect on visual-evoked potentials in migraine","volume":"11","author":[{"family":"Coppola","given":"Gianluca"},{"family":"Currà","given":"Antonio"},{"family":"Serrao","given":"Mariano"},{"family":"Di Lorenzo","given":"Cherubino"},{"family":"Gorini","given":"Manuela"},{"family":"Porretta","given":"Elisa"},{"family":"Alibardi","given":"Alessia"},{"family":"Parisi","given":"Vincenzo"},{"family":"Pierelli","given":"Francesco"}],"issued":{"date-parts":[["2010",4]]}}}],"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[150]</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434DAAD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 MwoA</w:t>
            </w:r>
          </w:p>
          <w:p w14:paraId="159F0E3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19 HC</w:t>
            </w:r>
          </w:p>
        </w:tc>
        <w:tc>
          <w:tcPr>
            <w:tcW w:w="400" w:type="pct"/>
            <w:tcBorders>
              <w:top w:val="nil"/>
              <w:left w:val="nil"/>
              <w:bottom w:val="single" w:sz="4" w:space="0" w:color="D9D9D9"/>
              <w:right w:val="nil"/>
            </w:tcBorders>
            <w:shd w:val="clear" w:color="auto" w:fill="auto"/>
            <w:vAlign w:val="center"/>
            <w:hideMark/>
          </w:tcPr>
          <w:p w14:paraId="11F0F1E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w:t>
            </w:r>
            <w:r>
              <w:rPr>
                <w:rFonts w:ascii="Times New Roman" w:eastAsia="Times New Roman" w:hAnsi="Times New Roman" w:cs="Times New Roman"/>
                <w:sz w:val="18"/>
                <w:szCs w:val="18"/>
                <w:lang w:val="en-US"/>
              </w:rPr>
              <w:t>6</w:t>
            </w:r>
            <w:r w:rsidRPr="00F85236">
              <w:rPr>
                <w:rFonts w:ascii="Times New Roman" w:eastAsia="Times New Roman" w:hAnsi="Times New Roman" w:cs="Times New Roman"/>
                <w:sz w:val="18"/>
                <w:szCs w:val="18"/>
                <w:lang w:val="en-US"/>
              </w:rPr>
              <w:t xml:space="preserve"> 26±</w:t>
            </w:r>
            <w:r>
              <w:rPr>
                <w:rFonts w:ascii="Times New Roman" w:eastAsia="Times New Roman" w:hAnsi="Times New Roman" w:cs="Times New Roman"/>
                <w:sz w:val="18"/>
                <w:szCs w:val="18"/>
                <w:lang w:val="en-US"/>
              </w:rPr>
              <w:t>4</w:t>
            </w:r>
          </w:p>
        </w:tc>
        <w:tc>
          <w:tcPr>
            <w:tcW w:w="562" w:type="pct"/>
            <w:gridSpan w:val="2"/>
            <w:tcBorders>
              <w:top w:val="nil"/>
              <w:left w:val="nil"/>
              <w:bottom w:val="single" w:sz="4" w:space="0" w:color="D9D9D9"/>
              <w:right w:val="nil"/>
            </w:tcBorders>
            <w:shd w:val="clear" w:color="auto" w:fill="auto"/>
            <w:vAlign w:val="center"/>
            <w:hideMark/>
          </w:tcPr>
          <w:p w14:paraId="637C0A6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28A8A83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694A8E7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6C492DF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4E74834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66DCA656"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39E61AE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4A73004D" w14:textId="77777777" w:rsidTr="00E444CD">
        <w:trPr>
          <w:trHeight w:val="434"/>
        </w:trPr>
        <w:tc>
          <w:tcPr>
            <w:tcW w:w="722" w:type="pct"/>
            <w:tcBorders>
              <w:top w:val="nil"/>
              <w:left w:val="nil"/>
              <w:bottom w:val="single" w:sz="4" w:space="0" w:color="D9D9D9"/>
              <w:right w:val="nil"/>
            </w:tcBorders>
            <w:shd w:val="clear" w:color="auto" w:fill="auto"/>
            <w:vAlign w:val="center"/>
            <w:hideMark/>
          </w:tcPr>
          <w:p w14:paraId="3356084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Coppola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{"citationID":"amt1u07a4u","properties":{"formattedCitation":"[151]","plainCitation":"[151]","noteIndex":0},"citationItems":[{"id":3536,"uris":["http://zotero.org/users/10838123/items/6244DTLQ"],"itemData":{"id":3536,"type":"article-journal","abstract":"BACKGROUND: The mechanisms underlying the interictal habituation deficit of cortical visual evoked potentials (VEP) in migraine are not well understood. Abnormal long-term functional plasticity of the visual cortex may play a role and it can be assessed experimentally by light deprivation (LD).\nMETHODS: We have compared the effects of LD on VEP in migraine patients without aura between attacks (MO, n = 17) and in healthy volunteers (HV, n = 17). Six sequential blocks of 100 averaged VEP at 3.1 Hz were recorded before and after 1 hour of LD. We measured VEP P100 amplitude of the 1st block of 100 sweeps and its change over 5 sequential blocks of 100 responses.\nRESULTS: In HV, the consequence of LD was a reduction of 1st block VEP amplitude and of the normal habituation pattern. By contrast, in MO patients, the interictal habituation deficit was not significantly modified, although 1st block VEP amplitude, already lower than in HV before LD, further decreased after LD.\nCONCLUSIONS: Light deprivation is thought to decrease both excitatory and subsequent inhibitory processes in visual cortex, which is in line with our findings in healthy volunteers. The VEP results in migraine patients suggest that early excitation was adequately suppressed, but not the inhibitory mechanisms occurring during long term stimulation and habituation. Accordingly, deficient intracortical inhibition is unlikely to be a primary factor in migraine pathophysiology and the habituation deficit.","container-title":"BMC neurology","DOI":"10.1186/1471-2377-11-91","ISSN":"1471-2377","journalAbbreviation":"BMC Neurol","language":"eng","note":"PMID: 21794160\nPMCID: PMC3158744","page":"91","source":"PubMed","title":"Effects of light deprivation on visual evoked potentials in migraine without aura","volume":"11","author":[{"family":"Coppola","given":"Gianluca"},{"family":"Crémers","given":"Julien"},{"family":"Gérard","given":"Pascale"},{"family":"Pierelli","given":"Francesco"},{"family":"Schoenen","given":"Jean"}],"issued":{"date-parts":[["2011",7,27]]}}}],"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[151]</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0688F5C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17 MwoA</w:t>
            </w:r>
          </w:p>
          <w:p w14:paraId="4F4A50B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17 HC</w:t>
            </w:r>
          </w:p>
        </w:tc>
        <w:tc>
          <w:tcPr>
            <w:tcW w:w="400" w:type="pct"/>
            <w:tcBorders>
              <w:top w:val="nil"/>
              <w:left w:val="nil"/>
              <w:bottom w:val="single" w:sz="4" w:space="0" w:color="D9D9D9"/>
              <w:right w:val="nil"/>
            </w:tcBorders>
            <w:shd w:val="clear" w:color="auto" w:fill="auto"/>
            <w:vAlign w:val="center"/>
            <w:hideMark/>
          </w:tcPr>
          <w:p w14:paraId="7106C8B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9</w:t>
            </w:r>
            <w:r w:rsidRPr="00F85236">
              <w:rPr>
                <w:rFonts w:ascii="Times New Roman" w:eastAsia="Times New Roman" w:hAnsi="Times New Roman" w:cs="Times New Roman"/>
                <w:sz w:val="18"/>
                <w:szCs w:val="18"/>
                <w:lang w:val="en-US"/>
              </w:rPr>
              <w:t>±12 2</w:t>
            </w:r>
            <w:r>
              <w:rPr>
                <w:rFonts w:ascii="Times New Roman" w:eastAsia="Times New Roman" w:hAnsi="Times New Roman" w:cs="Times New Roman"/>
                <w:sz w:val="18"/>
                <w:szCs w:val="18"/>
                <w:lang w:val="en-US"/>
              </w:rPr>
              <w:t>9</w:t>
            </w:r>
            <w:r w:rsidRPr="00F85236">
              <w:rPr>
                <w:rFonts w:ascii="Times New Roman" w:eastAsia="Times New Roman" w:hAnsi="Times New Roman" w:cs="Times New Roman"/>
                <w:sz w:val="18"/>
                <w:szCs w:val="18"/>
                <w:lang w:val="en-US"/>
              </w:rPr>
              <w:t>±11</w:t>
            </w:r>
          </w:p>
        </w:tc>
        <w:tc>
          <w:tcPr>
            <w:tcW w:w="562" w:type="pct"/>
            <w:gridSpan w:val="2"/>
            <w:tcBorders>
              <w:top w:val="nil"/>
              <w:left w:val="nil"/>
              <w:bottom w:val="single" w:sz="4" w:space="0" w:color="D9D9D9"/>
              <w:right w:val="nil"/>
            </w:tcBorders>
            <w:shd w:val="clear" w:color="auto" w:fill="auto"/>
            <w:vAlign w:val="center"/>
            <w:hideMark/>
          </w:tcPr>
          <w:p w14:paraId="2C4E8DE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5CA617E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6AEFDBF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0ED6BE3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5F4D21D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2D175234"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72B9515B"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11B84F73" w14:textId="77777777" w:rsidTr="00E444CD">
        <w:trPr>
          <w:trHeight w:val="520"/>
        </w:trPr>
        <w:tc>
          <w:tcPr>
            <w:tcW w:w="722" w:type="pct"/>
            <w:tcBorders>
              <w:top w:val="nil"/>
              <w:left w:val="nil"/>
              <w:bottom w:val="single" w:sz="4" w:space="0" w:color="D9D9D9"/>
              <w:right w:val="nil"/>
            </w:tcBorders>
            <w:shd w:val="clear" w:color="auto" w:fill="auto"/>
            <w:vAlign w:val="center"/>
            <w:hideMark/>
          </w:tcPr>
          <w:p w14:paraId="38DF67B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Hansen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{"citationID":"a18mia6p6ma","properties":{"formattedCitation":"[152]","plainCitation":"[152]","noteIndex":0},"citationItems":[{"id":3539,"uris":["http://zotero.org/users/10838123/items/IHQ75H8L"],"itemData":{"id":3539,"type":"article-journal","abstract":"BACKGROUND: Familial hemiplegic migraine (FHM) is a rare, dominantly inherited subtype of migraine with transient hemiplegia during the aura phase. Mutations in at least three different genes can produce the FHM phenotype. The mutated FHM genes code for ion transport proteins that animal and cellular studies have associated with disturbed ion homeostasis, altered cellular excitability, neurotransmitter release, and decreased threshold for cortical spreading depression. The common forms of migraine are characterized interictally by a habituation deficit of cortical and subcortical evoked responses that has been attributed to neuronal dysexcitability. FHM and the common forms of migraine are thought to belong to a spectrum of migraine phenotypes with similar pathophysiology, and we therefore examined whether an abnormal habituation pattern would also be found in FHM patients.\nMETHODS: In a group of genotyped FHM patients (five FHM-1, four FHM-2), we measured habituation of visual evoked potentials (VEP), auditory evoked potentials including intensity dependence (IDAP), the nociception-specific blink reflex (nsBR) and compared the results to a group of healthy volunteers (HV).\nRESULTS: FHM patients had a more pronounced habituation during VEP (P=0.025) and nsBR recordings (P=0.023) than HV. There was no difference for IDAP, but the slope tended to be steeper in FHM.\nCONCLUSION: Contrary to the common forms of migraine, FHM patients are not characterized by a deficient, but rather by an increased habituation in cortical/brain stem evoked activities. These results suggest differences between FHM and the common forms of migraine, as far as central neuronal processing is concerned.","container-title":"European Journal of Neurology","DOI":"10.1111/j.1468-1331.2010.03190.x","ISSN":"1468-1331","issue":"3","journalAbbreviation":"Eur J Neurol","language":"eng","note":"PMID: 20727009","page":"478-485","source":"PubMed","title":"Habituation of evoked responses is greater in patients with familial hemiplegic migraine than in controls: A contrast with the common forms of migraine","title-short":"Habituation of evoked responses is greater in patients with familial hemiplegic migraine than in controls","volume":"18","author":[{"family":"Hansen","given":"J. M."},{"family":"Bolla","given":"M."},{"family":"Magis","given":"D."},{"family":"Pasqua","given":"V.","non-dropping-particle":"de"},{"family":"Ashina","given":"M."},{"family":"Thomsen","given":"L. L."},{"family":"Olesen","given":"J."},{"family":"Schoenen","given":"J."}],"issued":{"date-parts":[["2011",3]]}}}],"schema":"https://github.com/citation-style-language/schema/raw/master/csl-citation.json"}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[152]</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6D9A6D8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9 FHM</w:t>
            </w:r>
          </w:p>
          <w:p w14:paraId="5867FD8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7 HC</w:t>
            </w:r>
          </w:p>
        </w:tc>
        <w:tc>
          <w:tcPr>
            <w:tcW w:w="400" w:type="pct"/>
            <w:tcBorders>
              <w:top w:val="nil"/>
              <w:left w:val="nil"/>
              <w:bottom w:val="single" w:sz="4" w:space="0" w:color="D9D9D9"/>
              <w:right w:val="nil"/>
            </w:tcBorders>
            <w:shd w:val="clear" w:color="auto" w:fill="auto"/>
            <w:vAlign w:val="center"/>
            <w:hideMark/>
          </w:tcPr>
          <w:p w14:paraId="2874F94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38</w:t>
            </w:r>
          </w:p>
          <w:p w14:paraId="2A8C1A9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(20-63)</w:t>
            </w:r>
          </w:p>
          <w:p w14:paraId="5BE41D9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29</w:t>
            </w:r>
          </w:p>
          <w:p w14:paraId="59501FC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(28-31)</w:t>
            </w:r>
          </w:p>
        </w:tc>
        <w:tc>
          <w:tcPr>
            <w:tcW w:w="562" w:type="pct"/>
            <w:gridSpan w:val="2"/>
            <w:tcBorders>
              <w:top w:val="nil"/>
              <w:left w:val="nil"/>
              <w:bottom w:val="single" w:sz="4" w:space="0" w:color="D9D9D9"/>
              <w:right w:val="nil"/>
            </w:tcBorders>
            <w:shd w:val="clear" w:color="auto" w:fill="auto"/>
            <w:vAlign w:val="center"/>
            <w:hideMark/>
          </w:tcPr>
          <w:p w14:paraId="71E084D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Headache-free at recording</w:t>
            </w:r>
          </w:p>
        </w:tc>
        <w:tc>
          <w:tcPr>
            <w:tcW w:w="481" w:type="pct"/>
            <w:tcBorders>
              <w:top w:val="nil"/>
              <w:left w:val="nil"/>
              <w:bottom w:val="single" w:sz="4" w:space="0" w:color="D9D9D9"/>
              <w:right w:val="nil"/>
            </w:tcBorders>
            <w:shd w:val="clear" w:color="auto" w:fill="auto"/>
            <w:vAlign w:val="center"/>
            <w:hideMark/>
          </w:tcPr>
          <w:p w14:paraId="4D54FAA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501FDA1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70FF6C6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11EE1AB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76837E9F"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in FHM</w:t>
            </w:r>
          </w:p>
          <w:p w14:paraId="2D9D970B"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 habituation in HC</w:t>
            </w:r>
          </w:p>
        </w:tc>
      </w:tr>
      <w:tr w:rsidR="00FC6FD3" w:rsidRPr="00F85236" w14:paraId="3288ABF5"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66CCA91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Shibata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{"citationID":"0JotnzCl","properties":{"formattedCitation":"[84]","plainCitation":"[84]","noteIndex":0},"citationItems":[{"id":1163,"uris":["http://zotero.org/users/10838123/items/B9AZS38G"],"itemData":{"id":1163,"type":"article-journal","abstract":"A lack of habituation in visual-evoked potentials (VEPs) is the main abnormality observed in migraineurs. However, no study of steady-state VEPs has yet evaluated pattern-reversal stimuli with respect to habituation behavior or spatial frequency. The aim of this study was to clarify habituation behavior in migraineurs between attacks and to establish characteristics of VEPs in these patients. Steady-state VEPs were sequentially recorded as checkerboard patterns in four consecutive blocks from 12 patients with migraine without aura (MO), 12 patients with migraine with aura (MA), and 12 healthy controls (HC) at four spatial frequencies of 0.5, 1.0, 2.0, and 4.0 cycles per degree (cpd) with a stimulus rate of 7.5 Hz (15 reversal/s). VEP amplitudes were consistently higher in migraineurs. However, habituation was not demonstrated in HCs, and migraineurs did not reveal a clear lack of habituation. MAs exhibited high-amplitude VEPs, depending on spatial frequency. In the MA patients, amplitude differences reached statistical significance at 2.0 cpd. The sequential amplitude changes at 0.5 cpd were significantly different in MAs compared with HCs. Migraine patients exhibited high-amplitude VEPs, which were dependent on spatial frequency, and may be related to altered excitability in pre-cortical and cortical visual processing.","container-title":"Documenta Ophthalmologica. Advances in Ophthalmology","DOI":"10.1007/s10633-011-9281-2","ISSN":"1573-2622","issue":"2","journalAbbreviation":"Doc Ophthalmol","language":"eng","note":"PMID: 21769699","page":"65-73","source":"PubMed","title":"Spatial frequency differentially affects habituation in migraineurs: A steady-state visual-evoked potential study","title-short":"Spatial frequency differentially affects habituation in migraineurs","volume":"123","author":[{"family":"Shibata","given":"Koichi"},{"family":"Yamane","given":"Kiyomi"},{"family":"Nishimura","given":"Yoshiko"},{"family":"Kondo","given":"Hiromi"},{"family":"Otuka","given":"Kuniaki"}],"issued":{"date-parts":[["2011",10]]}}}],"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[84]</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547EFD8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 MwoA</w:t>
            </w:r>
          </w:p>
          <w:p w14:paraId="26D092F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 MA</w:t>
            </w:r>
          </w:p>
          <w:p w14:paraId="2AA2B15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 HC</w:t>
            </w:r>
          </w:p>
        </w:tc>
        <w:tc>
          <w:tcPr>
            <w:tcW w:w="400" w:type="pct"/>
            <w:tcBorders>
              <w:top w:val="nil"/>
              <w:left w:val="nil"/>
              <w:bottom w:val="single" w:sz="4" w:space="0" w:color="D9D9D9"/>
              <w:right w:val="nil"/>
            </w:tcBorders>
            <w:shd w:val="clear" w:color="auto" w:fill="auto"/>
            <w:vAlign w:val="center"/>
            <w:hideMark/>
          </w:tcPr>
          <w:p w14:paraId="3E797B5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41</w:t>
            </w:r>
          </w:p>
          <w:p w14:paraId="557DAFA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(20-59)</w:t>
            </w:r>
          </w:p>
          <w:p w14:paraId="51C8FEA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43</w:t>
            </w:r>
          </w:p>
          <w:p w14:paraId="26DE03B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(20-60)</w:t>
            </w:r>
          </w:p>
          <w:p w14:paraId="2E4256E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2</w:t>
            </w:r>
          </w:p>
          <w:p w14:paraId="420CD5A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(20-60)</w:t>
            </w:r>
          </w:p>
        </w:tc>
        <w:tc>
          <w:tcPr>
            <w:tcW w:w="562" w:type="pct"/>
            <w:gridSpan w:val="2"/>
            <w:tcBorders>
              <w:top w:val="nil"/>
              <w:left w:val="nil"/>
              <w:bottom w:val="single" w:sz="4" w:space="0" w:color="D9D9D9"/>
              <w:right w:val="nil"/>
            </w:tcBorders>
            <w:shd w:val="clear" w:color="auto" w:fill="auto"/>
            <w:vAlign w:val="center"/>
            <w:hideMark/>
          </w:tcPr>
          <w:p w14:paraId="016E2E0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72 hours before and after attack</w:t>
            </w:r>
          </w:p>
        </w:tc>
        <w:tc>
          <w:tcPr>
            <w:tcW w:w="481" w:type="pct"/>
            <w:tcBorders>
              <w:top w:val="nil"/>
              <w:left w:val="nil"/>
              <w:bottom w:val="single" w:sz="4" w:space="0" w:color="D9D9D9"/>
              <w:right w:val="nil"/>
            </w:tcBorders>
            <w:shd w:val="clear" w:color="auto" w:fill="auto"/>
            <w:vAlign w:val="center"/>
            <w:hideMark/>
          </w:tcPr>
          <w:p w14:paraId="7AE9B19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0.5 c.p.d.</w:t>
            </w:r>
          </w:p>
          <w:p w14:paraId="724FCEC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 c.p.d.</w:t>
            </w:r>
          </w:p>
          <w:p w14:paraId="7ABC2EC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 c.p.d.</w:t>
            </w:r>
          </w:p>
          <w:p w14:paraId="205CB3E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 c.p.d.</w:t>
            </w:r>
          </w:p>
        </w:tc>
        <w:tc>
          <w:tcPr>
            <w:tcW w:w="401" w:type="pct"/>
            <w:gridSpan w:val="2"/>
            <w:tcBorders>
              <w:top w:val="nil"/>
              <w:left w:val="nil"/>
              <w:bottom w:val="single" w:sz="4" w:space="0" w:color="D9D9D9"/>
              <w:right w:val="nil"/>
            </w:tcBorders>
            <w:shd w:val="clear" w:color="auto" w:fill="auto"/>
            <w:vAlign w:val="center"/>
            <w:hideMark/>
          </w:tcPr>
          <w:p w14:paraId="1F6EBD1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7.5 Hz</w:t>
            </w:r>
          </w:p>
        </w:tc>
        <w:tc>
          <w:tcPr>
            <w:tcW w:w="401" w:type="pct"/>
            <w:tcBorders>
              <w:top w:val="nil"/>
              <w:left w:val="nil"/>
              <w:bottom w:val="single" w:sz="4" w:space="0" w:color="D9D9D9"/>
              <w:right w:val="nil"/>
            </w:tcBorders>
            <w:shd w:val="clear" w:color="auto" w:fill="auto"/>
            <w:vAlign w:val="center"/>
            <w:hideMark/>
          </w:tcPr>
          <w:p w14:paraId="76593E8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20x4</w:t>
            </w:r>
          </w:p>
        </w:tc>
        <w:tc>
          <w:tcPr>
            <w:tcW w:w="320" w:type="pct"/>
            <w:tcBorders>
              <w:top w:val="nil"/>
              <w:left w:val="nil"/>
              <w:bottom w:val="single" w:sz="4" w:space="0" w:color="D9D9D9"/>
              <w:right w:val="nil"/>
            </w:tcBorders>
            <w:shd w:val="clear" w:color="auto" w:fill="auto"/>
            <w:vAlign w:val="center"/>
            <w:hideMark/>
          </w:tcPr>
          <w:p w14:paraId="58C1723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Steady-state VEPs</w:t>
            </w:r>
          </w:p>
        </w:tc>
        <w:tc>
          <w:tcPr>
            <w:tcW w:w="1232" w:type="pct"/>
            <w:tcBorders>
              <w:top w:val="nil"/>
              <w:left w:val="nil"/>
              <w:bottom w:val="single" w:sz="4" w:space="0" w:color="D9D9D9"/>
              <w:right w:val="nil"/>
            </w:tcBorders>
            <w:shd w:val="clear" w:color="auto" w:fill="auto"/>
            <w:vAlign w:val="center"/>
            <w:hideMark/>
          </w:tcPr>
          <w:p w14:paraId="1047EE2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 HC did not habituate and M no habituation deficit</w:t>
            </w:r>
          </w:p>
        </w:tc>
      </w:tr>
      <w:tr w:rsidR="00FC6FD3" w:rsidRPr="00F85236" w14:paraId="46731FC8" w14:textId="77777777" w:rsidTr="00E444CD">
        <w:trPr>
          <w:trHeight w:val="780"/>
        </w:trPr>
        <w:tc>
          <w:tcPr>
            <w:tcW w:w="722" w:type="pct"/>
            <w:vMerge w:val="restart"/>
            <w:tcBorders>
              <w:top w:val="nil"/>
              <w:left w:val="nil"/>
              <w:bottom w:val="single" w:sz="4" w:space="0" w:color="D9D9D9"/>
              <w:right w:val="nil"/>
            </w:tcBorders>
            <w:shd w:val="clear" w:color="auto" w:fill="auto"/>
            <w:vAlign w:val="center"/>
            <w:hideMark/>
          </w:tcPr>
          <w:p w14:paraId="4039A2A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Coppola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{"citationID":"bVyG5Q1o","properties":{"formattedCitation":"[36]","plainCitation":"[36]","noteIndex":0},"citationItems":[{"id":494,"uris":["http://zotero.org/users/10838123/items/C5QM2XEP"],"itemData":{"id":494,"type":"article-journal","abstract":"The phenomena of habituation and sensitization are considered most useful for studying the neuronal substrates of information processing in the CNS. Both were studied in primary headaches, that are functional disorders of the brain characterized by an abnormal responsivity to any kind of incoming innocuous or painful stimuli and it’s cycling pattern over time (interictal, pre-ictal, ictal). The present review summarizes available data on stimulus responsivity in primary headaches obtained with clinical neurophysiology. In migraine, the majority of electrophysiological studies between attacks have shown that, for a number of different sensory modalities, the brain is characterised by a lack of habituation of evoked responses to repeated stimuli. This abnormal processing of the incoming information reaches its maximum a few days before the beginning of an attack, and normalizes during the attack, at a time when sensitization may also manifest itself. An abnormal rhythmic activity between thalamus and cortex, namely thalamocortical dysrhythmia, may be the pathophysiological mechanism subtending abnormal information processing in migraine. In tension-type headache (TTH), only few signs of deficient habituation were observed only in subgroups of patients. By contrast, using grand-average responses indirect evidence for sensitization has been found in chronic TTH with increased nociceptive specific reflexes and evoked potentials. Generalized increased sensitivity to pain (lower thresholds and increased pain rating) and a dysfunction in supraspinal descending pain control systems may contribute to the development and/or maintenance of central sensitization in chronic TTH. Cluster headache patients are chrarcterized during the bout and on the headache side by a pronounced lack of habituation of the brainstem blink reflex and a general sensitization of pain processing. A better insight into the nature of these ictal/interictal electrophysiological dysfunctions in primary headaches paves the way for novel therapeutic targets and may allow a better understanding of the mode of action of available therapies.","container-title":"The Journal of Headache and Pain","DOI":"10.1186/1129-2377-14-65","ISSN":"1129-2369","issue":"1","journalAbbreviation":"J Headache Pain","note":"PMID: 23899115\nPMCID: PMC3733593","page":"65","source":"PubMed Central","title":"Habituation and sensitization in primary headaches","volume":"14","author":[{"family":"Coppola","given":"Gianluca"},{"family":"Di Lorenzo","given":"Cherubino"},{"family":"Schoenen","given":"Jean"},{"family":"Pierelli","given":"Francesco"}],"issued":{"date-parts":[["2013"]]}}}],"schema":"https://github.com/citation-style-language/schema/raw/master/csl-citation.json"}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[36]</w:t>
            </w:r>
            <w:r w:rsidRPr="00F85236">
              <w:rPr>
                <w:rFonts w:ascii="Times New Roman" w:eastAsia="Times New Roman" w:hAnsi="Times New Roman" w:cs="Times New Roman"/>
                <w:sz w:val="18"/>
                <w:szCs w:val="18"/>
                <w:lang w:val="en-US"/>
              </w:rPr>
              <w:fldChar w:fldCharType="end"/>
            </w:r>
          </w:p>
        </w:tc>
        <w:tc>
          <w:tcPr>
            <w:tcW w:w="481" w:type="pct"/>
            <w:vMerge w:val="restart"/>
            <w:tcBorders>
              <w:top w:val="nil"/>
              <w:left w:val="nil"/>
              <w:bottom w:val="single" w:sz="4" w:space="0" w:color="D9D9D9"/>
              <w:right w:val="nil"/>
            </w:tcBorders>
            <w:shd w:val="clear" w:color="auto" w:fill="auto"/>
            <w:vAlign w:val="center"/>
            <w:hideMark/>
          </w:tcPr>
          <w:p w14:paraId="7E21D9E6"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CA"/>
              </w:rPr>
              <w:t>21 MwoA</w:t>
            </w:r>
          </w:p>
          <w:p w14:paraId="73B148B5"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CA"/>
              </w:rPr>
              <w:t>22 MA</w:t>
            </w:r>
          </w:p>
          <w:p w14:paraId="733F4734"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CA"/>
              </w:rPr>
              <w:t>22 Mict</w:t>
            </w:r>
          </w:p>
          <w:p w14:paraId="5D9B950B"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CA"/>
              </w:rPr>
              <w:t>21 HC</w:t>
            </w:r>
          </w:p>
        </w:tc>
        <w:tc>
          <w:tcPr>
            <w:tcW w:w="400" w:type="pct"/>
            <w:vMerge w:val="restart"/>
            <w:tcBorders>
              <w:top w:val="nil"/>
              <w:left w:val="nil"/>
              <w:bottom w:val="single" w:sz="4" w:space="0" w:color="D9D9D9"/>
              <w:right w:val="nil"/>
            </w:tcBorders>
            <w:shd w:val="clear" w:color="auto" w:fill="auto"/>
            <w:vAlign w:val="center"/>
            <w:hideMark/>
          </w:tcPr>
          <w:p w14:paraId="34B1AA4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27±</w:t>
            </w:r>
            <w:r>
              <w:rPr>
                <w:rFonts w:ascii="Times New Roman" w:eastAsia="Times New Roman" w:hAnsi="Times New Roman" w:cs="Times New Roman"/>
                <w:sz w:val="18"/>
                <w:szCs w:val="18"/>
                <w:lang w:val="en-US"/>
              </w:rPr>
              <w:t>7</w:t>
            </w:r>
          </w:p>
          <w:p w14:paraId="1EDE331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1</w:t>
            </w:r>
            <w:r w:rsidRPr="00F85236">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10</w:t>
            </w:r>
          </w:p>
          <w:p w14:paraId="4D5BF11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4</w:t>
            </w:r>
            <w:r w:rsidRPr="00F85236">
              <w:rPr>
                <w:rFonts w:ascii="Times New Roman" w:eastAsia="Times New Roman" w:hAnsi="Times New Roman" w:cs="Times New Roman"/>
                <w:sz w:val="18"/>
                <w:szCs w:val="18"/>
                <w:lang w:val="en-US"/>
              </w:rPr>
              <w:t>±1</w:t>
            </w:r>
            <w:r>
              <w:rPr>
                <w:rFonts w:ascii="Times New Roman" w:eastAsia="Times New Roman" w:hAnsi="Times New Roman" w:cs="Times New Roman"/>
                <w:sz w:val="18"/>
                <w:szCs w:val="18"/>
                <w:lang w:val="en-US"/>
              </w:rPr>
              <w:t>2</w:t>
            </w:r>
          </w:p>
          <w:p w14:paraId="5B3E095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w:t>
            </w:r>
            <w:r>
              <w:rPr>
                <w:rFonts w:ascii="Times New Roman" w:eastAsia="Times New Roman" w:hAnsi="Times New Roman" w:cs="Times New Roman"/>
                <w:sz w:val="18"/>
                <w:szCs w:val="18"/>
                <w:lang w:val="en-US"/>
              </w:rPr>
              <w:t>8</w:t>
            </w:r>
          </w:p>
        </w:tc>
        <w:tc>
          <w:tcPr>
            <w:tcW w:w="562" w:type="pct"/>
            <w:gridSpan w:val="2"/>
            <w:tcBorders>
              <w:top w:val="nil"/>
              <w:left w:val="nil"/>
              <w:bottom w:val="single" w:sz="4" w:space="0" w:color="D9D9D9"/>
              <w:right w:val="nil"/>
            </w:tcBorders>
            <w:shd w:val="clear" w:color="auto" w:fill="auto"/>
            <w:vAlign w:val="center"/>
            <w:hideMark/>
          </w:tcPr>
          <w:p w14:paraId="75F8B7E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Interictal: ± 3 days before and after attack</w:t>
            </w:r>
          </w:p>
        </w:tc>
        <w:tc>
          <w:tcPr>
            <w:tcW w:w="481" w:type="pct"/>
            <w:vMerge w:val="restart"/>
            <w:tcBorders>
              <w:top w:val="nil"/>
              <w:left w:val="nil"/>
              <w:bottom w:val="single" w:sz="4" w:space="0" w:color="D9D9D9"/>
              <w:right w:val="nil"/>
            </w:tcBorders>
            <w:shd w:val="clear" w:color="auto" w:fill="auto"/>
            <w:vAlign w:val="center"/>
            <w:hideMark/>
          </w:tcPr>
          <w:p w14:paraId="61B3F15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vMerge w:val="restart"/>
            <w:tcBorders>
              <w:top w:val="nil"/>
              <w:left w:val="nil"/>
              <w:bottom w:val="single" w:sz="4" w:space="0" w:color="D9D9D9"/>
              <w:right w:val="nil"/>
            </w:tcBorders>
            <w:shd w:val="clear" w:color="auto" w:fill="auto"/>
            <w:vAlign w:val="center"/>
            <w:hideMark/>
          </w:tcPr>
          <w:p w14:paraId="4F3E309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1.55 Hz</w:t>
            </w:r>
          </w:p>
        </w:tc>
        <w:tc>
          <w:tcPr>
            <w:tcW w:w="401" w:type="pct"/>
            <w:vMerge w:val="restart"/>
            <w:tcBorders>
              <w:top w:val="nil"/>
              <w:left w:val="nil"/>
              <w:bottom w:val="single" w:sz="4" w:space="0" w:color="D9D9D9"/>
              <w:right w:val="nil"/>
            </w:tcBorders>
            <w:shd w:val="clear" w:color="auto" w:fill="auto"/>
            <w:vAlign w:val="center"/>
            <w:hideMark/>
          </w:tcPr>
          <w:p w14:paraId="1FDB854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vMerge w:val="restart"/>
            <w:tcBorders>
              <w:top w:val="nil"/>
              <w:left w:val="nil"/>
              <w:bottom w:val="single" w:sz="4" w:space="0" w:color="D9D9D9"/>
              <w:right w:val="nil"/>
            </w:tcBorders>
            <w:shd w:val="clear" w:color="auto" w:fill="auto"/>
            <w:vAlign w:val="center"/>
            <w:hideMark/>
          </w:tcPr>
          <w:p w14:paraId="4394958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vMerge w:val="restart"/>
            <w:tcBorders>
              <w:top w:val="nil"/>
              <w:left w:val="nil"/>
              <w:bottom w:val="single" w:sz="4" w:space="0" w:color="D9D9D9"/>
              <w:right w:val="nil"/>
            </w:tcBorders>
            <w:shd w:val="clear" w:color="auto" w:fill="auto"/>
            <w:vAlign w:val="center"/>
            <w:hideMark/>
          </w:tcPr>
          <w:p w14:paraId="36399112"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MwoA and MA interictally</w:t>
            </w:r>
          </w:p>
          <w:p w14:paraId="597F3362"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p w14:paraId="7FE31A41"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and Mict</w:t>
            </w:r>
          </w:p>
        </w:tc>
      </w:tr>
      <w:tr w:rsidR="00FC6FD3" w:rsidRPr="00F85236" w14:paraId="5B645193" w14:textId="77777777" w:rsidTr="00E444CD">
        <w:trPr>
          <w:trHeight w:val="41"/>
        </w:trPr>
        <w:tc>
          <w:tcPr>
            <w:tcW w:w="722" w:type="pct"/>
            <w:vMerge/>
            <w:tcBorders>
              <w:top w:val="nil"/>
              <w:left w:val="nil"/>
              <w:bottom w:val="single" w:sz="4" w:space="0" w:color="D9D9D9"/>
              <w:right w:val="nil"/>
            </w:tcBorders>
            <w:vAlign w:val="center"/>
            <w:hideMark/>
          </w:tcPr>
          <w:p w14:paraId="4997125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481" w:type="pct"/>
            <w:vMerge/>
            <w:tcBorders>
              <w:top w:val="nil"/>
              <w:left w:val="nil"/>
              <w:bottom w:val="single" w:sz="4" w:space="0" w:color="D9D9D9"/>
              <w:right w:val="nil"/>
            </w:tcBorders>
            <w:vAlign w:val="center"/>
            <w:hideMark/>
          </w:tcPr>
          <w:p w14:paraId="43A7C03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400" w:type="pct"/>
            <w:vMerge/>
            <w:tcBorders>
              <w:top w:val="nil"/>
              <w:left w:val="nil"/>
              <w:bottom w:val="single" w:sz="4" w:space="0" w:color="D9D9D9"/>
              <w:right w:val="nil"/>
            </w:tcBorders>
            <w:vAlign w:val="center"/>
            <w:hideMark/>
          </w:tcPr>
          <w:p w14:paraId="1586D12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562" w:type="pct"/>
            <w:gridSpan w:val="2"/>
            <w:tcBorders>
              <w:top w:val="nil"/>
              <w:left w:val="nil"/>
              <w:bottom w:val="single" w:sz="4" w:space="0" w:color="D9D9D9"/>
              <w:right w:val="nil"/>
            </w:tcBorders>
            <w:shd w:val="clear" w:color="auto" w:fill="auto"/>
            <w:vAlign w:val="center"/>
            <w:hideMark/>
          </w:tcPr>
          <w:p w14:paraId="7013B69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Ictal: ± 12 hours before or after</w:t>
            </w:r>
          </w:p>
          <w:p w14:paraId="3F4F9EE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481" w:type="pct"/>
            <w:vMerge/>
            <w:tcBorders>
              <w:top w:val="nil"/>
              <w:left w:val="nil"/>
              <w:bottom w:val="single" w:sz="4" w:space="0" w:color="D9D9D9"/>
              <w:right w:val="nil"/>
            </w:tcBorders>
            <w:vAlign w:val="center"/>
            <w:hideMark/>
          </w:tcPr>
          <w:p w14:paraId="6C8F259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401" w:type="pct"/>
            <w:gridSpan w:val="2"/>
            <w:vMerge/>
            <w:tcBorders>
              <w:top w:val="nil"/>
              <w:left w:val="nil"/>
              <w:bottom w:val="single" w:sz="4" w:space="0" w:color="D9D9D9"/>
              <w:right w:val="nil"/>
            </w:tcBorders>
            <w:vAlign w:val="center"/>
            <w:hideMark/>
          </w:tcPr>
          <w:p w14:paraId="4AA1AB0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401" w:type="pct"/>
            <w:vMerge/>
            <w:tcBorders>
              <w:top w:val="nil"/>
              <w:left w:val="nil"/>
              <w:bottom w:val="single" w:sz="4" w:space="0" w:color="D9D9D9"/>
              <w:right w:val="nil"/>
            </w:tcBorders>
            <w:vAlign w:val="center"/>
            <w:hideMark/>
          </w:tcPr>
          <w:p w14:paraId="372B2CF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320" w:type="pct"/>
            <w:vMerge/>
            <w:tcBorders>
              <w:top w:val="nil"/>
              <w:left w:val="nil"/>
              <w:bottom w:val="single" w:sz="4" w:space="0" w:color="D9D9D9"/>
              <w:right w:val="nil"/>
            </w:tcBorders>
            <w:vAlign w:val="center"/>
            <w:hideMark/>
          </w:tcPr>
          <w:p w14:paraId="0E680DF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c>
          <w:tcPr>
            <w:tcW w:w="1232" w:type="pct"/>
            <w:vMerge/>
            <w:tcBorders>
              <w:top w:val="nil"/>
              <w:left w:val="nil"/>
              <w:bottom w:val="single" w:sz="4" w:space="0" w:color="D9D9D9"/>
              <w:right w:val="nil"/>
            </w:tcBorders>
            <w:vAlign w:val="center"/>
            <w:hideMark/>
          </w:tcPr>
          <w:p w14:paraId="48ED871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p>
        </w:tc>
      </w:tr>
      <w:tr w:rsidR="00FC6FD3" w:rsidRPr="00F85236" w14:paraId="5D7A833B"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329A548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Omland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{"citationID":"a1mgg0ggodp","properties":{"formattedCitation":"[66]","plainCitation":"[66]","noteIndex":0},"citationItems":[{"id":730,"uris":["http://zotero.org/users/10838123/items/EMJEXIPC"],"itemData":{"id":730,"type":"article-journal","abstract":"Objective. We intended to study the effect of check size on visual evoked potential habituation in interictal migraine, using the faster 3 per second reversal rate and an improved analytic procedure with block-number blinding. Background. Habituation in migraineurs has been extensively studied with visual evoked potentials. Despite discrepant results, possibly related to the use of different stimulus conditions, lack of habituation in the period between attacks is presently considered to be a neurophysiological hallmark of migraine. Methods. Midoccipital monocular visual evoked potentials were recorded and analyzed in 27 interictal migraineurs and 34 healthy controls using a blinded study design. Small 8′ checks and large 65′ checks were applied in random order, both with 3 reversals per second. Six consecutive blocks of 100 responses were recorded for each check size. N70-P100 and P100-N145 peak-to-peak amplitudes were measured. Regression slopes across the 6 blocks, supplemented by last block/first block ratio and repeated measures analysis of variance with amplitude as the dependent variable, were used to test for habituation. Results. N70-P100 habituation to small and large checks was observed in controls (mean slope −0.30 and −0.11 μV/block) and interictal migraineurs (−0.32 and −0.26 μV/block). P100-N145 habituation to small checks in controls (mean slope −0.39 μV/block) and to small and large checks in interictal migraineurs (−0.38 and −0.17 μV/block) was also observed. None of the habituation measures were significantly different between healthy controls and migraineurs (F &lt; 1.6, P &gt; .18). The check-size effect was similar in the 2 groups (F &lt; 2.3, P &gt; .14). Conclusion. Reversal rate and check-size differences do not seem to explain the discrepant visual evoked potential habituation results in the migraine literature. Furthermore, no differences in first block amplitudes or N70, P100, and N145 latencies between healthy controls and migraineurs were found. We recommend blinded evaluation designs in future habituation studies in migraine.","container-title":"Headache: The Journal of Head and Face Pain","DOI":"10.1111/head.12006","ISSN":"1526-4610","issue":"7","language":"en","note":"_eprint: https://onlinelibrary.wiley.com/doi/pdf/10.1111/head.12006","page":"1071-1086","source":"Wiley Online Library","title":"Visual evoked potentials in interictal migraine: No confirmation of abnormal habituation","title-short":"Visual Evoked Potentials in Interictal Migraine","volume":"53","author":[{"family":"Omland","given":"Petter M."},{"family":"Nilsen","given":"Kristian B."},{"family":"Uglem","given":"Martin"},{"family":"Gravdahl","given":"Gøril"},{"family":"Linde","given":"Mattias"},{"family":"Hagen","given":"Knut"},{"family":"Sand","given":"Trond"}],"issued":{"date-parts":[["2013"]]}}}],"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[66]</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65A9E75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MwoA</w:t>
            </w:r>
          </w:p>
          <w:p w14:paraId="421C805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 MA</w:t>
            </w:r>
          </w:p>
          <w:p w14:paraId="5A7583D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34 HC</w:t>
            </w:r>
          </w:p>
        </w:tc>
        <w:tc>
          <w:tcPr>
            <w:tcW w:w="400" w:type="pct"/>
            <w:tcBorders>
              <w:top w:val="nil"/>
              <w:left w:val="nil"/>
              <w:bottom w:val="single" w:sz="4" w:space="0" w:color="D9D9D9"/>
              <w:right w:val="nil"/>
            </w:tcBorders>
            <w:shd w:val="clear" w:color="auto" w:fill="auto"/>
            <w:vAlign w:val="center"/>
            <w:hideMark/>
          </w:tcPr>
          <w:p w14:paraId="694FCC4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7</w:t>
            </w:r>
            <w:r w:rsidRPr="00F85236">
              <w:rPr>
                <w:rFonts w:ascii="Times New Roman" w:eastAsia="Times New Roman" w:hAnsi="Times New Roman" w:cs="Times New Roman"/>
                <w:sz w:val="18"/>
                <w:szCs w:val="18"/>
                <w:lang w:val="en-US"/>
              </w:rPr>
              <w:t>±8 3</w:t>
            </w:r>
            <w:r>
              <w:rPr>
                <w:rFonts w:ascii="Times New Roman" w:eastAsia="Times New Roman" w:hAnsi="Times New Roman" w:cs="Times New Roman"/>
                <w:sz w:val="18"/>
                <w:szCs w:val="18"/>
                <w:lang w:val="en-US"/>
              </w:rPr>
              <w:t>1</w:t>
            </w:r>
            <w:r w:rsidRPr="00F85236">
              <w:rPr>
                <w:rFonts w:ascii="Times New Roman" w:eastAsia="Times New Roman" w:hAnsi="Times New Roman" w:cs="Times New Roman"/>
                <w:sz w:val="18"/>
                <w:szCs w:val="18"/>
                <w:lang w:val="en-US"/>
              </w:rPr>
              <w:t>±10</w:t>
            </w:r>
          </w:p>
        </w:tc>
        <w:tc>
          <w:tcPr>
            <w:tcW w:w="562" w:type="pct"/>
            <w:gridSpan w:val="2"/>
            <w:tcBorders>
              <w:top w:val="nil"/>
              <w:left w:val="nil"/>
              <w:bottom w:val="single" w:sz="4" w:space="0" w:color="D9D9D9"/>
              <w:right w:val="nil"/>
            </w:tcBorders>
            <w:shd w:val="clear" w:color="auto" w:fill="auto"/>
            <w:vAlign w:val="center"/>
            <w:hideMark/>
          </w:tcPr>
          <w:p w14:paraId="355DE08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48 hours before and after attack</w:t>
            </w:r>
          </w:p>
        </w:tc>
        <w:tc>
          <w:tcPr>
            <w:tcW w:w="481" w:type="pct"/>
            <w:tcBorders>
              <w:top w:val="nil"/>
              <w:left w:val="nil"/>
              <w:bottom w:val="single" w:sz="4" w:space="0" w:color="D9D9D9"/>
              <w:right w:val="nil"/>
            </w:tcBorders>
            <w:shd w:val="clear" w:color="auto" w:fill="auto"/>
            <w:vAlign w:val="center"/>
            <w:hideMark/>
          </w:tcPr>
          <w:p w14:paraId="6D7C1946"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p w14:paraId="4CE2780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2723B07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Hz</w:t>
            </w:r>
          </w:p>
        </w:tc>
        <w:tc>
          <w:tcPr>
            <w:tcW w:w="401" w:type="pct"/>
            <w:tcBorders>
              <w:top w:val="nil"/>
              <w:left w:val="nil"/>
              <w:bottom w:val="single" w:sz="4" w:space="0" w:color="D9D9D9"/>
              <w:right w:val="nil"/>
            </w:tcBorders>
            <w:shd w:val="clear" w:color="auto" w:fill="auto"/>
            <w:vAlign w:val="center"/>
            <w:hideMark/>
          </w:tcPr>
          <w:p w14:paraId="1F3470E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39DB70C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32828AF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5519E53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 (normal in both groups)</w:t>
            </w:r>
          </w:p>
        </w:tc>
      </w:tr>
      <w:tr w:rsidR="00FC6FD3" w:rsidRPr="00F85236" w14:paraId="27FE4319" w14:textId="77777777" w:rsidTr="00E444CD">
        <w:trPr>
          <w:trHeight w:val="1040"/>
        </w:trPr>
        <w:tc>
          <w:tcPr>
            <w:tcW w:w="722" w:type="pct"/>
            <w:tcBorders>
              <w:top w:val="nil"/>
              <w:left w:val="nil"/>
              <w:bottom w:val="single" w:sz="4" w:space="0" w:color="D9D9D9"/>
              <w:right w:val="nil"/>
            </w:tcBorders>
            <w:shd w:val="clear" w:color="auto" w:fill="auto"/>
            <w:vAlign w:val="center"/>
            <w:hideMark/>
          </w:tcPr>
          <w:p w14:paraId="400966F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Vigano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{"citationID":"dgs7qrFW","properties":{"formattedCitation":"[134]","plainCitation":"[134]","noteIndex":0},"citationItems":[{"id":3541,"uris":["http://zotero.org/users/10838123/items/UTQP8JUI"],"itemData":{"id":3541,"type":"article-journal","abstract":"BACKGROUND: Preventive pharmacotherapy for migraine is not satisfactory because of the low efficacy/tolerability ratio of many available drugs. Novel and more efficient preventive strategies are therefore warranted. Abnormal excitability of cortical areas appears to play a pivotal role in migraine pathophysiology. Transcranial direct current stimulation (tDCS) is a non-invasive and safe technique that is able to durably modulate the activity of the underlying cerebral cortex, and is being tested in various medical indications. The results of small open studies using tDCS in migraine prophylaxis are conflicting, possibly because the optimal stimulation settings and the brain targets were not well chosen. We have previously shown that the cerebral cortex, especially the visual cortex, is hyperresponsive in migraine patients between attacks and provided evidence from evoked potential studies that this is due to a decreased cortical preactivation level. If one accepts this concept, anodal tDCS over the visual cortex may have therapeutic potentials in migraine prevention, as it is able to increase neuronal firing.\nOBJECTIVE: To study the effects of anodal tDCS on visual cortex activity in healthy volunteers (HV) and episodic migraine without aura patients (MoA), and its potentials for migraine prevention.\nMETHODS: We recorded pattern-reversal visual evoked potentials (VEP) before and after a 15-min session of anodal tDCS over the visual cortex in 11 HV and 13 MoA interictally. Then 10 MoA patients reporting at least 4 attacks/month subsequently participated in a therapeutic study, and received 2 similar sessions of tDCS per week for 8 weeks as migraine preventive therapy.\nRESULTS: In HV as well as in MoA, anodal tDCS transiently increased habituation of the VEP N1P1 component. VEP amplitudes were not modified by tDCS. Preventive treatment with anodal tDCS turned out to be beneficial in MoA: migraine attack frequency, migraine days, attack duration and acute medication intake significantly decreased during the treatment period compared to pre-treatment baseline (all p &lt; 0.05), and this benefit persisted on average 4.8 weeks after the end of tDCS.\nCONCLUSIONS: Anodal tDCS over the visual cortex is thus able to increase habituation to repetitive visual stimuli in healthy volunteers and in episodic migraineurs, who on average lack habituation interictally. Moreover, 2 weekly sessions of anodal tDCS had a significant preventive anti- migraine effect, proofing the concept that the low preactivation level of the visual cortex in migraine patients can be corrected by an activating neurostimulation. The therapeutic results indicate that a larger sham-controlled trial using the same tDCS protocol is worthwhile.","container-title":"The Journal of Headache and Pain","DOI":"10.1186/1129-2377-14-23","ISSN":"1129-2377","issue":"1","journalAbbreviation":"J Headache Pain","language":"eng","note":"PMID: 23566101\nPMCID: PMC3620516","page":"23","source":"PubMed","title":"Transcranial Direct Current Stimulation (tDCS) of the visual cortex: A proof-of-concept study based on interictal electrophysiological abnormalities in migraine","title-short":"Transcranial Direct Current Stimulation (tDCS) of the visual cortex","volume":"14","author":[{"family":"Viganò","given":"Alessandro"},{"family":"D'Elia","given":"Tullia Sasso"},{"family":"Sava","given":"Simona Liliana"},{"family":"Auvé","given":"Maurie"},{"family":"De Pasqua","given":"Victor"},{"family":"Colosimo","given":"Alfredo"},{"family":"Di Piero","given":"Vittorio"},{"family":"Schoenen","given":"Jean"},{"family":"Magis","given":"Delphine"}],"issued":{"date-parts":[["2013",3,11]]}}}],"schema":"https://github.com/citation-style-language/schema/raw/master/csl-citation.json"}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[134]</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43C1021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13 MwoA</w:t>
            </w:r>
          </w:p>
          <w:p w14:paraId="5E79910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11 HC</w:t>
            </w:r>
          </w:p>
        </w:tc>
        <w:tc>
          <w:tcPr>
            <w:tcW w:w="400" w:type="pct"/>
            <w:tcBorders>
              <w:top w:val="nil"/>
              <w:left w:val="nil"/>
              <w:bottom w:val="single" w:sz="4" w:space="0" w:color="D9D9D9"/>
              <w:right w:val="nil"/>
            </w:tcBorders>
            <w:shd w:val="clear" w:color="auto" w:fill="auto"/>
            <w:vAlign w:val="center"/>
            <w:hideMark/>
          </w:tcPr>
          <w:p w14:paraId="78BCC81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29±5 2</w:t>
            </w:r>
            <w:r>
              <w:rPr>
                <w:rFonts w:ascii="Times New Roman" w:eastAsia="Times New Roman" w:hAnsi="Times New Roman" w:cs="Times New Roman"/>
                <w:sz w:val="18"/>
                <w:szCs w:val="18"/>
                <w:lang w:val="en-US"/>
              </w:rPr>
              <w:t>6</w:t>
            </w:r>
            <w:r w:rsidRPr="00F85236">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6</w:t>
            </w:r>
          </w:p>
        </w:tc>
        <w:tc>
          <w:tcPr>
            <w:tcW w:w="562" w:type="pct"/>
            <w:gridSpan w:val="2"/>
            <w:tcBorders>
              <w:top w:val="nil"/>
              <w:left w:val="nil"/>
              <w:bottom w:val="single" w:sz="4" w:space="0" w:color="D9D9D9"/>
              <w:right w:val="nil"/>
            </w:tcBorders>
            <w:shd w:val="clear" w:color="auto" w:fill="auto"/>
            <w:vAlign w:val="center"/>
            <w:hideMark/>
          </w:tcPr>
          <w:p w14:paraId="7D55672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72 hours before and after attack</w:t>
            </w:r>
          </w:p>
        </w:tc>
        <w:tc>
          <w:tcPr>
            <w:tcW w:w="481" w:type="pct"/>
            <w:tcBorders>
              <w:top w:val="nil"/>
              <w:left w:val="nil"/>
              <w:bottom w:val="single" w:sz="4" w:space="0" w:color="D9D9D9"/>
              <w:right w:val="nil"/>
            </w:tcBorders>
            <w:shd w:val="clear" w:color="auto" w:fill="auto"/>
            <w:vAlign w:val="center"/>
            <w:hideMark/>
          </w:tcPr>
          <w:p w14:paraId="50626D8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mm side</w:t>
            </w:r>
          </w:p>
        </w:tc>
        <w:tc>
          <w:tcPr>
            <w:tcW w:w="401" w:type="pct"/>
            <w:gridSpan w:val="2"/>
            <w:tcBorders>
              <w:top w:val="nil"/>
              <w:left w:val="nil"/>
              <w:bottom w:val="single" w:sz="4" w:space="0" w:color="D9D9D9"/>
              <w:right w:val="nil"/>
            </w:tcBorders>
            <w:shd w:val="clear" w:color="auto" w:fill="auto"/>
            <w:vAlign w:val="center"/>
            <w:hideMark/>
          </w:tcPr>
          <w:p w14:paraId="6B10965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7664F16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198D0BA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5304D16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7AE2E83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 (N1-P1)</w:t>
            </w:r>
          </w:p>
          <w:p w14:paraId="6DF3407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Habituation deficit of P1-N2 in MwoA</w:t>
            </w:r>
          </w:p>
        </w:tc>
      </w:tr>
      <w:tr w:rsidR="00FC6FD3" w:rsidRPr="00F85236" w14:paraId="02EBE3CC" w14:textId="77777777" w:rsidTr="00E444CD">
        <w:trPr>
          <w:trHeight w:val="600"/>
        </w:trPr>
        <w:tc>
          <w:tcPr>
            <w:tcW w:w="722" w:type="pct"/>
            <w:tcBorders>
              <w:top w:val="nil"/>
              <w:left w:val="nil"/>
              <w:bottom w:val="single" w:sz="4" w:space="0" w:color="D9D9D9"/>
              <w:right w:val="nil"/>
            </w:tcBorders>
            <w:shd w:val="clear" w:color="auto" w:fill="auto"/>
            <w:vAlign w:val="center"/>
            <w:hideMark/>
          </w:tcPr>
          <w:p w14:paraId="6060CC6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Bednar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{"citationID":"a2m294698ev","properties":{"formattedCitation":"[153]","plainCitation":"[153]","noteIndex":0},"citationItems":[{"id":947,"uris":["http://zotero.org/users/10838123/items/M38UPQUI"],"itemData":{"id":947,"type":"article-journal","abstract":"Objective\nWe evaluated response decrement during a short time repetitive low and high contrast reversal and low contrast motion stimulation in controls and migraineurs.\nMethods\nA total of 39 migraine patients (out of which 19 were in the interictal period and without prophylactic treatment) and 36 healthy volunteers were examined using pattern-reversal (PR-VEP) and motion-onset (M-VEP) visual evoked potentials. Binocular stimulation lasted 2.5min and the decrement assessment was blinded.\nResults\nEvidence of significant decrement was observed in healthy volunteers for high contrast PR-VEP amplitude of P100-N75 ratios between the fifth and first blocks (0.9; p=0.001) with a linear decline (−0.7μV/min, p=0.001) and in the P100-N145 amplitude with linear decline (−0.5μV/min, p=0.004). Significant decrement was also observed for the ratio between the fifth and first block P1-N2 amplitudes in M-VEP (0.9, p=0.006). No significant decrement was noted in the low contrast PR-VEP or among migraineurs.\nConclusions\nWe confirm differences in decrease of VEPs amplitude during short term examination between controls and migraineurs. We showed the decrement deficit also in the extrastriatal regions of the migraineurs’ visual cortex.\nSignificance\nLow contrast and motion-onset stimuli in short time decrement assessment did not increase the test sensitivity.","container-title":"Clinical Neurophysiology","DOI":"10.1016/j.clinph.2013.10.050","ISSN":"1388-2457","issue":"6","journalAbbreviation":"Clinical Neurophysiology","language":"en","page":"1223-1230","source":"ScienceDirect","title":"Lack of visual evoked potentials amplitude decrement during prolonged reversal and motion stimulation in migraineurs","volume":"125","author":[{"family":"Bednář","given":"Michal"},{"family":"Kubová","given":"Zuzana"},{"family":"Kremláček","given":"Jan"}],"issued":{"date-parts":[["2014",6,1]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[153]</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7C8E7FB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39 M</w:t>
            </w:r>
          </w:p>
          <w:p w14:paraId="01C6190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36 HC</w:t>
            </w:r>
          </w:p>
        </w:tc>
        <w:tc>
          <w:tcPr>
            <w:tcW w:w="400" w:type="pct"/>
            <w:tcBorders>
              <w:top w:val="nil"/>
              <w:left w:val="nil"/>
              <w:bottom w:val="single" w:sz="4" w:space="0" w:color="D9D9D9"/>
              <w:right w:val="nil"/>
            </w:tcBorders>
            <w:shd w:val="clear" w:color="auto" w:fill="auto"/>
            <w:vAlign w:val="center"/>
            <w:hideMark/>
          </w:tcPr>
          <w:p w14:paraId="27B9CB2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41±11</w:t>
            </w:r>
          </w:p>
          <w:p w14:paraId="1DB43D5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(18-62) 37±12</w:t>
            </w:r>
          </w:p>
          <w:p w14:paraId="26A201B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(18-62)</w:t>
            </w:r>
          </w:p>
        </w:tc>
        <w:tc>
          <w:tcPr>
            <w:tcW w:w="562" w:type="pct"/>
            <w:gridSpan w:val="2"/>
            <w:tcBorders>
              <w:top w:val="nil"/>
              <w:left w:val="nil"/>
              <w:bottom w:val="single" w:sz="4" w:space="0" w:color="D9D9D9"/>
              <w:right w:val="nil"/>
            </w:tcBorders>
            <w:shd w:val="clear" w:color="auto" w:fill="auto"/>
            <w:vAlign w:val="center"/>
            <w:hideMark/>
          </w:tcPr>
          <w:p w14:paraId="30293595"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xml:space="preserve">Interictal: </w:t>
            </w:r>
          </w:p>
          <w:p w14:paraId="37F9560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72 hours before and after attack (19 M)</w:t>
            </w:r>
          </w:p>
          <w:p w14:paraId="7365BCD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Ictal (10 M)</w:t>
            </w:r>
          </w:p>
        </w:tc>
        <w:tc>
          <w:tcPr>
            <w:tcW w:w="481" w:type="pct"/>
            <w:tcBorders>
              <w:top w:val="nil"/>
              <w:left w:val="nil"/>
              <w:bottom w:val="single" w:sz="4" w:space="0" w:color="D9D9D9"/>
              <w:right w:val="nil"/>
            </w:tcBorders>
            <w:shd w:val="clear" w:color="auto" w:fill="auto"/>
            <w:vAlign w:val="center"/>
            <w:hideMark/>
          </w:tcPr>
          <w:p w14:paraId="210A080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CA"/>
              </w:rPr>
              <w:t>13'</w:t>
            </w:r>
          </w:p>
        </w:tc>
        <w:tc>
          <w:tcPr>
            <w:tcW w:w="401" w:type="pct"/>
            <w:gridSpan w:val="2"/>
            <w:tcBorders>
              <w:top w:val="nil"/>
              <w:left w:val="nil"/>
              <w:bottom w:val="single" w:sz="4" w:space="0" w:color="D9D9D9"/>
              <w:right w:val="nil"/>
            </w:tcBorders>
            <w:shd w:val="clear" w:color="auto" w:fill="auto"/>
            <w:vAlign w:val="center"/>
            <w:hideMark/>
          </w:tcPr>
          <w:p w14:paraId="18E1D2E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 Hz</w:t>
            </w:r>
          </w:p>
        </w:tc>
        <w:tc>
          <w:tcPr>
            <w:tcW w:w="401" w:type="pct"/>
            <w:tcBorders>
              <w:top w:val="nil"/>
              <w:left w:val="nil"/>
              <w:bottom w:val="single" w:sz="4" w:space="0" w:color="D9D9D9"/>
              <w:right w:val="nil"/>
            </w:tcBorders>
            <w:shd w:val="clear" w:color="auto" w:fill="auto"/>
            <w:vAlign w:val="center"/>
            <w:hideMark/>
          </w:tcPr>
          <w:p w14:paraId="2A65894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60x5</w:t>
            </w:r>
          </w:p>
        </w:tc>
        <w:tc>
          <w:tcPr>
            <w:tcW w:w="320" w:type="pct"/>
            <w:tcBorders>
              <w:top w:val="nil"/>
              <w:left w:val="nil"/>
              <w:bottom w:val="single" w:sz="4" w:space="0" w:color="D9D9D9"/>
              <w:right w:val="nil"/>
            </w:tcBorders>
            <w:shd w:val="clear" w:color="auto" w:fill="auto"/>
            <w:vAlign w:val="center"/>
            <w:hideMark/>
          </w:tcPr>
          <w:p w14:paraId="1450C8C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N75-P1</w:t>
            </w:r>
          </w:p>
          <w:p w14:paraId="7A326B0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P1-N145</w:t>
            </w:r>
          </w:p>
        </w:tc>
        <w:tc>
          <w:tcPr>
            <w:tcW w:w="1232" w:type="pct"/>
            <w:tcBorders>
              <w:top w:val="nil"/>
              <w:left w:val="nil"/>
              <w:bottom w:val="single" w:sz="4" w:space="0" w:color="D9D9D9"/>
              <w:right w:val="nil"/>
            </w:tcBorders>
            <w:shd w:val="clear" w:color="auto" w:fill="auto"/>
            <w:vAlign w:val="center"/>
            <w:hideMark/>
          </w:tcPr>
          <w:p w14:paraId="7B40E05A"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 interictally, ictally, and during treatment compared to HC</w:t>
            </w:r>
          </w:p>
        </w:tc>
      </w:tr>
      <w:tr w:rsidR="00FC6FD3" w:rsidRPr="00F85236" w14:paraId="3AC8426C" w14:textId="77777777" w:rsidTr="00E444CD">
        <w:trPr>
          <w:trHeight w:val="615"/>
        </w:trPr>
        <w:tc>
          <w:tcPr>
            <w:tcW w:w="722" w:type="pct"/>
            <w:tcBorders>
              <w:top w:val="nil"/>
              <w:left w:val="nil"/>
              <w:bottom w:val="single" w:sz="4" w:space="0" w:color="D9D9D9"/>
              <w:right w:val="nil"/>
            </w:tcBorders>
            <w:shd w:val="clear" w:color="auto" w:fill="auto"/>
            <w:vAlign w:val="center"/>
            <w:hideMark/>
          </w:tcPr>
          <w:p w14:paraId="2E8EA96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Omland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{"citationID":"71Jdtwrr","properties":{"formattedCitation":"[136]","plainCitation":"[136]","noteIndex":0},"citationItems":[{"id":3544,"uris":["http://zotero.org/users/10838123/items/L3ZK4WPU"],"itemData":{"id":3544,"type":"article-journal","abstract":"OBJECTIVE: High-frequency repetitive transcranial magnetic stimulation (rTMS) modulates cortical excitability. We investigated its effect on visual evoked potentials (VEPs) in migraine.\nMETHODS: Thirty-two headache-free controls (CO), 25 interictal (MINT) and 7 preictal migraineurs (MPRE) remained after exclusions. VEPs to 8' and 65' checks were averaged in six blocks of 100 single responses. VEPs were recorded before, directly after and 25min after 10Hz rTMS. The study was blinded for diagnosis during recording and for diagnosis and block number during analysis. First block amplitudes and habituation (linear amplitude change over blocks) were analysed with repeated measures ANOVA.\nRESULTS: With 65' checks, N70-P100 habituation was reduced in MINT compared to CO after rTMS (p=0.013). With 8' checks, habituation was reduced in MPRE compared to MINT and CO after rTMS (p&lt;0.016). No effects of rTMS on first block amplitudes were found.\nCONCLUSION: RTMS reduced habituation only in migraineurs, indicating increased responsivity to rTMS. The magnocellular visual subsystem may be affected interictally, while the parvocellular system may only be affected preictally.\nSIGNIFICANCE: Migraineurs may have increased responsiveness to rTMS because of a cortical dysfunction that changes before a migraine attack.","container-title":"Clinical Neurophysiology: Official Journal of the International Federation of Clinical Neurophysiology","DOI":"10.1016/j.clinph.2014.01.028","ISSN":"1872-8952","issue":"10","journalAbbreviation":"Clin Neurophysiol","language":"eng","note":"PMID: 24589349","page":"2090-2099","source":"PubMed","title":"Modulation of visual evoked potentials by high-frequency repetitive transcranial magnetic stimulation in migraineurs","volume":"125","author":[{"family":"Omland","given":"Petter M."},{"family":"Uglem","given":"Martin"},{"family":"Engstrøm","given":"Morten"},{"family":"Linde","given":"Mattias"},{"family":"Hagen","given":"Knut"},{"family":"Sand","given":"Trond"}],"issued":{"date-parts":[["2014",10]]}}}],"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[136]</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3205B946" w14:textId="77777777" w:rsidR="00FC6FD3" w:rsidRPr="00F85236" w:rsidRDefault="00FC6FD3" w:rsidP="00E444CD">
            <w:pPr>
              <w:spacing w:line="240" w:lineRule="auto"/>
              <w:jc w:val="center"/>
              <w:rPr>
                <w:rFonts w:ascii="Times New Roman" w:eastAsia="Times New Roman" w:hAnsi="Times New Roman" w:cs="Times New Roman"/>
                <w:sz w:val="18"/>
                <w:szCs w:val="18"/>
                <w:lang w:val="pl-PL"/>
              </w:rPr>
            </w:pPr>
            <w:r w:rsidRPr="00F85236">
              <w:rPr>
                <w:rFonts w:ascii="Times New Roman" w:eastAsia="Times New Roman" w:hAnsi="Times New Roman" w:cs="Times New Roman"/>
                <w:sz w:val="18"/>
                <w:szCs w:val="18"/>
                <w:lang w:val="pl-PL"/>
              </w:rPr>
              <w:t>25 Mint (14 MwoA, 11MA)</w:t>
            </w:r>
          </w:p>
          <w:p w14:paraId="20A18FA5" w14:textId="77777777" w:rsidR="00FC6FD3" w:rsidRPr="00F85236" w:rsidRDefault="00FC6FD3" w:rsidP="00E444CD">
            <w:pPr>
              <w:spacing w:line="240" w:lineRule="auto"/>
              <w:jc w:val="center"/>
              <w:rPr>
                <w:rFonts w:ascii="Times New Roman" w:eastAsia="Times New Roman" w:hAnsi="Times New Roman" w:cs="Times New Roman"/>
                <w:sz w:val="18"/>
                <w:szCs w:val="18"/>
                <w:lang w:val="pl-PL"/>
              </w:rPr>
            </w:pPr>
            <w:r w:rsidRPr="00F85236">
              <w:rPr>
                <w:rFonts w:ascii="Times New Roman" w:eastAsia="Times New Roman" w:hAnsi="Times New Roman" w:cs="Times New Roman"/>
                <w:sz w:val="18"/>
                <w:szCs w:val="18"/>
                <w:lang w:val="pl-PL"/>
              </w:rPr>
              <w:t>7 Mpreict (3 MwoA, 4 MA)</w:t>
            </w:r>
          </w:p>
          <w:p w14:paraId="71105EEA" w14:textId="77777777" w:rsidR="00FC6FD3" w:rsidRPr="00F85236" w:rsidRDefault="00FC6FD3" w:rsidP="00E444CD">
            <w:pPr>
              <w:spacing w:line="240" w:lineRule="auto"/>
              <w:jc w:val="center"/>
              <w:rPr>
                <w:rFonts w:ascii="Times New Roman" w:eastAsia="Times New Roman" w:hAnsi="Times New Roman" w:cs="Times New Roman"/>
                <w:sz w:val="18"/>
                <w:szCs w:val="18"/>
                <w:lang w:val="pl-PL"/>
              </w:rPr>
            </w:pPr>
            <w:r w:rsidRPr="00F85236">
              <w:rPr>
                <w:rFonts w:ascii="Times New Roman" w:eastAsia="Times New Roman" w:hAnsi="Times New Roman" w:cs="Times New Roman"/>
                <w:sz w:val="18"/>
                <w:szCs w:val="18"/>
                <w:lang w:val="pl-PL"/>
              </w:rPr>
              <w:t>32 HC</w:t>
            </w:r>
          </w:p>
        </w:tc>
        <w:tc>
          <w:tcPr>
            <w:tcW w:w="400" w:type="pct"/>
            <w:tcBorders>
              <w:top w:val="nil"/>
              <w:left w:val="nil"/>
              <w:bottom w:val="single" w:sz="4" w:space="0" w:color="D9D9D9"/>
              <w:right w:val="nil"/>
            </w:tcBorders>
            <w:shd w:val="clear" w:color="auto" w:fill="auto"/>
            <w:vAlign w:val="center"/>
            <w:hideMark/>
          </w:tcPr>
          <w:p w14:paraId="1C163D2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7</w:t>
            </w:r>
            <w:r w:rsidRPr="00F85236">
              <w:rPr>
                <w:rFonts w:ascii="Times New Roman" w:eastAsia="Times New Roman" w:hAnsi="Times New Roman" w:cs="Times New Roman"/>
                <w:sz w:val="18"/>
                <w:szCs w:val="18"/>
                <w:lang w:val="en-US"/>
              </w:rPr>
              <w:t>±8 27±9 30±10</w:t>
            </w:r>
          </w:p>
        </w:tc>
        <w:tc>
          <w:tcPr>
            <w:tcW w:w="562" w:type="pct"/>
            <w:gridSpan w:val="2"/>
            <w:tcBorders>
              <w:top w:val="nil"/>
              <w:left w:val="nil"/>
              <w:bottom w:val="single" w:sz="4" w:space="0" w:color="D9D9D9"/>
              <w:right w:val="nil"/>
            </w:tcBorders>
            <w:shd w:val="clear" w:color="auto" w:fill="auto"/>
            <w:vAlign w:val="center"/>
            <w:hideMark/>
          </w:tcPr>
          <w:p w14:paraId="1C33FA3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Pre-ictal: &lt; 48h before attack</w:t>
            </w:r>
          </w:p>
          <w:p w14:paraId="1113316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Interictal:  ±48 hours before and after attack</w:t>
            </w:r>
          </w:p>
        </w:tc>
        <w:tc>
          <w:tcPr>
            <w:tcW w:w="481" w:type="pct"/>
            <w:tcBorders>
              <w:top w:val="nil"/>
              <w:left w:val="nil"/>
              <w:bottom w:val="single" w:sz="4" w:space="0" w:color="D9D9D9"/>
              <w:right w:val="nil"/>
            </w:tcBorders>
            <w:shd w:val="clear" w:color="auto" w:fill="auto"/>
            <w:vAlign w:val="center"/>
            <w:hideMark/>
          </w:tcPr>
          <w:p w14:paraId="285A1375"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CA"/>
              </w:rPr>
              <w:t>'</w:t>
            </w:r>
          </w:p>
          <w:p w14:paraId="22A9325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CA"/>
              </w:rPr>
              <w:t>65'</w:t>
            </w:r>
          </w:p>
        </w:tc>
        <w:tc>
          <w:tcPr>
            <w:tcW w:w="401" w:type="pct"/>
            <w:gridSpan w:val="2"/>
            <w:tcBorders>
              <w:top w:val="nil"/>
              <w:left w:val="nil"/>
              <w:bottom w:val="single" w:sz="4" w:space="0" w:color="D9D9D9"/>
              <w:right w:val="nil"/>
            </w:tcBorders>
            <w:shd w:val="clear" w:color="auto" w:fill="auto"/>
            <w:vAlign w:val="center"/>
            <w:hideMark/>
          </w:tcPr>
          <w:p w14:paraId="4FFD0E5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Hz</w:t>
            </w:r>
          </w:p>
        </w:tc>
        <w:tc>
          <w:tcPr>
            <w:tcW w:w="401" w:type="pct"/>
            <w:tcBorders>
              <w:top w:val="nil"/>
              <w:left w:val="nil"/>
              <w:bottom w:val="single" w:sz="4" w:space="0" w:color="D9D9D9"/>
              <w:right w:val="nil"/>
            </w:tcBorders>
            <w:shd w:val="clear" w:color="auto" w:fill="auto"/>
            <w:vAlign w:val="center"/>
            <w:hideMark/>
          </w:tcPr>
          <w:p w14:paraId="3A1C1E8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63CC3C1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N70-P1</w:t>
            </w:r>
          </w:p>
          <w:p w14:paraId="2D29514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P1-N145</w:t>
            </w:r>
          </w:p>
        </w:tc>
        <w:tc>
          <w:tcPr>
            <w:tcW w:w="1232" w:type="pct"/>
            <w:tcBorders>
              <w:top w:val="nil"/>
              <w:left w:val="nil"/>
              <w:bottom w:val="single" w:sz="4" w:space="0" w:color="D9D9D9"/>
              <w:right w:val="nil"/>
            </w:tcBorders>
            <w:shd w:val="clear" w:color="auto" w:fill="auto"/>
            <w:vAlign w:val="center"/>
            <w:hideMark/>
          </w:tcPr>
          <w:p w14:paraId="251F3F3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 between HC and Mint</w:t>
            </w:r>
          </w:p>
        </w:tc>
      </w:tr>
      <w:tr w:rsidR="00FC6FD3" w:rsidRPr="00F85236" w14:paraId="3554B3F6" w14:textId="77777777" w:rsidTr="00E444CD">
        <w:trPr>
          <w:trHeight w:val="204"/>
        </w:trPr>
        <w:tc>
          <w:tcPr>
            <w:tcW w:w="722" w:type="pct"/>
            <w:tcBorders>
              <w:top w:val="nil"/>
              <w:left w:val="nil"/>
              <w:bottom w:val="single" w:sz="4" w:space="0" w:color="D9D9D9"/>
              <w:right w:val="nil"/>
            </w:tcBorders>
            <w:shd w:val="clear" w:color="auto" w:fill="auto"/>
            <w:vAlign w:val="center"/>
            <w:hideMark/>
          </w:tcPr>
          <w:p w14:paraId="2FA8FA3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Ambrosini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{"citationID":"SrfC66G7","properties":{"formattedCitation":"[137]","plainCitation":"[137]","noteIndex":0},"citationItems":[{"id":3554,"uris":["http://zotero.org/users/10838123/items/KYXYMWN5"],"itemData":{"id":3554,"type":"article-journal","abstract":"Introduction: In migraine most studies report an interictal deficit of habituation of visual-evoked potentials (VEP-hab) and reduced thresholds for phosphene induction (PT) by transcranial magnetic stimulation (TMS). We searched for a possible correlation between VEP-hab and PT in migraine patients and healthy controls to test whether they reflect the same pathophysiological abnormality.\nMethods: We assessed PT and VEP-hab measured as the percentage change of N1/P1 amplitude over six blocks of 100 responses in 15 healthy volunteers (HV) and in 13 episodic migraineurs without aura (MO) between attacks. Results were compared using Mann-Whitney U test. Interrelationships were examined using Spearman’s correlation.\nResults: In MO patients VEP-hab was reduced compared to HV (p ¼ 0.001), while PT were not significantly different between HV and MO. There was no correlation between PT and VEP-hab in either group of participants.\nConclusions: We confirm that in interictal migraine VEP habituation is deficient, but magnetophosphene threshold normal. VEP-hab and PT were not correlated with each other in healthy controls or in migraineurs. This finding suggests that they index different facets of cortical excitability in migraine, i.e. a punctual normal measure of the cortical activation threshold for PT and a dynamic response pattern to repeated stimuli for VEP habituation.","container-title":"Cephalalgia","DOI":"10.1177/0333102415590241","ISSN":"0333-1024, 1468-2982","issue":"3","journalAbbreviation":"Cephalalgia","language":"en","page":"258-264","source":"DOI.org (Crossref)","title":"Correlation between habituation of visual-evoked potentials and magnetophosphene thresholds in migraine: A case-control study","title-short":"Correlation between habituation of visual-evoked potentials and magnetophosphene thresholds in migraine","volume":"36","author":[{"family":"Ambrosini","given":"Anna"},{"family":"Iezzi","given":"Ennio"},{"family":"Perrotta","given":"Armando"},{"family":"Kisialiou","given":"Aliaksei"},{"family":"Nardella","given":"Andrea"},{"family":"Berardelli","given":"Alfredo"},{"family":"Pierelli","given":"Francesco"},{"family":"Schoenen","given":"Jean"}],"issued":{"date-parts":[["2016",3]]}}}],"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[137]</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009490D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13 MwoA</w:t>
            </w:r>
          </w:p>
          <w:p w14:paraId="5E852EB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HC</w:t>
            </w:r>
          </w:p>
        </w:tc>
        <w:tc>
          <w:tcPr>
            <w:tcW w:w="400" w:type="pct"/>
            <w:tcBorders>
              <w:top w:val="nil"/>
              <w:left w:val="nil"/>
              <w:bottom w:val="single" w:sz="4" w:space="0" w:color="D9D9D9"/>
              <w:right w:val="nil"/>
            </w:tcBorders>
            <w:shd w:val="clear" w:color="auto" w:fill="auto"/>
            <w:vAlign w:val="center"/>
            <w:hideMark/>
          </w:tcPr>
          <w:p w14:paraId="365D2B0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3</w:t>
            </w:r>
            <w:r w:rsidRPr="00F85236">
              <w:rPr>
                <w:rFonts w:ascii="Times New Roman" w:eastAsia="Times New Roman" w:hAnsi="Times New Roman" w:cs="Times New Roman"/>
                <w:sz w:val="18"/>
                <w:szCs w:val="18"/>
                <w:lang w:val="en-US"/>
              </w:rPr>
              <w:t>±10 (18-55) 30±</w:t>
            </w:r>
            <w:r>
              <w:rPr>
                <w:rFonts w:ascii="Times New Roman" w:eastAsia="Times New Roman" w:hAnsi="Times New Roman" w:cs="Times New Roman"/>
                <w:sz w:val="18"/>
                <w:szCs w:val="18"/>
                <w:lang w:val="en-US"/>
              </w:rPr>
              <w:t>8</w:t>
            </w:r>
          </w:p>
          <w:p w14:paraId="2F493C2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(21-44)</w:t>
            </w:r>
          </w:p>
        </w:tc>
        <w:tc>
          <w:tcPr>
            <w:tcW w:w="562" w:type="pct"/>
            <w:gridSpan w:val="2"/>
            <w:tcBorders>
              <w:top w:val="nil"/>
              <w:left w:val="nil"/>
              <w:bottom w:val="single" w:sz="4" w:space="0" w:color="D9D9D9"/>
              <w:right w:val="nil"/>
            </w:tcBorders>
            <w:shd w:val="clear" w:color="auto" w:fill="auto"/>
            <w:vAlign w:val="center"/>
            <w:hideMark/>
          </w:tcPr>
          <w:p w14:paraId="2794B6D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0F377C2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5EA2850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1BD786B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3656D98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3CE4678A"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MwoA</w:t>
            </w:r>
          </w:p>
          <w:p w14:paraId="2164DBE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0C26D0A2" w14:textId="77777777" w:rsidTr="00E444CD">
        <w:trPr>
          <w:trHeight w:val="41"/>
        </w:trPr>
        <w:tc>
          <w:tcPr>
            <w:tcW w:w="722" w:type="pct"/>
            <w:tcBorders>
              <w:top w:val="nil"/>
              <w:left w:val="nil"/>
              <w:bottom w:val="single" w:sz="4" w:space="0" w:color="D9D9D9"/>
              <w:right w:val="nil"/>
            </w:tcBorders>
            <w:shd w:val="clear" w:color="auto" w:fill="auto"/>
            <w:vAlign w:val="center"/>
            <w:hideMark/>
          </w:tcPr>
          <w:p w14:paraId="0D88C10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Coppola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{"citationID":"xUUkwRZ1","properties":{"formattedCitation":"[138]","plainCitation":"[138]","noteIndex":0},"citationItems":[{"id":3462,"uris":["http://zotero.org/users/10838123/items/4EUUWTK3"],"itemData":{"id":3462,"type":"article-journal","abstract":"BACKGROUND: Patients suffering from migraine with aura can have either pure visual auras or complex auras with sensory disturbances and dysphasia, or both. Few studies have searched for possible pathophysiological differences between these two subgroups of patients.\nMETHODS: Methods - Forty-seven migraine with aura patients were subdivided in a subgroup with exclusively visual auras (MA, N = 27) and another with complex neurological auras (MA+, N = 20). We recorded pattern-reversal visual evoked potentials (VEP: 15 min of arc cheques, 3.1 reversal per second, 600 sweeps) and measured amplitude and habituation (slope of the linear regression line of amplitude changes from the 1st to 6th block of 100 sweeps) for the N1-P1 and P1-N2 components in patients and, for comparison, in 30 healthy volunteers (HV) of similar age and gender distribution.\nRESULTS: VEP N1-P1 habituation, i.e. amplitude decrement between 1st and 6th block, which was obvious in most HV (mean slope -0.50), was deficient in both MA (slope +0.01, p = 0.0001) and MA+ (-0.0049, p = 0.001) patients. However, VEP N1-P1 amplitudes across blocks were normal in MA patients, while they were significantly greater in MA+ patients than in HVs.\nCONCLUSIONS: Our findings suggest that in migraine with aura patients different aura phenotypes may be underpinned by different pathophysiological mechanisms. Pre-activation cortical excitability could be higher in patients with complex neurological auras than in those having pure visual auras or in healthy volunteers.","container-title":"The Journal of Headache and Pain","DOI":"10.1186/s10194-015-0577-6","ISSN":"1129-2377","journalAbbreviation":"J Headache Pain","language":"eng","note":"PMID: 26527348\nPMCID: PMC4630240","page":"92","source":"PubMed","title":"Visual evoked potentials in subgroups of migraine with aura patients","volume":"16","author":[{"family":"Coppola","given":"Gianluca"},{"family":"Bracaglia","given":"Martina"},{"family":"Di Lenola","given":"Davide"},{"family":"Di Lorenzo","given":"Cherubino"},{"family":"Serrao","given":"Mariano"},{"family":"Parisi","given":"Vincenzo"},{"family":"Di Renzo","given":"Antonio"},{"family":"Martelli","given":"Francesco"},{"family":"Fadda","given":"Antonello"},{"family":"Schoenen","given":"Jean"},{"family":"Pierelli","given":"Francesco"}],"issued":{"date-parts":[["2015"]]}}}],"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[138]</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5263040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27 MA</w:t>
            </w:r>
          </w:p>
          <w:p w14:paraId="3B9DBD5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 MA+</w:t>
            </w:r>
          </w:p>
          <w:p w14:paraId="2D75425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 HC</w:t>
            </w:r>
          </w:p>
        </w:tc>
        <w:tc>
          <w:tcPr>
            <w:tcW w:w="400" w:type="pct"/>
            <w:tcBorders>
              <w:top w:val="nil"/>
              <w:left w:val="nil"/>
              <w:bottom w:val="single" w:sz="4" w:space="0" w:color="D9D9D9"/>
              <w:right w:val="nil"/>
            </w:tcBorders>
            <w:shd w:val="clear" w:color="auto" w:fill="auto"/>
            <w:vAlign w:val="center"/>
            <w:hideMark/>
          </w:tcPr>
          <w:p w14:paraId="067EE2F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2</w:t>
            </w:r>
            <w:r w:rsidRPr="00F85236">
              <w:rPr>
                <w:rFonts w:ascii="Times New Roman" w:eastAsia="Times New Roman" w:hAnsi="Times New Roman" w:cs="Times New Roman"/>
                <w:sz w:val="18"/>
                <w:szCs w:val="18"/>
                <w:lang w:val="en-US"/>
              </w:rPr>
              <w:t>±9 3</w:t>
            </w:r>
            <w:r>
              <w:rPr>
                <w:rFonts w:ascii="Times New Roman" w:eastAsia="Times New Roman" w:hAnsi="Times New Roman" w:cs="Times New Roman"/>
                <w:sz w:val="18"/>
                <w:szCs w:val="18"/>
                <w:lang w:val="en-US"/>
              </w:rPr>
              <w:t>3</w:t>
            </w:r>
            <w:r w:rsidRPr="00F85236">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10</w:t>
            </w:r>
            <w:r w:rsidRPr="00F85236">
              <w:rPr>
                <w:rFonts w:ascii="Times New Roman" w:eastAsia="Times New Roman" w:hAnsi="Times New Roman" w:cs="Times New Roman"/>
                <w:sz w:val="18"/>
                <w:szCs w:val="18"/>
                <w:lang w:val="en-US"/>
              </w:rPr>
              <w:t xml:space="preserve"> 33±13</w:t>
            </w:r>
          </w:p>
        </w:tc>
        <w:tc>
          <w:tcPr>
            <w:tcW w:w="562" w:type="pct"/>
            <w:gridSpan w:val="2"/>
            <w:tcBorders>
              <w:top w:val="nil"/>
              <w:left w:val="nil"/>
              <w:bottom w:val="single" w:sz="4" w:space="0" w:color="D9D9D9"/>
              <w:right w:val="nil"/>
            </w:tcBorders>
            <w:shd w:val="clear" w:color="auto" w:fill="auto"/>
            <w:vAlign w:val="center"/>
            <w:hideMark/>
          </w:tcPr>
          <w:p w14:paraId="4CD6E68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6B56314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64ADCDD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1.55 Hz</w:t>
            </w:r>
          </w:p>
        </w:tc>
        <w:tc>
          <w:tcPr>
            <w:tcW w:w="401" w:type="pct"/>
            <w:tcBorders>
              <w:top w:val="nil"/>
              <w:left w:val="nil"/>
              <w:bottom w:val="single" w:sz="4" w:space="0" w:color="D9D9D9"/>
              <w:right w:val="nil"/>
            </w:tcBorders>
            <w:shd w:val="clear" w:color="auto" w:fill="auto"/>
            <w:vAlign w:val="center"/>
            <w:hideMark/>
          </w:tcPr>
          <w:p w14:paraId="7ABE383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6E7FC65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36E9A7B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3CD4E24A"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(N1-P1) and potentiation in M</w:t>
            </w:r>
          </w:p>
          <w:p w14:paraId="4DFA088C"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2893D364"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481E8E4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lastRenderedPageBreak/>
              <w:t>Rauschel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{"citationID":"gM73znsE","properties":{"formattedCitation":"[139]","plainCitation":"[139]","noteIndex":0},"citationItems":[{"id":3550,"uris":["http://zotero.org/users/10838123/items/JTBWFZ9J"],"itemData":{"id":3550,"type":"article-journal","abstract":"OBJECTIVE: Habituation of visual-evoked potentials (VEPs) is typically described as deficient interictally in migraine patients, supposedly indicating altered cortical excitability. Use of this parameter for monitoring changes over time, e.g. under treatment, requires demonstration of test-retest reliability.\nMETHODS: VEPs were recorded interictally in 41 episodic migraine patients and 40 controls. N75-P100 amplitudes were measured over six consecutive blocks of 75 VEPs each. Amplitude regression slopes and block ratios were used to quantify VEP habituation. Test-retest reliability was assessed over 15 minutes and two to three weeks.\nRESULTS: Controls showed significantly more negative VEP habituation slopes than migraine patients (-0.21 ± 0.40 vs. 0.04 ± 0.46 µV/block, p &lt; 0.05). Results were similar for block ratios, though, in the migraine group, VEP habituation significantly increased from test to two- to three-week retest (p &lt; 0.05). In addition, VEP habituation test-retest correlations were mostly poor both in migraine patients and controls (intraclass correlation coefficients, 15 minutes: -0.13 to 0.30, two to three weeks: 0.07 to 0.59).\nCONCLUSIONS: Deficient VEP habituation in migraine was confirmed. However, the test-retest reliability of VEP habituation was rather weak. Therefore, we suggest that VEP habituation should be used for evaluation of cortical excitability under treatment only at the group level and only when a control group with sham treatment is included.","container-title":"Cephalalgia: An International Journal of Headache","DOI":"10.1177/0333102415613613","ISSN":"1468-2982","issue":"9","journalAbbreviation":"Cephalalgia","language":"eng","note":"PMID: 26498347","page":"831-839","source":"PubMed","title":"Test-retest reliability of visual-evoked potential habituation","volume":"36","author":[{"family":"Rauschel","given":"Veronika"},{"family":"Ruscheweyh","given":"Ruth"},{"family":"Krafczyk","given":"Siegbert"},{"family":"Straube","given":"Andreas"}],"issued":{"date-parts":[["2016",8]]}}}],"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[139]</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5745E35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41 M</w:t>
            </w:r>
          </w:p>
          <w:p w14:paraId="2F2F190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 HC</w:t>
            </w:r>
          </w:p>
        </w:tc>
        <w:tc>
          <w:tcPr>
            <w:tcW w:w="400" w:type="pct"/>
            <w:tcBorders>
              <w:top w:val="nil"/>
              <w:left w:val="nil"/>
              <w:bottom w:val="single" w:sz="4" w:space="0" w:color="D9D9D9"/>
              <w:right w:val="nil"/>
            </w:tcBorders>
            <w:shd w:val="clear" w:color="auto" w:fill="auto"/>
            <w:vAlign w:val="center"/>
            <w:hideMark/>
          </w:tcPr>
          <w:p w14:paraId="3CE029F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30±10</w:t>
            </w:r>
          </w:p>
          <w:p w14:paraId="7EB79FD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28±8</w:t>
            </w:r>
          </w:p>
        </w:tc>
        <w:tc>
          <w:tcPr>
            <w:tcW w:w="562" w:type="pct"/>
            <w:gridSpan w:val="2"/>
            <w:tcBorders>
              <w:top w:val="nil"/>
              <w:left w:val="nil"/>
              <w:bottom w:val="single" w:sz="4" w:space="0" w:color="D9D9D9"/>
              <w:right w:val="nil"/>
            </w:tcBorders>
            <w:shd w:val="clear" w:color="auto" w:fill="auto"/>
            <w:vAlign w:val="center"/>
            <w:hideMark/>
          </w:tcPr>
          <w:p w14:paraId="657B8EC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48 hours before and after attack</w:t>
            </w:r>
          </w:p>
        </w:tc>
        <w:tc>
          <w:tcPr>
            <w:tcW w:w="481" w:type="pct"/>
            <w:tcBorders>
              <w:top w:val="nil"/>
              <w:left w:val="nil"/>
              <w:bottom w:val="single" w:sz="4" w:space="0" w:color="D9D9D9"/>
              <w:right w:val="nil"/>
            </w:tcBorders>
            <w:shd w:val="clear" w:color="auto" w:fill="auto"/>
            <w:vAlign w:val="center"/>
            <w:hideMark/>
          </w:tcPr>
          <w:p w14:paraId="502292B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51</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59631F1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 Hz</w:t>
            </w:r>
          </w:p>
        </w:tc>
        <w:tc>
          <w:tcPr>
            <w:tcW w:w="401" w:type="pct"/>
            <w:tcBorders>
              <w:top w:val="nil"/>
              <w:left w:val="nil"/>
              <w:bottom w:val="single" w:sz="4" w:space="0" w:color="D9D9D9"/>
              <w:right w:val="nil"/>
            </w:tcBorders>
            <w:shd w:val="clear" w:color="auto" w:fill="auto"/>
            <w:vAlign w:val="center"/>
            <w:hideMark/>
          </w:tcPr>
          <w:p w14:paraId="4AACA06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75x6</w:t>
            </w:r>
          </w:p>
        </w:tc>
        <w:tc>
          <w:tcPr>
            <w:tcW w:w="320" w:type="pct"/>
            <w:tcBorders>
              <w:top w:val="nil"/>
              <w:left w:val="nil"/>
              <w:bottom w:val="single" w:sz="4" w:space="0" w:color="D9D9D9"/>
              <w:right w:val="nil"/>
            </w:tcBorders>
            <w:shd w:val="clear" w:color="auto" w:fill="auto"/>
            <w:vAlign w:val="center"/>
            <w:hideMark/>
          </w:tcPr>
          <w:p w14:paraId="5B93651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N75-P1</w:t>
            </w:r>
          </w:p>
        </w:tc>
        <w:tc>
          <w:tcPr>
            <w:tcW w:w="1232" w:type="pct"/>
            <w:tcBorders>
              <w:top w:val="nil"/>
              <w:left w:val="nil"/>
              <w:bottom w:val="single" w:sz="4" w:space="0" w:color="D9D9D9"/>
              <w:right w:val="nil"/>
            </w:tcBorders>
            <w:shd w:val="clear" w:color="auto" w:fill="auto"/>
            <w:vAlign w:val="center"/>
            <w:hideMark/>
          </w:tcPr>
          <w:p w14:paraId="409A07FC"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7031263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565181D8" w14:textId="77777777" w:rsidTr="00E444CD">
        <w:trPr>
          <w:trHeight w:val="94"/>
        </w:trPr>
        <w:tc>
          <w:tcPr>
            <w:tcW w:w="722" w:type="pct"/>
            <w:tcBorders>
              <w:top w:val="nil"/>
              <w:left w:val="nil"/>
              <w:bottom w:val="single" w:sz="4" w:space="0" w:color="D9D9D9"/>
              <w:right w:val="nil"/>
            </w:tcBorders>
            <w:shd w:val="clear" w:color="auto" w:fill="auto"/>
            <w:vAlign w:val="center"/>
            <w:hideMark/>
          </w:tcPr>
          <w:p w14:paraId="4A215AD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Ambrosini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{"citationID":"a2dn9ojo3r4","properties":{"formattedCitation":"[154]","plainCitation":"[154]","noteIndex":0},"citationItems":[{"id":3546,"uris":["http://zotero.org/users/10838123/items/WUWS4QJL"],"itemData":{"id":3546,"type":"article-journal","abstract":"Background Many studies report a habituation deficit of visual evoked potentials (VEP) and/or increased intensity dependence of auditory evoked cortical potentials (IDAP) in episodic migraine patients between attacks. These findings have a pathophysiological interest, but their diagnostic utility is not known. Aims To perform an audit on a large database of interictal VEP and IDAP recordings in episodic migraine patients and evaluate their diagnostic accuracy. Methods We pooled data for VEP habituation and IDAP measured in 624 episodic migraineurs (EM) and 360 healthy volunteers (HV) from three centers. Thresholds were calculated by Receiver Operating Curve analysis and used to calculate sensitivity, specificity, positive and negative likelihood ratios (LR+ and LR-) and the accuracy of each test, using ICHD diagnostic criteria as the gold standard. Results In EM, VEP habituation was significantly lower than in HV, and IDAP slopes were significantly steeper. VEP (five blocks of 50 responses), VEP (six blocks of 100 responses) and IDAP had respectively 61.0%, 61.4% and 45.7% sensitivity, and 77.9%, 77.9% and 87.2% specificity. Their positive (LR+) and negative (LR-) likelihood ratios were respectively 2.760, 2.778, 3.570 and 0.500, 0.495, 0.623, with diagnostic accuracies of 65.3%, 69.0% and 54.3%. In combined VEP + IDAP recordings, an abnormality of at least one test had 83.4% sensitivity, 66.7% specificity, 2.504 LR+, 0.249 LR- and 81.1% accuracy. Conclusions In this large database, VEP habituation is significantly reduced and IDAP increased in episodic migraine patients between attacks. Taken alone, neither VEP nor IDAP has sufficient diagnostic accuracy. However, when both tests are performed in the same patient, an abnormality of at least one of them is highly predictive of interictal episodic migraine.","container-title":"Cephalalgia: An International Journal of Headache","DOI":"10.1177/0333102416665224","ISSN":"1468-2982","issue":"12","journalAbbreviation":"Cephalalgia","language":"eng","note":"PMID: 27582121","page":"1126-1134","source":"PubMed","title":"Visual and auditory cortical evoked potentials in interictal episodic migraine: An audit on 624 patients from three centres","title-short":"Visual and auditory cortical evoked potentials in interictal episodic migraine","volume":"37","author":[{"family":"Ambrosini","given":"Anna"},{"family":"Kisialiou","given":"Aliaksei"},{"family":"Coppola","given":"Gianluca"},{"family":"Finos","given":"Livio"},{"family":"Magis","given":"Delphine"},{"family":"Pierelli","given":"Francesco"},{"family":"Schoenen","given":"Jean"}],"issued":{"date-parts":[["2017",10]]}}}],"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[154]</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7CA7278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624 EM</w:t>
            </w:r>
          </w:p>
          <w:p w14:paraId="33A420B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439 MwoA</w:t>
            </w:r>
          </w:p>
          <w:p w14:paraId="3A87C8A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185 MA</w:t>
            </w:r>
          </w:p>
          <w:p w14:paraId="06295CA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360 HC</w:t>
            </w:r>
          </w:p>
        </w:tc>
        <w:tc>
          <w:tcPr>
            <w:tcW w:w="400" w:type="pct"/>
            <w:tcBorders>
              <w:top w:val="nil"/>
              <w:left w:val="nil"/>
              <w:bottom w:val="single" w:sz="4" w:space="0" w:color="D9D9D9"/>
              <w:right w:val="nil"/>
            </w:tcBorders>
            <w:shd w:val="clear" w:color="auto" w:fill="auto"/>
            <w:vAlign w:val="center"/>
            <w:hideMark/>
          </w:tcPr>
          <w:p w14:paraId="7BD5208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(25-37)</w:t>
            </w:r>
          </w:p>
        </w:tc>
        <w:tc>
          <w:tcPr>
            <w:tcW w:w="562" w:type="pct"/>
            <w:gridSpan w:val="2"/>
            <w:tcBorders>
              <w:top w:val="nil"/>
              <w:left w:val="nil"/>
              <w:bottom w:val="single" w:sz="4" w:space="0" w:color="D9D9D9"/>
              <w:right w:val="nil"/>
            </w:tcBorders>
            <w:shd w:val="clear" w:color="auto" w:fill="auto"/>
            <w:vAlign w:val="center"/>
            <w:hideMark/>
          </w:tcPr>
          <w:p w14:paraId="3A4EBAE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79652F85" w14:textId="77777777" w:rsidR="00FC6FD3" w:rsidRPr="00F85236" w:rsidRDefault="00FC6FD3" w:rsidP="00E444CD">
            <w:pPr>
              <w:spacing w:line="240" w:lineRule="auto"/>
              <w:jc w:val="center"/>
              <w:rPr>
                <w:rFonts w:ascii="Times New Roman" w:eastAsia="Times New Roman" w:hAnsi="Times New Roman" w:cs="Times New Roman"/>
                <w:sz w:val="18"/>
                <w:szCs w:val="18"/>
                <w:lang w:val="en-CA"/>
              </w:rPr>
            </w:pPr>
            <w:r w:rsidRPr="00F85236">
              <w:rPr>
                <w:rFonts w:ascii="Times New Roman" w:eastAsia="Times New Roman" w:hAnsi="Times New Roman" w:cs="Times New Roman"/>
                <w:sz w:val="18"/>
                <w:szCs w:val="18"/>
                <w:lang w:val="en-US"/>
              </w:rPr>
              <w:t>68</w:t>
            </w:r>
            <w:r w:rsidRPr="00F85236">
              <w:rPr>
                <w:rFonts w:ascii="Times New Roman" w:eastAsia="Times New Roman" w:hAnsi="Times New Roman" w:cs="Times New Roman"/>
                <w:sz w:val="18"/>
                <w:szCs w:val="18"/>
                <w:lang w:val="en-CA"/>
              </w:rPr>
              <w:t>'</w:t>
            </w:r>
          </w:p>
          <w:p w14:paraId="39DCE7F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6ABBE93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45EFA25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50x5</w:t>
            </w:r>
          </w:p>
          <w:p w14:paraId="153329D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66D8CED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268498C7"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47E5CF60"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6719D3A0" w14:textId="77777777" w:rsidTr="00E444CD">
        <w:trPr>
          <w:trHeight w:val="107"/>
        </w:trPr>
        <w:tc>
          <w:tcPr>
            <w:tcW w:w="722" w:type="pct"/>
            <w:tcBorders>
              <w:top w:val="nil"/>
              <w:left w:val="nil"/>
              <w:bottom w:val="single" w:sz="4" w:space="0" w:color="D9D9D9"/>
              <w:right w:val="nil"/>
            </w:tcBorders>
            <w:shd w:val="clear" w:color="auto" w:fill="auto"/>
            <w:vAlign w:val="center"/>
            <w:hideMark/>
          </w:tcPr>
          <w:p w14:paraId="0FEF31D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Omland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{"citationID":"ahvadk6ibs","properties":{"formattedCitation":"[78]","plainCitation":"[78]","noteIndex":0},"citationItems":[{"id":1132,"uris":["http://zotero.org/users/10838123/items/GXA2J2LU"],"itemData":{"id":1132,"type":"article-journal","abstract":"OBJECTIVE: Lack of habituation is considered a neurophysiological hallmark of migraine. However, the results of visual evoked potential (VEP) studies have been discrepant, possibly because of different stimulation parameters and lack of blinding. Hence, there is a need for independent confirmation of lack of VEP habituation in migraine. In this blinded study we applied 16' checks to supplement our previous findings with 8', 31', 62' and 65' checks.\nMETHODS: VEPs in 41 interictal migraineurs and 30 controls were compared. VEPs were recorded in six blocks of 100 single responses. Linear N70-P100 amplitude change over blocks (habituation slope) was compared with an independent samples Student's t-test.\nRESULTS: Amplitude decline over blocks was observed in both groups. Habituation slope was not significantly different between controls (-0.43 ± 0.54 μV/block) and migraineurs (-0.29 ± 0.35 μV/block) (p=0.33).\nCONCLUSION: VEP habituation with 16' checks did not differ in migraineurs and controls. This is in agreement with previous findings with other stimulation parameters. It is therefore unlikely that use of different stimulation parameters could explain the discrepant results of previous studies. No studies that applied blinding during recording of VEP have found lack of habituation in migraineurs.\nSIGNIFICANCE: Lack of VEP habituation cannot be considered a reliable neurophysiological hallmark in migraine.","container-title":"Clinical Neurophysiology: Official Journal of the International Federation of Clinical Neurophysiology","DOI":"10.1016/j.clinph.2014.12.035","ISSN":"1872-8952","issue":"1","journalAbbreviation":"Clin Neurophysiol","language":"eng","note":"PMID: 26093935","page":"810-816","source":"PubMed","title":"Visual evoked potentials in migraine: Is the \"neurophysiological hallmark\" concept still valid?","title-short":"Visual evoked potentials in migraine","volume":"127","author":[{"family":"Omland","given":"Petter M."},{"family":"Uglem","given":"Martin"},{"family":"Hagen","given":"Knut"},{"family":"Linde","given":"Mattias"},{"family":"Tronvik","given":"Erling"},{"family":"Sand","given":"Trond"}],"issued":{"date-parts":[["2016",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[78]</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6658781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24 MwoA</w:t>
            </w:r>
          </w:p>
          <w:p w14:paraId="6B04333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both MwoA and MA</w:t>
            </w:r>
          </w:p>
          <w:p w14:paraId="1B2EBB6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 MA</w:t>
            </w:r>
          </w:p>
          <w:p w14:paraId="6AD804D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 HC</w:t>
            </w:r>
          </w:p>
        </w:tc>
        <w:tc>
          <w:tcPr>
            <w:tcW w:w="400" w:type="pct"/>
            <w:tcBorders>
              <w:top w:val="nil"/>
              <w:left w:val="nil"/>
              <w:bottom w:val="single" w:sz="4" w:space="0" w:color="D9D9D9"/>
              <w:right w:val="nil"/>
            </w:tcBorders>
            <w:shd w:val="clear" w:color="auto" w:fill="auto"/>
            <w:vAlign w:val="center"/>
            <w:hideMark/>
          </w:tcPr>
          <w:p w14:paraId="7C3F265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r w:rsidRPr="00F85236">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10</w:t>
            </w:r>
          </w:p>
          <w:p w14:paraId="1DAFB1B4"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(19-56) 3</w:t>
            </w:r>
            <w:r>
              <w:rPr>
                <w:rFonts w:ascii="Times New Roman" w:eastAsia="Times New Roman" w:hAnsi="Times New Roman" w:cs="Times New Roman"/>
                <w:sz w:val="18"/>
                <w:szCs w:val="18"/>
                <w:lang w:val="en-US"/>
              </w:rPr>
              <w:t>8</w:t>
            </w:r>
            <w:r w:rsidRPr="00F85236">
              <w:rPr>
                <w:rFonts w:ascii="Times New Roman" w:eastAsia="Times New Roman" w:hAnsi="Times New Roman" w:cs="Times New Roman"/>
                <w:sz w:val="18"/>
                <w:szCs w:val="18"/>
                <w:lang w:val="en-US"/>
              </w:rPr>
              <w:t>±11</w:t>
            </w:r>
          </w:p>
          <w:p w14:paraId="7840F9D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(21-59)</w:t>
            </w:r>
          </w:p>
        </w:tc>
        <w:tc>
          <w:tcPr>
            <w:tcW w:w="562" w:type="pct"/>
            <w:gridSpan w:val="2"/>
            <w:tcBorders>
              <w:top w:val="nil"/>
              <w:left w:val="nil"/>
              <w:bottom w:val="single" w:sz="4" w:space="0" w:color="D9D9D9"/>
              <w:right w:val="nil"/>
            </w:tcBorders>
            <w:shd w:val="clear" w:color="auto" w:fill="auto"/>
            <w:vAlign w:val="center"/>
            <w:hideMark/>
          </w:tcPr>
          <w:p w14:paraId="6FBE8B5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2 days before and after attack</w:t>
            </w:r>
          </w:p>
        </w:tc>
        <w:tc>
          <w:tcPr>
            <w:tcW w:w="481" w:type="pct"/>
            <w:tcBorders>
              <w:top w:val="nil"/>
              <w:left w:val="nil"/>
              <w:bottom w:val="single" w:sz="4" w:space="0" w:color="D9D9D9"/>
              <w:right w:val="nil"/>
            </w:tcBorders>
            <w:shd w:val="clear" w:color="auto" w:fill="auto"/>
            <w:vAlign w:val="center"/>
            <w:hideMark/>
          </w:tcPr>
          <w:p w14:paraId="7BF3A25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16</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4CA74CC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1.50 Hz</w:t>
            </w:r>
          </w:p>
        </w:tc>
        <w:tc>
          <w:tcPr>
            <w:tcW w:w="401" w:type="pct"/>
            <w:tcBorders>
              <w:top w:val="nil"/>
              <w:left w:val="nil"/>
              <w:bottom w:val="single" w:sz="4" w:space="0" w:color="D9D9D9"/>
              <w:right w:val="nil"/>
            </w:tcBorders>
            <w:shd w:val="clear" w:color="auto" w:fill="auto"/>
            <w:vAlign w:val="center"/>
            <w:hideMark/>
          </w:tcPr>
          <w:p w14:paraId="493852A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10C839B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N70-P1</w:t>
            </w:r>
          </w:p>
          <w:p w14:paraId="6C5A37C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P1-N145</w:t>
            </w:r>
          </w:p>
        </w:tc>
        <w:tc>
          <w:tcPr>
            <w:tcW w:w="1232" w:type="pct"/>
            <w:tcBorders>
              <w:top w:val="nil"/>
              <w:left w:val="nil"/>
              <w:bottom w:val="single" w:sz="4" w:space="0" w:color="D9D9D9"/>
              <w:right w:val="nil"/>
            </w:tcBorders>
            <w:shd w:val="clear" w:color="auto" w:fill="auto"/>
            <w:vAlign w:val="center"/>
            <w:hideMark/>
          </w:tcPr>
          <w:p w14:paraId="5C19DC0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 (normal in both groups)</w:t>
            </w:r>
          </w:p>
        </w:tc>
      </w:tr>
      <w:tr w:rsidR="00FC6FD3" w:rsidRPr="00F85236" w14:paraId="316A46BC" w14:textId="77777777" w:rsidTr="00E444CD">
        <w:trPr>
          <w:trHeight w:val="41"/>
        </w:trPr>
        <w:tc>
          <w:tcPr>
            <w:tcW w:w="722" w:type="pct"/>
            <w:tcBorders>
              <w:top w:val="nil"/>
              <w:left w:val="nil"/>
              <w:bottom w:val="single" w:sz="4" w:space="0" w:color="D9D9D9"/>
              <w:right w:val="nil"/>
            </w:tcBorders>
            <w:shd w:val="clear" w:color="auto" w:fill="auto"/>
            <w:vAlign w:val="center"/>
            <w:hideMark/>
          </w:tcPr>
          <w:p w14:paraId="64D882F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Verroiopoulos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{"citationID":"anqqim2a20","properties":{"formattedCitation":"[140]","plainCitation":"[140]","noteIndex":0},"citationItems":[{"id":3517,"uris":["http://zotero.org/users/10838123/items/NYCFC3GA"],"itemData":{"id":3517,"type":"article-journal","abstract":"BACKGROUND: A cross-sectional study to investigate the morphological and functional changes of the visual pathway taking place in patients with migraine.\nMETHODS: Fifteen patients (14 female, 1 male) diagnosed with migraine with aura and 23 patients (21 female, 2 male) diagnosed with migraine without aura were compared with 20 healthy volunteers (18 female, 2 male). All the participants underwent optical coherence tomography scan, electroretinogram (ERG), visual evoked potentials, and multifocal electroretinogram (mf-ERG) recording.\nRESULTS: Assessing ERG recordings, no significant differences in mean N1-P1 amplitudes were measured among the groups. The mean visual evoked potentials N80-P100 amplitudes were not significantly different among the three groups (one way analysis of variance: P = 0.075, F = 2.718). No significant difference was found in P100 latency times among groups. The mean retinal response density of mf-ERG in ring 1 was higher in healthy individuals compared with migraineurs, with statistical significance (Kruskal-Wallis analysis of variance and Dunn multiple comparisons test; P &lt; 0.001, mean rank difference = -24.857 and P &lt; 0.001, mean rank difference = -20.9, for migraine with aura-control and migraine without aura-control comparisons, respectively). In migraine with aura subjects, retinal nerve fiber layer thickness in superior and inferior quadrants was significantly decreased compared with healthy individuals, whereas in migraine without aura group, only the superior quadrant was significantly thinner compared with the control group.\nCONCLUSIONS: Retinal response density in mfERG of all migraineurs was significantly lessened compared with healthy individuals. There was no significant difference in visual evoked potentials N80-P100 amplitudes or P100 latencies among the groups. Moreover, retinal nerve fiber layer thinning observed in patients with migraine compared with control subjects, appeared statistically significant in some quadrants. The authors may be able to defend the retinal blood flow decrease theory in migraine. The results also indicate that several levels of the visual pathway seem to be affected in migraineurs.","container-title":"Journal of Clinical Neurophysiology: Official Publication of the American Electroencephalographic Society","DOI":"10.1097/WNP.0000000000000256","ISSN":"1537-1603","issue":"5","journalAbbreviation":"J Clin Neurophysiol","language":"eng","page":"431-442","title":"Ophthalmological assessment of OCT and electrophysiological changes in migraine patients","volume":"33","author":[{"family":"Verroiopoulos","given":"George V."},{"family":"Nitoda","given":"Eirini"},{"family":"Ladas","given":"Ioannis D."},{"family":"Brouzas","given":"Dimitrios"},{"family":"Antonakaki","given":"Dimitra"},{"family":"Moschos","given":"Marilita M."}],"issued":{"date-parts":[["2016",10]]}}}],"schema":"https://github.com/citation-style-language/schema/raw/master/csl-citation.json"}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[140]</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6125B99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MA</w:t>
            </w:r>
          </w:p>
          <w:p w14:paraId="7F4CB61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23 MwoA</w:t>
            </w:r>
          </w:p>
          <w:p w14:paraId="3CF3201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 HC</w:t>
            </w:r>
          </w:p>
        </w:tc>
        <w:tc>
          <w:tcPr>
            <w:tcW w:w="400" w:type="pct"/>
            <w:tcBorders>
              <w:top w:val="nil"/>
              <w:left w:val="nil"/>
              <w:bottom w:val="single" w:sz="4" w:space="0" w:color="D9D9D9"/>
              <w:right w:val="nil"/>
            </w:tcBorders>
            <w:shd w:val="clear" w:color="auto" w:fill="auto"/>
            <w:vAlign w:val="center"/>
            <w:hideMark/>
          </w:tcPr>
          <w:p w14:paraId="562417E8"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39±8</w:t>
            </w:r>
          </w:p>
          <w:p w14:paraId="41B60688"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48±1</w:t>
            </w:r>
            <w:r>
              <w:rPr>
                <w:rFonts w:ascii="Times New Roman" w:eastAsia="Times New Roman" w:hAnsi="Times New Roman" w:cs="Times New Roman"/>
                <w:sz w:val="18"/>
                <w:szCs w:val="18"/>
                <w:lang w:val="en-US"/>
              </w:rPr>
              <w:t>2</w:t>
            </w:r>
          </w:p>
          <w:p w14:paraId="7F2574C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w:t>
            </w:r>
            <w:r>
              <w:rPr>
                <w:rFonts w:ascii="Times New Roman" w:eastAsia="Times New Roman" w:hAnsi="Times New Roman" w:cs="Times New Roman"/>
                <w:sz w:val="18"/>
                <w:szCs w:val="18"/>
                <w:lang w:val="en-US"/>
              </w:rPr>
              <w:t>7</w:t>
            </w:r>
            <w:r w:rsidRPr="00F85236">
              <w:rPr>
                <w:rFonts w:ascii="Times New Roman" w:eastAsia="Times New Roman" w:hAnsi="Times New Roman" w:cs="Times New Roman"/>
                <w:sz w:val="18"/>
                <w:szCs w:val="18"/>
                <w:lang w:val="en-US"/>
              </w:rPr>
              <w:t>±11</w:t>
            </w:r>
          </w:p>
        </w:tc>
        <w:tc>
          <w:tcPr>
            <w:tcW w:w="562" w:type="pct"/>
            <w:gridSpan w:val="2"/>
            <w:tcBorders>
              <w:top w:val="nil"/>
              <w:left w:val="nil"/>
              <w:bottom w:val="single" w:sz="4" w:space="0" w:color="D9D9D9"/>
              <w:right w:val="nil"/>
            </w:tcBorders>
            <w:shd w:val="clear" w:color="auto" w:fill="auto"/>
            <w:vAlign w:val="center"/>
            <w:hideMark/>
          </w:tcPr>
          <w:p w14:paraId="5AFE13A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24 hours before and after attack</w:t>
            </w:r>
          </w:p>
        </w:tc>
        <w:tc>
          <w:tcPr>
            <w:tcW w:w="481" w:type="pct"/>
            <w:tcBorders>
              <w:top w:val="nil"/>
              <w:left w:val="nil"/>
              <w:bottom w:val="single" w:sz="4" w:space="0" w:color="D9D9D9"/>
              <w:right w:val="nil"/>
            </w:tcBorders>
            <w:shd w:val="clear" w:color="auto" w:fill="auto"/>
            <w:vAlign w:val="center"/>
            <w:hideMark/>
          </w:tcPr>
          <w:p w14:paraId="6044658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58.8</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3AF6C10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 Hz</w:t>
            </w:r>
          </w:p>
        </w:tc>
        <w:tc>
          <w:tcPr>
            <w:tcW w:w="401" w:type="pct"/>
            <w:tcBorders>
              <w:top w:val="nil"/>
              <w:left w:val="nil"/>
              <w:bottom w:val="single" w:sz="4" w:space="0" w:color="D9D9D9"/>
              <w:right w:val="nil"/>
            </w:tcBorders>
            <w:shd w:val="clear" w:color="auto" w:fill="auto"/>
            <w:vAlign w:val="center"/>
            <w:hideMark/>
          </w:tcPr>
          <w:p w14:paraId="275922F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200</w:t>
            </w:r>
          </w:p>
        </w:tc>
        <w:tc>
          <w:tcPr>
            <w:tcW w:w="320" w:type="pct"/>
            <w:tcBorders>
              <w:top w:val="nil"/>
              <w:left w:val="nil"/>
              <w:bottom w:val="single" w:sz="4" w:space="0" w:color="D9D9D9"/>
              <w:right w:val="nil"/>
            </w:tcBorders>
            <w:shd w:val="clear" w:color="auto" w:fill="auto"/>
            <w:vAlign w:val="center"/>
            <w:hideMark/>
          </w:tcPr>
          <w:p w14:paraId="219EE7E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N80-P1</w:t>
            </w:r>
          </w:p>
        </w:tc>
        <w:tc>
          <w:tcPr>
            <w:tcW w:w="1232" w:type="pct"/>
            <w:tcBorders>
              <w:top w:val="nil"/>
              <w:left w:val="nil"/>
              <w:bottom w:val="single" w:sz="4" w:space="0" w:color="D9D9D9"/>
              <w:right w:val="nil"/>
            </w:tcBorders>
            <w:shd w:val="clear" w:color="auto" w:fill="auto"/>
            <w:vAlign w:val="center"/>
            <w:hideMark/>
          </w:tcPr>
          <w:p w14:paraId="6834172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N.S. in habituation (normal in both groups)</w:t>
            </w:r>
          </w:p>
        </w:tc>
      </w:tr>
      <w:tr w:rsidR="00FC6FD3" w:rsidRPr="00F85236" w14:paraId="0C8DA047"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552859E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Di Lorenzo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{"citationID":"ab5ihdpcbl","properties":{"formattedCitation":"[133]","plainCitation":"[133]","noteIndex":0},"citationItems":[{"id":3514,"uris":["http://zotero.org/users/10838123/items/LWTYSJLJ"],"itemData":{"id":3514,"type":"article-journal","abstract":"BACKGROUND: Here, we aim to identify cortical electrofunctional correlates of responsiveness to short-lasting preventiveintervention with ketogenic diet (KD) in migraine.\nMETHODS: Eighteen interictal migraineurs underwent visual (VEPs) and median nerve somatosensory (SSEPs) evokedpotentials before and after 1 month of KD during ketogenesis. We measured VEPs N1-P1 and SSEPs N20-P25 amplitudes respectively in six and in two sequential blocks of 100 sweeps as well as habituation as theslope of the linear regression between block 1 to 6 for VEPs or between 1 to 2 for SSEPs.\nRESULTS: After 1-month of KD, a significant reduction in the mean attack frequency and duration was observed (all P&lt; 0.001). The KD did not change the 1st SSEP and VEP block of responses, but significantly inducednormalization of the interictally reduced VEPs and SSEPs (all p &lt; 0.01) habituation during the subsequentblocks.\nCONCLUSIONS: KD could restore normal EPs habituation curves during stimulus repetition without significantly changing theearly amplitude responses. Thus, we hypothesize that KD acts on habituation regulating the balancebetween excitation and inhibition at the cortical level.","container-title":"The Journal of Headache and Pain","DOI":"10.1186/s10194-016-0650-9","ISSN":"1129-2377","journalAbbreviation":"J Headache Pain","language":"eng","note":"PMID: 27245682\nPMCID: PMC4887398","page":"58","source":"PubMed","title":"Cortical functional correlates of responsiveness to short-lasting preventive intervention with ketogenic diet in migraine: A multimodal evoked potentials study","title-short":"Cortical functional correlates of responsiveness to short-lasting preventive intervention with ketogenic diet in migraine","volume":"17","author":[{"family":"Di Lorenzo","given":"Cherubino"},{"family":"Coppola","given":"Gianluca"},{"family":"Bracaglia","given":"Martina"},{"family":"Di Lenola","given":"Davide"},{"family":"Evangelista","given":"Maurizio"},{"family":"Sirianni","given":"Giulio"},{"family":"Rossi","given":"Paolo"},{"family":"Di Lorenzo","given":"Giorgio"},{"family":"Serrao","given":"Mariano"},{"family":"Parisi","given":"Vincenzo"},{"family":"Pierelli","given":"Francesco"}],"issued":{"date-parts":[["2016"]]}}}],"schema":"https://github.com/citation-style-language/schema/raw/master/csl-citation.json"}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[133]</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080E21A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14 MwoA</w:t>
            </w:r>
          </w:p>
          <w:p w14:paraId="212DCDA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 MA</w:t>
            </w:r>
          </w:p>
          <w:p w14:paraId="7536315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18 HC</w:t>
            </w:r>
          </w:p>
        </w:tc>
        <w:tc>
          <w:tcPr>
            <w:tcW w:w="400" w:type="pct"/>
            <w:tcBorders>
              <w:top w:val="nil"/>
              <w:left w:val="nil"/>
              <w:bottom w:val="single" w:sz="4" w:space="0" w:color="D9D9D9"/>
              <w:right w:val="nil"/>
            </w:tcBorders>
            <w:shd w:val="clear" w:color="auto" w:fill="auto"/>
            <w:vAlign w:val="center"/>
            <w:hideMark/>
          </w:tcPr>
          <w:p w14:paraId="3B0EC12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p>
          <w:p w14:paraId="4013B43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(19-54)</w:t>
            </w:r>
          </w:p>
          <w:p w14:paraId="4EF5F97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9</w:t>
            </w:r>
          </w:p>
        </w:tc>
        <w:tc>
          <w:tcPr>
            <w:tcW w:w="562" w:type="pct"/>
            <w:gridSpan w:val="2"/>
            <w:tcBorders>
              <w:top w:val="nil"/>
              <w:left w:val="nil"/>
              <w:bottom w:val="single" w:sz="4" w:space="0" w:color="D9D9D9"/>
              <w:right w:val="nil"/>
            </w:tcBorders>
            <w:shd w:val="clear" w:color="auto" w:fill="auto"/>
            <w:vAlign w:val="center"/>
            <w:hideMark/>
          </w:tcPr>
          <w:p w14:paraId="4D70801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6FEE796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2AB41AB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1.55 Hz</w:t>
            </w:r>
          </w:p>
        </w:tc>
        <w:tc>
          <w:tcPr>
            <w:tcW w:w="401" w:type="pct"/>
            <w:tcBorders>
              <w:top w:val="nil"/>
              <w:left w:val="nil"/>
              <w:bottom w:val="single" w:sz="4" w:space="0" w:color="D9D9D9"/>
              <w:right w:val="nil"/>
            </w:tcBorders>
            <w:shd w:val="clear" w:color="auto" w:fill="auto"/>
            <w:vAlign w:val="center"/>
            <w:hideMark/>
          </w:tcPr>
          <w:p w14:paraId="5A72B90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7E30F86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37B5ECA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59453BF4"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5019E5B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70D6C6E3" w14:textId="77777777" w:rsidTr="00E444CD">
        <w:trPr>
          <w:trHeight w:val="1300"/>
        </w:trPr>
        <w:tc>
          <w:tcPr>
            <w:tcW w:w="722" w:type="pct"/>
            <w:tcBorders>
              <w:top w:val="nil"/>
              <w:left w:val="nil"/>
              <w:bottom w:val="single" w:sz="4" w:space="0" w:color="D9D9D9"/>
              <w:right w:val="nil"/>
            </w:tcBorders>
            <w:shd w:val="clear" w:color="auto" w:fill="auto"/>
            <w:vAlign w:val="center"/>
            <w:hideMark/>
          </w:tcPr>
          <w:p w14:paraId="304A89A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Lisicki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{"citationID":"4gzGBOmP","properties":{"formattedCitation":"[135]","plainCitation":"[135]","noteIndex":0},"citationItems":[{"id":1154,"uris":["http://zotero.org/users/10838123/items/GRDCCBRQ"],"itemData":{"id":1154,"type":"article-journal","abstract":"Background Lack of habituation of visual evoked potentials (VEP) is a common finding in migraine patients between attacks. Previous studies have suggested an electrophysiological familial aggregation pattern associated with migraine. The aim of this study was to evaluate the influence of a positive familial history of migraine on VEP amplitude and habituation. Methods We recorded six blocks of 100 VEP during continuous pattern-reversal stimulation in 30 patients with migraine between attacks (MO) and in 30 healthy volunteers, of whom 15 had a first-degree relative suffering from migraine (HVm) and 15 had not (HV). Results Both MO and HVm had a significant deficit of VEP habituation and similarly reduced N1-P1 first block amplitudes, compared to HV (habituation slope: MO = 0.033, HVm = 0.021, HV = -0.025, HV vs. MO p = 0.002, HV vs. HVm p = 0.036; mean N1-P1 amplitude in the first block: MO = 9.08 µV, HVm = 9.29 µV, HV = 12.19 µV. HV vs. MO p = 0.041, HV vs. HVm p = 0.076). The first block N1-P1 amplitude was negatively correlated with the habituation slope for both MO (ρ = -.44, p = 0.015) and HVm (ρ = -.56, p = 0.031) while no significant correlation was found in HV (ρ = .17, p = 0.53). There were no differences in VEP latencies between the groups. Conclusions Our study suggests that lack of habituation of visual evoked potentials is probably a genetically determined endophenotypic trait that is associated with both migraine and migraine susceptibility. We hypothesize that genetic diversity of populations could account for some of the discrepancies between electrophysiological studies performed in migraine and for interindividual variations among the subgroups.","container-title":"Cephalalgia: An International Journal of Headache","DOI":"10.1177/0333102416673207","ISSN":"1468-2982","issue":"11","journalAbbreviation":"Cephalalgia","language":"eng","note":"PMID: 27821640","page":"1082-1087","source":"PubMed","title":"Familial history of migraine influences habituation of visual evoked potentials","volume":"37","author":[{"family":"Lisicki","given":"Marco"},{"family":"Ruiz-Romagnoli","given":"Emiliano"},{"family":"D'Ostilio","given":"Kevin"},{"family":"Piedrabuena","given":"Raúl"},{"family":"Giobellina","given":"Roberto"},{"family":"Schoenen","given":"Jean"},{"family":"Magis","given":"Delphine"}],"issued":{"date-parts":[["2017",10]]}}}],"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[135]</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368EA40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 M</w:t>
            </w:r>
          </w:p>
          <w:p w14:paraId="19387A44"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 HC</w:t>
            </w:r>
          </w:p>
          <w:p w14:paraId="26B739A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(15 with a first-degree relative with M, and 15 without)</w:t>
            </w:r>
          </w:p>
        </w:tc>
        <w:tc>
          <w:tcPr>
            <w:tcW w:w="400" w:type="pct"/>
            <w:tcBorders>
              <w:top w:val="nil"/>
              <w:left w:val="nil"/>
              <w:bottom w:val="single" w:sz="4" w:space="0" w:color="D9D9D9"/>
              <w:right w:val="nil"/>
            </w:tcBorders>
            <w:shd w:val="clear" w:color="auto" w:fill="auto"/>
            <w:vAlign w:val="center"/>
            <w:hideMark/>
          </w:tcPr>
          <w:p w14:paraId="5E2A8E6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w:t>
            </w:r>
            <w:r>
              <w:rPr>
                <w:rFonts w:ascii="Times New Roman" w:eastAsia="Times New Roman" w:hAnsi="Times New Roman" w:cs="Times New Roman"/>
                <w:sz w:val="18"/>
                <w:szCs w:val="18"/>
                <w:lang w:val="en-US"/>
              </w:rPr>
              <w:t>7</w:t>
            </w:r>
            <w:r w:rsidRPr="00F85236">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7</w:t>
            </w:r>
          </w:p>
          <w:p w14:paraId="21A713F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28±</w:t>
            </w:r>
            <w:r>
              <w:rPr>
                <w:rFonts w:ascii="Times New Roman" w:eastAsia="Times New Roman" w:hAnsi="Times New Roman" w:cs="Times New Roman"/>
                <w:sz w:val="18"/>
                <w:szCs w:val="18"/>
                <w:lang w:val="en-US"/>
              </w:rPr>
              <w:t>9</w:t>
            </w:r>
          </w:p>
          <w:p w14:paraId="21B5A3D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25±3</w:t>
            </w:r>
          </w:p>
        </w:tc>
        <w:tc>
          <w:tcPr>
            <w:tcW w:w="562" w:type="pct"/>
            <w:gridSpan w:val="2"/>
            <w:tcBorders>
              <w:top w:val="nil"/>
              <w:left w:val="nil"/>
              <w:bottom w:val="single" w:sz="4" w:space="0" w:color="D9D9D9"/>
              <w:right w:val="nil"/>
            </w:tcBorders>
            <w:shd w:val="clear" w:color="auto" w:fill="auto"/>
            <w:vAlign w:val="center"/>
            <w:hideMark/>
          </w:tcPr>
          <w:p w14:paraId="505ABF3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72 hours before and after attack</w:t>
            </w:r>
          </w:p>
        </w:tc>
        <w:tc>
          <w:tcPr>
            <w:tcW w:w="481" w:type="pct"/>
            <w:tcBorders>
              <w:top w:val="nil"/>
              <w:left w:val="nil"/>
              <w:bottom w:val="single" w:sz="4" w:space="0" w:color="D9D9D9"/>
              <w:right w:val="nil"/>
            </w:tcBorders>
            <w:shd w:val="clear" w:color="auto" w:fill="auto"/>
            <w:vAlign w:val="center"/>
            <w:hideMark/>
          </w:tcPr>
          <w:p w14:paraId="4466EB4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14</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3B5D39D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0280E3A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25A9F20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03B7D703"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 xml:space="preserve">Habituation deficit and potentiation in M and HC </w:t>
            </w:r>
            <w:r w:rsidRPr="00F85236">
              <w:rPr>
                <w:rFonts w:ascii="Times New Roman" w:eastAsia="Times New Roman" w:hAnsi="Times New Roman" w:cs="Times New Roman"/>
                <w:b/>
                <w:bCs/>
                <w:sz w:val="18"/>
                <w:szCs w:val="18"/>
                <w:lang w:val="en-US"/>
              </w:rPr>
              <w:t>with relative with migraine</w:t>
            </w:r>
          </w:p>
          <w:p w14:paraId="3EC042F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r w:rsidRPr="00F85236">
              <w:rPr>
                <w:rFonts w:ascii="Times New Roman" w:eastAsia="Times New Roman" w:hAnsi="Times New Roman" w:cs="Times New Roman"/>
                <w:b/>
                <w:bCs/>
                <w:sz w:val="18"/>
                <w:szCs w:val="18"/>
                <w:lang w:val="en-US"/>
              </w:rPr>
              <w:t xml:space="preserve"> </w:t>
            </w:r>
            <w:r>
              <w:rPr>
                <w:rFonts w:ascii="Times New Roman" w:eastAsia="Times New Roman" w:hAnsi="Times New Roman" w:cs="Times New Roman"/>
                <w:b/>
                <w:bCs/>
                <w:sz w:val="18"/>
                <w:szCs w:val="18"/>
                <w:lang w:val="en-US"/>
              </w:rPr>
              <w:t>without first-degree relatives</w:t>
            </w:r>
          </w:p>
        </w:tc>
      </w:tr>
      <w:tr w:rsidR="00FC6FD3" w:rsidRPr="00F85236" w14:paraId="3EC20422" w14:textId="77777777" w:rsidTr="00E444CD">
        <w:trPr>
          <w:trHeight w:val="780"/>
        </w:trPr>
        <w:tc>
          <w:tcPr>
            <w:tcW w:w="722" w:type="pct"/>
            <w:tcBorders>
              <w:top w:val="nil"/>
              <w:left w:val="nil"/>
              <w:bottom w:val="single" w:sz="4" w:space="0" w:color="D9D9D9"/>
              <w:right w:val="nil"/>
            </w:tcBorders>
            <w:shd w:val="clear" w:color="auto" w:fill="auto"/>
            <w:vAlign w:val="center"/>
            <w:hideMark/>
          </w:tcPr>
          <w:p w14:paraId="7A98F0A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Ince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{"citationID":"a1fq9b4hmsl","properties":{"formattedCitation":"[155]","plainCitation":"[155]","noteIndex":0},"citationItems":[{"id":178,"uris":["http://zotero.org/users/10838123/items/SWNMVI6B"],"itemData":{"id":178,"type":"article-journal","abstract":"Visual system pathway dysfunction has been postulated in migraineurs. We wanted to investigate if any difference exists interictally in visual attention and visual evoked habituation of frequently attacked migraineurs compared to the healthy control group. The effects of 3-month prophylactic migraine treatment on these parameters were also assessed. The migraineurs at headache-free interval (n = 52) and age, sex-matched healthy controls (n = 35) were compared by habituation response to 10 blocks of repetitive pattern-reversal visual stimuli (each block consisted 100 responses). The amplitude changes of 5th and 10th blocks were further compared with that of block 1 to assess the response of habituation (i.e., decrease) or potentiation (i.e., increase). The level of sustained visual attention was assessed by Cancellation test. Migraineurs were randomized to three different preventive treatments: propranolol 40 mg tid, flunarizine 5 mg bid, or topiramate 50 mg bid. After 3 months of preventive treatment, migraineurs data were compared with their baseline values. The groups did not differ by sex and age. In electrophysiological studies, the habituation ability observed in the healthy group was not observed in migraineurs. However, it was restored 3 months after preventive treatment. In migraineurs, compared to their baseline values, the distorted visual attention parameters also improved after treatment. All drugs were effective. The loss of habituation ability and low visual attention performance in migraineurs can be restored by migraine preventive treatment. This electrophysiological study accompanied by neuropsychological test may aid an objective and quantitative assessment tool for understanding migraine pathophysiology.","container-title":"Acta Neurologica Belgica","DOI":"10.1007/s13760-017-0749-z","ISSN":"2240-2993","issue":"2","journalAbbreviation":"Acta Neurol Belg","language":"eng","note":"PMID: 28150096","page":"523-530","source":"PubMed","title":"Preventive drugs restore visual evoked habituation and attention in migraineurs","volume":"117","author":[{"family":"Ince","given":"Ferda"},{"family":"Erdogan-Bakar","given":"Emel"},{"family":"Unal-Cevik","given":"Isin"}],"issued":{"date-parts":[["2017",6]]}}}],"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[155]</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5854BF4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52 M</w:t>
            </w:r>
          </w:p>
          <w:p w14:paraId="463B292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35 HC</w:t>
            </w:r>
          </w:p>
        </w:tc>
        <w:tc>
          <w:tcPr>
            <w:tcW w:w="400" w:type="pct"/>
            <w:tcBorders>
              <w:top w:val="nil"/>
              <w:left w:val="nil"/>
              <w:bottom w:val="single" w:sz="4" w:space="0" w:color="D9D9D9"/>
              <w:right w:val="nil"/>
            </w:tcBorders>
            <w:shd w:val="clear" w:color="auto" w:fill="auto"/>
            <w:vAlign w:val="center"/>
            <w:hideMark/>
          </w:tcPr>
          <w:p w14:paraId="66A6FB5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6</w:t>
            </w:r>
            <w:r w:rsidRPr="00F85236">
              <w:rPr>
                <w:rFonts w:ascii="Times New Roman" w:eastAsia="Times New Roman" w:hAnsi="Times New Roman" w:cs="Times New Roman"/>
                <w:sz w:val="18"/>
                <w:szCs w:val="18"/>
                <w:lang w:val="en-US"/>
              </w:rPr>
              <w:t>±9 34±</w:t>
            </w:r>
            <w:r>
              <w:rPr>
                <w:rFonts w:ascii="Times New Roman" w:eastAsia="Times New Roman" w:hAnsi="Times New Roman" w:cs="Times New Roman"/>
                <w:sz w:val="18"/>
                <w:szCs w:val="18"/>
                <w:lang w:val="en-US"/>
              </w:rPr>
              <w:t>10</w:t>
            </w:r>
          </w:p>
        </w:tc>
        <w:tc>
          <w:tcPr>
            <w:tcW w:w="562" w:type="pct"/>
            <w:gridSpan w:val="2"/>
            <w:tcBorders>
              <w:top w:val="nil"/>
              <w:left w:val="nil"/>
              <w:bottom w:val="single" w:sz="4" w:space="0" w:color="D9D9D9"/>
              <w:right w:val="nil"/>
            </w:tcBorders>
            <w:shd w:val="clear" w:color="auto" w:fill="auto"/>
            <w:vAlign w:val="center"/>
            <w:hideMark/>
          </w:tcPr>
          <w:p w14:paraId="2F04EC3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6AE7730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NA</w:t>
            </w:r>
          </w:p>
        </w:tc>
        <w:tc>
          <w:tcPr>
            <w:tcW w:w="401" w:type="pct"/>
            <w:gridSpan w:val="2"/>
            <w:tcBorders>
              <w:top w:val="nil"/>
              <w:left w:val="nil"/>
              <w:bottom w:val="single" w:sz="4" w:space="0" w:color="D9D9D9"/>
              <w:right w:val="nil"/>
            </w:tcBorders>
            <w:shd w:val="clear" w:color="auto" w:fill="auto"/>
            <w:vAlign w:val="center"/>
            <w:hideMark/>
          </w:tcPr>
          <w:p w14:paraId="4C353E25"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319DE07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100x10</w:t>
            </w:r>
          </w:p>
        </w:tc>
        <w:tc>
          <w:tcPr>
            <w:tcW w:w="320" w:type="pct"/>
            <w:tcBorders>
              <w:top w:val="nil"/>
              <w:left w:val="nil"/>
              <w:bottom w:val="single" w:sz="4" w:space="0" w:color="D9D9D9"/>
              <w:right w:val="nil"/>
            </w:tcBorders>
            <w:shd w:val="clear" w:color="auto" w:fill="auto"/>
            <w:vAlign w:val="center"/>
            <w:hideMark/>
          </w:tcPr>
          <w:p w14:paraId="10BA0D7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p w14:paraId="4CA2E026"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P1-N2</w:t>
            </w:r>
          </w:p>
        </w:tc>
        <w:tc>
          <w:tcPr>
            <w:tcW w:w="1232" w:type="pct"/>
            <w:tcBorders>
              <w:top w:val="nil"/>
              <w:left w:val="nil"/>
              <w:bottom w:val="single" w:sz="4" w:space="0" w:color="D9D9D9"/>
              <w:right w:val="nil"/>
            </w:tcBorders>
            <w:shd w:val="clear" w:color="auto" w:fill="auto"/>
            <w:vAlign w:val="center"/>
            <w:hideMark/>
          </w:tcPr>
          <w:p w14:paraId="1F7DF6CF"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in M</w:t>
            </w:r>
          </w:p>
          <w:p w14:paraId="3E72375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7ADA784D" w14:textId="77777777" w:rsidTr="00E444CD">
        <w:trPr>
          <w:trHeight w:val="520"/>
        </w:trPr>
        <w:tc>
          <w:tcPr>
            <w:tcW w:w="722" w:type="pct"/>
            <w:tcBorders>
              <w:top w:val="nil"/>
              <w:left w:val="nil"/>
              <w:bottom w:val="single" w:sz="4" w:space="0" w:color="D9D9D9"/>
              <w:right w:val="nil"/>
            </w:tcBorders>
            <w:shd w:val="clear" w:color="auto" w:fill="auto"/>
            <w:vAlign w:val="center"/>
            <w:hideMark/>
          </w:tcPr>
          <w:p w14:paraId="34256C0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Kalita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{"citationID":"a155q2jvugp","properties":{"formattedCitation":"[142]","plainCitation":"[142]","noteIndex":0},"citationItems":[{"id":1030,"uris":["http://zotero.org/users/10838123/items/ZS2FP7N8"],"itemData":{"id":1030,"type":"article-journal","abstract":"We report neuronal sensitization and impaired habituation in migraine using pattern reversal visual evoked potential (PRVEP) and correlate these with clinical characteristics of migraine. Sixty-five migraineurs and 30 healthy controls were included. A detailed clinical examination was done and migraine characteristics, including migraine trigger, photophobia, phonophobia, and allodynia were noted. Consecutive 5 blocks of PRVEP were recorded averaging 100 epochs at 3 Hz stimuli. The amplitude of N75 and P100 were measured. Amplitude of first block was considered for sensitization, and impaired habituation was considered if any subsequent block was not suppressed. Migraineurs had sensitization of P100 (14.01 ± 6.02 vs 11.60 ± 5.17 µV; P = .049), but not of N75 (42.22 ± 4.79 vs 11.08 ± 4.56 µV; P = .27) compared with the controls. Impaired habituation of N75 was more marked and persisted up to fourth block of VEP recoding. Impaired habituation of P100 was significant only in the third block. Baseline N75 and P100 amplitudes were higher in females, and N75 was also higher in those with longer duration of illness. These phenomena did not correlate with visual triggers. Sensitization and impaired habituation were marked during headache. Based on the PRVEP findings, it may be concluded that migraineurs have sensitization of P100 and impaired habituation of N75 especially during headache. These phenomena may be useful for therapeutic monitoring.","container-title":"Clinical EEG and Neuroscience","DOI":"10.1177/1550059417734106","ISSN":"1550-0594","issue":"5","journalAbbreviation":"Clin EEG Neurosci","language":"en","page":"342-350","title":"Neuronal dysexcitability may be a biomarker of migraine: A visual evoked potential study","volume":"49","author":[{"family":"Kalita","given":"Jayantee"},{"family":"Uniyal","given":"Ravi"},{"family":"Misra","given":"Usha K."},{"family":"Bhoi","given":"Sanjeev K."}],"issued":{"date-parts":[["2018",9,1]]}}}],"schema":"https://github.com/citation-style-language/schema/raw/master/csl-citation.json"}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[142]</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1AAE6D6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65 M</w:t>
            </w:r>
          </w:p>
          <w:p w14:paraId="30A739D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 HC</w:t>
            </w:r>
          </w:p>
        </w:tc>
        <w:tc>
          <w:tcPr>
            <w:tcW w:w="400" w:type="pct"/>
            <w:tcBorders>
              <w:top w:val="nil"/>
              <w:left w:val="nil"/>
              <w:bottom w:val="single" w:sz="4" w:space="0" w:color="D9D9D9"/>
              <w:right w:val="nil"/>
            </w:tcBorders>
            <w:shd w:val="clear" w:color="auto" w:fill="auto"/>
            <w:vAlign w:val="center"/>
            <w:hideMark/>
          </w:tcPr>
          <w:p w14:paraId="1A61F260"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w:t>
            </w:r>
            <w:r>
              <w:rPr>
                <w:rFonts w:ascii="Times New Roman" w:eastAsia="Times New Roman" w:hAnsi="Times New Roman" w:cs="Times New Roman"/>
                <w:sz w:val="18"/>
                <w:szCs w:val="18"/>
                <w:lang w:val="en-US"/>
              </w:rPr>
              <w:t>4</w:t>
            </w:r>
            <w:r w:rsidRPr="00F85236">
              <w:rPr>
                <w:rFonts w:ascii="Times New Roman" w:eastAsia="Times New Roman" w:hAnsi="Times New Roman" w:cs="Times New Roman"/>
                <w:sz w:val="18"/>
                <w:szCs w:val="18"/>
                <w:lang w:val="en-US"/>
              </w:rPr>
              <w:t>±1</w:t>
            </w:r>
            <w:r>
              <w:rPr>
                <w:rFonts w:ascii="Times New Roman" w:eastAsia="Times New Roman" w:hAnsi="Times New Roman" w:cs="Times New Roman"/>
                <w:sz w:val="18"/>
                <w:szCs w:val="18"/>
                <w:lang w:val="en-US"/>
              </w:rPr>
              <w:t>2</w:t>
            </w:r>
          </w:p>
          <w:p w14:paraId="3A9C127C"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30.7±8</w:t>
            </w:r>
          </w:p>
        </w:tc>
        <w:tc>
          <w:tcPr>
            <w:tcW w:w="562" w:type="pct"/>
            <w:gridSpan w:val="2"/>
            <w:tcBorders>
              <w:top w:val="nil"/>
              <w:left w:val="nil"/>
              <w:bottom w:val="single" w:sz="4" w:space="0" w:color="D9D9D9"/>
              <w:right w:val="nil"/>
            </w:tcBorders>
            <w:shd w:val="clear" w:color="auto" w:fill="auto"/>
            <w:vAlign w:val="center"/>
            <w:hideMark/>
          </w:tcPr>
          <w:p w14:paraId="107DEF1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Phase not controlled, presence of headache noted</w:t>
            </w:r>
          </w:p>
        </w:tc>
        <w:tc>
          <w:tcPr>
            <w:tcW w:w="481" w:type="pct"/>
            <w:tcBorders>
              <w:top w:val="nil"/>
              <w:left w:val="nil"/>
              <w:bottom w:val="single" w:sz="4" w:space="0" w:color="D9D9D9"/>
              <w:right w:val="nil"/>
            </w:tcBorders>
            <w:shd w:val="clear" w:color="auto" w:fill="auto"/>
            <w:vAlign w:val="center"/>
            <w:hideMark/>
          </w:tcPr>
          <w:p w14:paraId="4A495F1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12x16</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7BD15E6D"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 Hz</w:t>
            </w:r>
          </w:p>
        </w:tc>
        <w:tc>
          <w:tcPr>
            <w:tcW w:w="401" w:type="pct"/>
            <w:tcBorders>
              <w:top w:val="nil"/>
              <w:left w:val="nil"/>
              <w:bottom w:val="single" w:sz="4" w:space="0" w:color="D9D9D9"/>
              <w:right w:val="nil"/>
            </w:tcBorders>
            <w:shd w:val="clear" w:color="auto" w:fill="auto"/>
            <w:vAlign w:val="center"/>
            <w:hideMark/>
          </w:tcPr>
          <w:p w14:paraId="2A20657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100x5</w:t>
            </w:r>
          </w:p>
        </w:tc>
        <w:tc>
          <w:tcPr>
            <w:tcW w:w="320" w:type="pct"/>
            <w:tcBorders>
              <w:top w:val="nil"/>
              <w:left w:val="nil"/>
              <w:bottom w:val="single" w:sz="4" w:space="0" w:color="D9D9D9"/>
              <w:right w:val="nil"/>
            </w:tcBorders>
            <w:shd w:val="clear" w:color="auto" w:fill="auto"/>
            <w:vAlign w:val="center"/>
            <w:hideMark/>
          </w:tcPr>
          <w:p w14:paraId="37E19FC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N75, P1</w:t>
            </w:r>
          </w:p>
        </w:tc>
        <w:tc>
          <w:tcPr>
            <w:tcW w:w="1232" w:type="pct"/>
            <w:tcBorders>
              <w:top w:val="nil"/>
              <w:left w:val="nil"/>
              <w:bottom w:val="single" w:sz="4" w:space="0" w:color="D9D9D9"/>
              <w:right w:val="nil"/>
            </w:tcBorders>
            <w:shd w:val="clear" w:color="auto" w:fill="auto"/>
            <w:vAlign w:val="center"/>
            <w:hideMark/>
          </w:tcPr>
          <w:p w14:paraId="65BAB648"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(N75) M</w:t>
            </w:r>
          </w:p>
          <w:p w14:paraId="46EFDC12"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62444A6A" w14:textId="77777777" w:rsidTr="00E444CD">
        <w:trPr>
          <w:trHeight w:val="1284"/>
        </w:trPr>
        <w:tc>
          <w:tcPr>
            <w:tcW w:w="722" w:type="pct"/>
            <w:tcBorders>
              <w:top w:val="nil"/>
              <w:left w:val="nil"/>
              <w:bottom w:val="single" w:sz="4" w:space="0" w:color="D9D9D9"/>
              <w:right w:val="nil"/>
            </w:tcBorders>
            <w:shd w:val="clear" w:color="auto" w:fill="auto"/>
            <w:vAlign w:val="center"/>
            <w:hideMark/>
          </w:tcPr>
          <w:p w14:paraId="2A46130B"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Lisicki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{"citationID":"a2hds1h6519","properties":{"formattedCitation":"[156]","plainCitation":"[156]","noteIndex":0},"citationItems":[{"id":3555,"uris":["http://zotero.org/users/10838123/items/CG564IPJ"],"itemData":{"id":3555,"type":"article-journal","abstract":"BackgroundIdentifying specific subsets of patients within the clinical spectrum of migraine could help in personalizing migraine treatment. Profiling patients by combining clinical characteristics and neurophysiological biomarkers is largely unexplored. We studied the association between migraine attack triggers and habituation of visual evoked potentials.MethodsWe personally interviewed 25 patients about their migraine triggers following a structured list, and measured the N1-P1 habituation slope over six blocks of 100 averaged pattern-reversal VEP afterwards.ResultsThe mean number of triggers per patient was 4.52?±?1.42. Habituation slopes differed significantly between subjects who reported stress as a migraine trigger (deficient VEP habituation) and subjects who did not (preserved VEP habituation). For the remaining categories, the mean amplitude slope was always positive, indicating deficient habituation, and was not significantly different between subgroups.ConclusionsMigraine patients not reporting perceived stress as a trigger for their attacks might constitute a distinct clinic-physiological subset within the migraine spectrum.","container-title":"Cephalalgia","DOI":"10.1177/0333102417720217","ISSN":"0333-1024","issue":"5","journalAbbreviation":"Cephalalgia","note":"publisher: SAGE Publications Ltd STM","page":"988-992","source":"SAGE Journals","title":"Migraine triggers and habituation of visual evoked potentials","volume":"38","author":[{"family":"Lisicki","given":"Marco"},{"family":"Ruiz-Romagnoli","given":"Emiliano"},{"family":"Piedrabuena","given":"Raúl"},{"family":"Giobellina","given":"Roberto"},{"family":"Schoenen","given":"Jean"},{"family":"Magis","given":"Delphine"}],"issued":{"date-parts":[["2018",4,1]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[156]</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5D55443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25 MwoA</w:t>
            </w:r>
          </w:p>
        </w:tc>
        <w:tc>
          <w:tcPr>
            <w:tcW w:w="400" w:type="pct"/>
            <w:tcBorders>
              <w:top w:val="nil"/>
              <w:left w:val="nil"/>
              <w:bottom w:val="single" w:sz="4" w:space="0" w:color="D9D9D9"/>
              <w:right w:val="nil"/>
            </w:tcBorders>
            <w:shd w:val="clear" w:color="auto" w:fill="auto"/>
            <w:vAlign w:val="center"/>
            <w:hideMark/>
          </w:tcPr>
          <w:p w14:paraId="2B26ED2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26±6</w:t>
            </w:r>
          </w:p>
        </w:tc>
        <w:tc>
          <w:tcPr>
            <w:tcW w:w="562" w:type="pct"/>
            <w:gridSpan w:val="2"/>
            <w:tcBorders>
              <w:top w:val="nil"/>
              <w:left w:val="nil"/>
              <w:bottom w:val="single" w:sz="4" w:space="0" w:color="D9D9D9"/>
              <w:right w:val="nil"/>
            </w:tcBorders>
            <w:shd w:val="clear" w:color="auto" w:fill="auto"/>
            <w:vAlign w:val="center"/>
            <w:hideMark/>
          </w:tcPr>
          <w:p w14:paraId="0F652F6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72 hours before and after attack</w:t>
            </w:r>
          </w:p>
        </w:tc>
        <w:tc>
          <w:tcPr>
            <w:tcW w:w="481" w:type="pct"/>
            <w:tcBorders>
              <w:top w:val="nil"/>
              <w:left w:val="nil"/>
              <w:bottom w:val="single" w:sz="4" w:space="0" w:color="D9D9D9"/>
              <w:right w:val="nil"/>
            </w:tcBorders>
            <w:shd w:val="clear" w:color="auto" w:fill="auto"/>
            <w:vAlign w:val="center"/>
            <w:hideMark/>
          </w:tcPr>
          <w:p w14:paraId="37D8B01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14</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D9D9D9"/>
              <w:right w:val="nil"/>
            </w:tcBorders>
            <w:shd w:val="clear" w:color="auto" w:fill="auto"/>
            <w:vAlign w:val="center"/>
            <w:hideMark/>
          </w:tcPr>
          <w:p w14:paraId="0EE8B0F0"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3.1 Hz</w:t>
            </w:r>
          </w:p>
        </w:tc>
        <w:tc>
          <w:tcPr>
            <w:tcW w:w="401" w:type="pct"/>
            <w:tcBorders>
              <w:top w:val="nil"/>
              <w:left w:val="nil"/>
              <w:bottom w:val="single" w:sz="4" w:space="0" w:color="D9D9D9"/>
              <w:right w:val="nil"/>
            </w:tcBorders>
            <w:shd w:val="clear" w:color="auto" w:fill="auto"/>
            <w:vAlign w:val="center"/>
            <w:hideMark/>
          </w:tcPr>
          <w:p w14:paraId="0FD8925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100x6</w:t>
            </w:r>
          </w:p>
        </w:tc>
        <w:tc>
          <w:tcPr>
            <w:tcW w:w="320" w:type="pct"/>
            <w:tcBorders>
              <w:top w:val="nil"/>
              <w:left w:val="nil"/>
              <w:bottom w:val="single" w:sz="4" w:space="0" w:color="D9D9D9"/>
              <w:right w:val="nil"/>
            </w:tcBorders>
            <w:shd w:val="clear" w:color="auto" w:fill="auto"/>
            <w:vAlign w:val="center"/>
            <w:hideMark/>
          </w:tcPr>
          <w:p w14:paraId="02732BC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N1-P1</w:t>
            </w:r>
          </w:p>
        </w:tc>
        <w:tc>
          <w:tcPr>
            <w:tcW w:w="1232" w:type="pct"/>
            <w:tcBorders>
              <w:top w:val="nil"/>
              <w:left w:val="nil"/>
              <w:bottom w:val="single" w:sz="4" w:space="0" w:color="D9D9D9"/>
              <w:right w:val="nil"/>
            </w:tcBorders>
            <w:shd w:val="clear" w:color="auto" w:fill="auto"/>
            <w:vAlign w:val="center"/>
            <w:hideMark/>
          </w:tcPr>
          <w:p w14:paraId="1763947D" w14:textId="77777777" w:rsidR="00FC6FD3" w:rsidRPr="00F85236" w:rsidRDefault="00FC6FD3" w:rsidP="00E444CD">
            <w:pPr>
              <w:spacing w:line="240" w:lineRule="auto"/>
              <w:jc w:val="center"/>
              <w:rPr>
                <w:rFonts w:ascii="Times New Roman" w:eastAsia="Times New Roman" w:hAnsi="Times New Roman" w:cs="Times New Roman"/>
                <w:b/>
                <w:bCs/>
                <w:sz w:val="18"/>
                <w:szCs w:val="18"/>
                <w:lang w:val="en-US"/>
              </w:rPr>
            </w:pPr>
            <w:r w:rsidRPr="00F85236">
              <w:rPr>
                <w:rFonts w:ascii="Times New Roman" w:eastAsia="Times New Roman" w:hAnsi="Times New Roman" w:cs="Times New Roman"/>
                <w:b/>
                <w:bCs/>
                <w:sz w:val="18"/>
                <w:szCs w:val="18"/>
                <w:lang w:val="en-US"/>
              </w:rPr>
              <w:t xml:space="preserve">Preserved habituation in patients that do not perceive stress as a trigger, </w:t>
            </w:r>
            <w:r>
              <w:rPr>
                <w:rFonts w:ascii="Times New Roman" w:eastAsia="Times New Roman" w:hAnsi="Times New Roman" w:cs="Times New Roman"/>
                <w:b/>
                <w:bCs/>
                <w:sz w:val="18"/>
                <w:szCs w:val="18"/>
                <w:lang w:val="en-US"/>
              </w:rPr>
              <w:t>habituation deficit</w:t>
            </w:r>
            <w:r w:rsidRPr="00F85236">
              <w:rPr>
                <w:rFonts w:ascii="Times New Roman" w:eastAsia="Times New Roman" w:hAnsi="Times New Roman" w:cs="Times New Roman"/>
                <w:b/>
                <w:bCs/>
                <w:sz w:val="18"/>
                <w:szCs w:val="18"/>
                <w:lang w:val="en-US"/>
              </w:rPr>
              <w:t xml:space="preserve"> in rest</w:t>
            </w:r>
            <w:r>
              <w:rPr>
                <w:rFonts w:ascii="Times New Roman" w:eastAsia="Times New Roman" w:hAnsi="Times New Roman" w:cs="Times New Roman"/>
                <w:b/>
                <w:bCs/>
                <w:sz w:val="18"/>
                <w:szCs w:val="18"/>
                <w:lang w:val="en-US"/>
              </w:rPr>
              <w:t xml:space="preserve"> of patients</w:t>
            </w:r>
          </w:p>
        </w:tc>
      </w:tr>
      <w:tr w:rsidR="00FC6FD3" w:rsidRPr="00F85236" w14:paraId="2C7B72E5" w14:textId="77777777" w:rsidTr="00E444CD">
        <w:trPr>
          <w:trHeight w:val="41"/>
        </w:trPr>
        <w:tc>
          <w:tcPr>
            <w:tcW w:w="722" w:type="pct"/>
            <w:tcBorders>
              <w:top w:val="nil"/>
              <w:left w:val="nil"/>
              <w:bottom w:val="single" w:sz="4" w:space="0" w:color="D9D9D9"/>
              <w:right w:val="nil"/>
            </w:tcBorders>
            <w:shd w:val="clear" w:color="auto" w:fill="auto"/>
            <w:vAlign w:val="center"/>
            <w:hideMark/>
          </w:tcPr>
          <w:p w14:paraId="70E7AE87" w14:textId="77777777" w:rsidR="00FC6FD3" w:rsidRPr="00F85236" w:rsidRDefault="00FC6FD3" w:rsidP="00E444CD">
            <w:pPr>
              <w:spacing w:line="240" w:lineRule="auto"/>
              <w:ind w:firstLineChars="100" w:firstLine="180"/>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Susvirkar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{"citationID":"aa3c7lbtg1","properties":{"formattedCitation":"[143]","plainCitation":"[143]","noteIndex":0},"citationItems":[{"id":1031,"uris":["http://zotero.org/users/10838123/items/MVIFEMJP"],"itemData":{"id":1031,"type":"article-journal","abstract":"Background Migraine is a multifaceted chronic disease with common ocular symptoms. Habituation is the decremental response on repeated stimulations. The literature review indicates controversial results regarding habituation in migraine individuals. The present study aimed to compare the habituation response using visual evoked potential (VEP) measures among migraine and control subjects. Methods This was a cross-sectional study performed among migraine individuals attending the Department of Medicine and Neurology, of the age group of 18–30 years at Sri Manakula Vinayagar Medical College and Hospital, Puducherry. Habituation was evaluated in the two groups, control (n = 40) and migraine (n = 40), using pattern reversal VEP. The recording was done for 15-min duration and divided into four blocks of 3.8 min each. The results were compared employing Student t-test, and p &amp;lt; 0.05 was considered to be statistically significant. Results Our study indicates that latency N75, N145, and P100 amplitude showed significant differences between the two groups. In the right eye, on comparing the first and fourth block P100 amplitude in the migraine group, a significant increase (p &amp;lt; 0.001) was observed in the fourth block. Similarly, in the left eye, the control group showed a significant decrease in the fourth block (p = 0.002), whereas the migraine group showed a significant increase (p &amp;lt; 0.001). Conclusions The present study concludes that migraine individuals report deficient habituation, evaluated using pattern reversal VEP.","container-title":"Journal of Basic and Clinical Physiology and Pharmacology","DOI":"10.1515/jbcpp-2019-0217","ISSN":"2191-0286","issue":"2","language":"en","title":"Evaluation of habituation to visual evoked potentials using pattern reversal among migraine individuals – A cross-sectional study","volume":"31","author":[{"family":"Susvirkar","given":"Ashish Anand"},{"family":"Velusami","given":"Deepika"},{"family":"Srinivasan","given":"Nithiyasree"}],"issued":{"date-parts":[["2020",3,1]]}}}],"schema":"https://github.com/citation-style-language/schema/raw/master/csl-citation.json"}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[143]</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D9D9D9"/>
              <w:right w:val="nil"/>
            </w:tcBorders>
            <w:shd w:val="clear" w:color="auto" w:fill="auto"/>
            <w:vAlign w:val="center"/>
            <w:hideMark/>
          </w:tcPr>
          <w:p w14:paraId="031F721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 M</w:t>
            </w:r>
          </w:p>
          <w:p w14:paraId="6867EE4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40 HC</w:t>
            </w:r>
          </w:p>
        </w:tc>
        <w:tc>
          <w:tcPr>
            <w:tcW w:w="400" w:type="pct"/>
            <w:tcBorders>
              <w:top w:val="nil"/>
              <w:left w:val="nil"/>
              <w:bottom w:val="single" w:sz="4" w:space="0" w:color="D9D9D9"/>
              <w:right w:val="nil"/>
            </w:tcBorders>
            <w:shd w:val="clear" w:color="auto" w:fill="auto"/>
            <w:vAlign w:val="center"/>
            <w:hideMark/>
          </w:tcPr>
          <w:p w14:paraId="762D46E0" w14:textId="77777777" w:rsidR="00FC6FD3"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21±0.4</w:t>
            </w:r>
          </w:p>
          <w:p w14:paraId="420506D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21±0.4</w:t>
            </w:r>
          </w:p>
        </w:tc>
        <w:tc>
          <w:tcPr>
            <w:tcW w:w="562" w:type="pct"/>
            <w:gridSpan w:val="2"/>
            <w:tcBorders>
              <w:top w:val="nil"/>
              <w:left w:val="nil"/>
              <w:bottom w:val="single" w:sz="4" w:space="0" w:color="D9D9D9"/>
              <w:right w:val="nil"/>
            </w:tcBorders>
            <w:shd w:val="clear" w:color="auto" w:fill="auto"/>
            <w:vAlign w:val="center"/>
            <w:hideMark/>
          </w:tcPr>
          <w:p w14:paraId="55E475E4"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 3 days before and after attack</w:t>
            </w:r>
          </w:p>
        </w:tc>
        <w:tc>
          <w:tcPr>
            <w:tcW w:w="481" w:type="pct"/>
            <w:tcBorders>
              <w:top w:val="nil"/>
              <w:left w:val="nil"/>
              <w:bottom w:val="single" w:sz="4" w:space="0" w:color="D9D9D9"/>
              <w:right w:val="nil"/>
            </w:tcBorders>
            <w:shd w:val="clear" w:color="auto" w:fill="auto"/>
            <w:vAlign w:val="center"/>
            <w:hideMark/>
          </w:tcPr>
          <w:p w14:paraId="388B9B7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NA</w:t>
            </w:r>
          </w:p>
        </w:tc>
        <w:tc>
          <w:tcPr>
            <w:tcW w:w="401" w:type="pct"/>
            <w:gridSpan w:val="2"/>
            <w:tcBorders>
              <w:top w:val="nil"/>
              <w:left w:val="nil"/>
              <w:bottom w:val="single" w:sz="4" w:space="0" w:color="D9D9D9"/>
              <w:right w:val="nil"/>
            </w:tcBorders>
            <w:shd w:val="clear" w:color="auto" w:fill="auto"/>
            <w:vAlign w:val="center"/>
            <w:hideMark/>
          </w:tcPr>
          <w:p w14:paraId="5ED83D28"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 Hz</w:t>
            </w:r>
          </w:p>
        </w:tc>
        <w:tc>
          <w:tcPr>
            <w:tcW w:w="401" w:type="pct"/>
            <w:tcBorders>
              <w:top w:val="nil"/>
              <w:left w:val="nil"/>
              <w:bottom w:val="single" w:sz="4" w:space="0" w:color="D9D9D9"/>
              <w:right w:val="nil"/>
            </w:tcBorders>
            <w:shd w:val="clear" w:color="auto" w:fill="auto"/>
            <w:vAlign w:val="center"/>
            <w:hideMark/>
          </w:tcPr>
          <w:p w14:paraId="28AF1D52"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300x4</w:t>
            </w:r>
          </w:p>
        </w:tc>
        <w:tc>
          <w:tcPr>
            <w:tcW w:w="320" w:type="pct"/>
            <w:tcBorders>
              <w:top w:val="nil"/>
              <w:left w:val="nil"/>
              <w:bottom w:val="single" w:sz="4" w:space="0" w:color="D9D9D9"/>
              <w:right w:val="nil"/>
            </w:tcBorders>
            <w:shd w:val="clear" w:color="auto" w:fill="auto"/>
            <w:vAlign w:val="center"/>
            <w:hideMark/>
          </w:tcPr>
          <w:p w14:paraId="61049AF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P1</w:t>
            </w:r>
          </w:p>
        </w:tc>
        <w:tc>
          <w:tcPr>
            <w:tcW w:w="1232" w:type="pct"/>
            <w:tcBorders>
              <w:top w:val="nil"/>
              <w:left w:val="nil"/>
              <w:bottom w:val="single" w:sz="4" w:space="0" w:color="D9D9D9"/>
              <w:right w:val="nil"/>
            </w:tcBorders>
            <w:shd w:val="clear" w:color="auto" w:fill="auto"/>
            <w:vAlign w:val="center"/>
            <w:hideMark/>
          </w:tcPr>
          <w:p w14:paraId="08B90CAF"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3E285617"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r w:rsidR="00FC6FD3" w:rsidRPr="00F85236" w14:paraId="1A23CCC3" w14:textId="77777777" w:rsidTr="00E444CD">
        <w:trPr>
          <w:trHeight w:val="780"/>
        </w:trPr>
        <w:tc>
          <w:tcPr>
            <w:tcW w:w="722" w:type="pct"/>
            <w:tcBorders>
              <w:top w:val="nil"/>
              <w:left w:val="nil"/>
              <w:bottom w:val="single" w:sz="4" w:space="0" w:color="auto"/>
              <w:right w:val="nil"/>
            </w:tcBorders>
            <w:shd w:val="clear" w:color="auto" w:fill="auto"/>
            <w:vAlign w:val="center"/>
            <w:hideMark/>
          </w:tcPr>
          <w:p w14:paraId="16F37A0F"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Kalita et al.</w:t>
            </w:r>
            <w:r w:rsidRPr="00F85236">
              <w:rPr>
                <w:rFonts w:ascii="Times New Roman" w:eastAsia="Times New Roman" w:hAnsi="Times New Roman" w:cs="Times New Roman"/>
                <w:sz w:val="18"/>
                <w:szCs w:val="18"/>
                <w:lang w:val="en-US"/>
              </w:rPr>
              <w:fldChar w:fldCharType="begin"/>
            </w:r>
            <w:r>
              <w:rPr>
                <w:rFonts w:ascii="Times New Roman" w:eastAsia="Times New Roman" w:hAnsi="Times New Roman" w:cs="Times New Roman"/>
                <w:sz w:val="18"/>
                <w:szCs w:val="18"/>
                <w:lang w:val="en-US"/>
              </w:rPr>
              <w:instrText xml:space="preserve"> ADDIN ZOTERO_ITEM CSL_CITATION {"citationID":"avn8tsncha","properties":{"formattedCitation":"[145]","plainCitation":"[145]","noteIndex":0},"citationItems":[{"id":3522,"uris":["http://zotero.org/users/10838123/items/MDNQNR5Z"],"itemData":{"id":3522,"type":"article-journal","abstract":"Palinopsia in migraine has been reported recently, which may be due to the dysexcitability of visual cortical neurons. In this cross-sectional study, we report the correlation of neuronal dysexcitability with palinopsia using pattern shift visual evoked potential (PSVEP) in 91 migraineurs and 25 healthy controls. The presence of palinopsia was evaluated using a novel objective method, and revealed more frequent palinopsia in the migraineurs compared to the controls (53 of 91 [58.2%] vs 3 of 25 [12%]; P &lt; .001). Five consecutive blocks of PSVEP were recorded for the evaluation of sensitization and impaired habituation. Amplitudes of N75 and P100 in block 1 were considered for sensitization. Impaired habituation of N75 and P100 was considered if any amplitudes in blocks 2 to 5 were higher than block 1. Impaired habituation was more frequent in migraineurs compared with the controls, and was more marked in wave N75 (81.3% vs 32%; P &lt; .001) than wave P100 (63.7% vs 44%; P = .12). Impaired habituations of wave N75 (81.7% vs 58.9%; P = .008) and wave P100 (71.7% vs 46.4%; P = .008) were more frequent in those with palinopsia compared with those without. There was a lack of suppression of P100 amplitude in block 3 in the palinopsia group compared to the controls. The duration of palinopsia correlated with the extent of impaired habituation of N75. It can be concluded that the impaired habituation of PSVEP waveforms is a biomarker of palinopsia in migraine.","container-title":"Clinical EEG and neuroscience","DOI":"10.1177/1550059421991707","ISSN":"2169-5202","issue":"3","journalAbbreviation":"Clin EEG Neurosci","language":"eng","note":"PMID: 33646059","page":"196-203","source":"PubMed","title":"Is palinopsia in migraineurs a phenomenon of impaired habituation of visual cortical neurons?","volume":"53","author":[{"family":"Kalita","given":"Jayantee"},{"family":"Misra","given":"Usha K."},{"family":"Kumar","given":"Mritunjai"},{"family":"Bansal","given":"Robin"},{"family":"Uniyal","given":"Ravi"}],"issued":{"date-parts":[["2022",5]]}}}],"schema":"https://github.com/citation-style-language/schema/raw/master/csl-citation.json"} </w:instrText>
            </w:r>
            <w:r w:rsidRPr="00F85236">
              <w:rPr>
                <w:rFonts w:ascii="Times New Roman" w:eastAsia="Times New Roman" w:hAnsi="Times New Roman" w:cs="Times New Roman"/>
                <w:sz w:val="18"/>
                <w:szCs w:val="18"/>
                <w:lang w:val="en-US"/>
              </w:rPr>
              <w:fldChar w:fldCharType="separate"/>
            </w:r>
            <w:r w:rsidRPr="001D3480">
              <w:rPr>
                <w:rFonts w:ascii="Times New Roman" w:hAnsi="Times New Roman" w:cs="Times New Roman"/>
                <w:sz w:val="18"/>
              </w:rPr>
              <w:t>[145]</w:t>
            </w:r>
            <w:r w:rsidRPr="00F85236">
              <w:rPr>
                <w:rFonts w:ascii="Times New Roman" w:eastAsia="Times New Roman" w:hAnsi="Times New Roman" w:cs="Times New Roman"/>
                <w:sz w:val="18"/>
                <w:szCs w:val="18"/>
                <w:lang w:val="en-US"/>
              </w:rPr>
              <w:fldChar w:fldCharType="end"/>
            </w:r>
          </w:p>
        </w:tc>
        <w:tc>
          <w:tcPr>
            <w:tcW w:w="481" w:type="pct"/>
            <w:tcBorders>
              <w:top w:val="nil"/>
              <w:left w:val="nil"/>
              <w:bottom w:val="single" w:sz="4" w:space="0" w:color="auto"/>
              <w:right w:val="nil"/>
            </w:tcBorders>
            <w:shd w:val="clear" w:color="auto" w:fill="auto"/>
            <w:vAlign w:val="center"/>
            <w:hideMark/>
          </w:tcPr>
          <w:p w14:paraId="159E542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91 M</w:t>
            </w:r>
          </w:p>
          <w:p w14:paraId="760E8F8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25 HC</w:t>
            </w:r>
          </w:p>
        </w:tc>
        <w:tc>
          <w:tcPr>
            <w:tcW w:w="400" w:type="pct"/>
            <w:tcBorders>
              <w:top w:val="nil"/>
              <w:left w:val="nil"/>
              <w:bottom w:val="single" w:sz="4" w:space="0" w:color="auto"/>
              <w:right w:val="nil"/>
            </w:tcBorders>
            <w:shd w:val="clear" w:color="auto" w:fill="auto"/>
            <w:vAlign w:val="center"/>
            <w:hideMark/>
          </w:tcPr>
          <w:p w14:paraId="27A49BC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32±1</w:t>
            </w:r>
            <w:r>
              <w:rPr>
                <w:rFonts w:ascii="Times New Roman" w:eastAsia="Times New Roman" w:hAnsi="Times New Roman" w:cs="Times New Roman"/>
                <w:sz w:val="18"/>
                <w:szCs w:val="18"/>
                <w:lang w:val="en-US"/>
              </w:rPr>
              <w:t>1</w:t>
            </w:r>
          </w:p>
          <w:p w14:paraId="70F8556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33±1</w:t>
            </w:r>
            <w:r>
              <w:rPr>
                <w:rFonts w:ascii="Times New Roman" w:eastAsia="Times New Roman" w:hAnsi="Times New Roman" w:cs="Times New Roman"/>
                <w:sz w:val="18"/>
                <w:szCs w:val="18"/>
                <w:lang w:val="en-US"/>
              </w:rPr>
              <w:t>1</w:t>
            </w:r>
          </w:p>
        </w:tc>
        <w:tc>
          <w:tcPr>
            <w:tcW w:w="562" w:type="pct"/>
            <w:gridSpan w:val="2"/>
            <w:tcBorders>
              <w:top w:val="nil"/>
              <w:left w:val="nil"/>
              <w:bottom w:val="single" w:sz="4" w:space="0" w:color="auto"/>
              <w:right w:val="nil"/>
            </w:tcBorders>
            <w:shd w:val="clear" w:color="auto" w:fill="auto"/>
            <w:vAlign w:val="center"/>
            <w:hideMark/>
          </w:tcPr>
          <w:p w14:paraId="01F0B719"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NA</w:t>
            </w:r>
          </w:p>
        </w:tc>
        <w:tc>
          <w:tcPr>
            <w:tcW w:w="481" w:type="pct"/>
            <w:tcBorders>
              <w:top w:val="nil"/>
              <w:left w:val="nil"/>
              <w:bottom w:val="single" w:sz="4" w:space="0" w:color="auto"/>
              <w:right w:val="nil"/>
            </w:tcBorders>
            <w:shd w:val="clear" w:color="auto" w:fill="auto"/>
            <w:vAlign w:val="center"/>
            <w:hideMark/>
          </w:tcPr>
          <w:p w14:paraId="0AACDE9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12</w:t>
            </w:r>
            <w:r w:rsidRPr="00F85236">
              <w:rPr>
                <w:rFonts w:ascii="Times New Roman" w:eastAsia="Times New Roman" w:hAnsi="Times New Roman" w:cs="Times New Roman"/>
                <w:sz w:val="18"/>
                <w:szCs w:val="18"/>
                <w:lang w:val="en-CA"/>
              </w:rPr>
              <w:t>'</w:t>
            </w:r>
            <w:r w:rsidRPr="00F85236">
              <w:rPr>
                <w:rFonts w:ascii="Times New Roman" w:eastAsia="Times New Roman" w:hAnsi="Times New Roman" w:cs="Times New Roman"/>
                <w:sz w:val="18"/>
                <w:szCs w:val="18"/>
                <w:lang w:val="en-US"/>
              </w:rPr>
              <w:t>x16</w:t>
            </w:r>
            <w:r w:rsidRPr="00F85236">
              <w:rPr>
                <w:rFonts w:ascii="Times New Roman" w:eastAsia="Times New Roman" w:hAnsi="Times New Roman" w:cs="Times New Roman"/>
                <w:sz w:val="18"/>
                <w:szCs w:val="18"/>
                <w:lang w:val="en-CA"/>
              </w:rPr>
              <w:t>'</w:t>
            </w:r>
          </w:p>
        </w:tc>
        <w:tc>
          <w:tcPr>
            <w:tcW w:w="401" w:type="pct"/>
            <w:gridSpan w:val="2"/>
            <w:tcBorders>
              <w:top w:val="nil"/>
              <w:left w:val="nil"/>
              <w:bottom w:val="single" w:sz="4" w:space="0" w:color="auto"/>
              <w:right w:val="nil"/>
            </w:tcBorders>
            <w:shd w:val="clear" w:color="auto" w:fill="auto"/>
            <w:vAlign w:val="center"/>
            <w:hideMark/>
          </w:tcPr>
          <w:p w14:paraId="24E3727E"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3 Hz</w:t>
            </w:r>
          </w:p>
        </w:tc>
        <w:tc>
          <w:tcPr>
            <w:tcW w:w="401" w:type="pct"/>
            <w:tcBorders>
              <w:top w:val="nil"/>
              <w:left w:val="nil"/>
              <w:bottom w:val="single" w:sz="4" w:space="0" w:color="auto"/>
              <w:right w:val="nil"/>
            </w:tcBorders>
            <w:shd w:val="clear" w:color="auto" w:fill="auto"/>
            <w:vAlign w:val="center"/>
            <w:hideMark/>
          </w:tcPr>
          <w:p w14:paraId="44AC0203"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100x5</w:t>
            </w:r>
          </w:p>
        </w:tc>
        <w:tc>
          <w:tcPr>
            <w:tcW w:w="320" w:type="pct"/>
            <w:tcBorders>
              <w:top w:val="nil"/>
              <w:left w:val="nil"/>
              <w:bottom w:val="single" w:sz="4" w:space="0" w:color="auto"/>
              <w:right w:val="nil"/>
            </w:tcBorders>
            <w:shd w:val="clear" w:color="auto" w:fill="auto"/>
            <w:vAlign w:val="center"/>
            <w:hideMark/>
          </w:tcPr>
          <w:p w14:paraId="15D60B2A"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sidRPr="00F85236">
              <w:rPr>
                <w:rFonts w:ascii="Times New Roman" w:eastAsia="Times New Roman" w:hAnsi="Times New Roman" w:cs="Times New Roman"/>
                <w:sz w:val="18"/>
                <w:szCs w:val="18"/>
                <w:lang w:val="en-US"/>
              </w:rPr>
              <w:t>N75, P1</w:t>
            </w:r>
          </w:p>
        </w:tc>
        <w:tc>
          <w:tcPr>
            <w:tcW w:w="1232" w:type="pct"/>
            <w:tcBorders>
              <w:top w:val="nil"/>
              <w:left w:val="nil"/>
              <w:bottom w:val="single" w:sz="4" w:space="0" w:color="auto"/>
              <w:right w:val="nil"/>
            </w:tcBorders>
            <w:shd w:val="clear" w:color="auto" w:fill="auto"/>
            <w:vAlign w:val="center"/>
            <w:hideMark/>
          </w:tcPr>
          <w:p w14:paraId="4F7712CA" w14:textId="77777777" w:rsidR="00FC6FD3" w:rsidRDefault="00FC6FD3" w:rsidP="00E444CD">
            <w:pPr>
              <w:spacing w:line="240" w:lineRule="auto"/>
              <w:jc w:val="center"/>
              <w:rPr>
                <w:rFonts w:ascii="Times New Roman" w:eastAsia="Times New Roman" w:hAnsi="Times New Roman" w:cs="Times New Roman"/>
                <w:b/>
                <w:bCs/>
                <w:sz w:val="18"/>
                <w:szCs w:val="18"/>
                <w:lang w:val="en-US"/>
              </w:rPr>
            </w:pPr>
            <w:r>
              <w:rPr>
                <w:rFonts w:ascii="Times New Roman" w:eastAsia="Times New Roman" w:hAnsi="Times New Roman" w:cs="Times New Roman"/>
                <w:b/>
                <w:bCs/>
                <w:sz w:val="18"/>
                <w:szCs w:val="18"/>
                <w:lang w:val="en-US"/>
              </w:rPr>
              <w:t>Habituation deficit and potentiation in M</w:t>
            </w:r>
          </w:p>
          <w:p w14:paraId="2618A2A1" w14:textId="77777777" w:rsidR="00FC6FD3" w:rsidRPr="00F85236" w:rsidRDefault="00FC6FD3" w:rsidP="00E444CD">
            <w:pPr>
              <w:spacing w:line="240" w:lineRule="auto"/>
              <w:jc w:val="center"/>
              <w:rPr>
                <w:rFonts w:ascii="Times New Roman" w:eastAsia="Times New Roman" w:hAnsi="Times New Roman" w:cs="Times New Roman"/>
                <w:sz w:val="18"/>
                <w:szCs w:val="18"/>
                <w:lang w:val="en-US"/>
              </w:rPr>
            </w:pPr>
            <w:r>
              <w:rPr>
                <w:rFonts w:ascii="Times New Roman" w:eastAsia="Times New Roman" w:hAnsi="Times New Roman" w:cs="Times New Roman"/>
                <w:b/>
                <w:bCs/>
                <w:sz w:val="18"/>
                <w:szCs w:val="18"/>
                <w:lang w:val="en-US"/>
              </w:rPr>
              <w:t>Normal habituation in HC</w:t>
            </w:r>
          </w:p>
        </w:tc>
      </w:tr>
    </w:tbl>
    <w:p w14:paraId="6A73193F" w14:textId="77777777" w:rsidR="00FC6FD3" w:rsidRPr="000D4A87" w:rsidRDefault="00FC6FD3" w:rsidP="00FC6FD3">
      <w:pPr>
        <w:spacing w:line="240" w:lineRule="auto"/>
        <w:jc w:val="both"/>
        <w:rPr>
          <w:rFonts w:ascii="Times New Roman" w:eastAsia="Cambria" w:hAnsi="Times New Roman" w:cs="Times New Roman"/>
          <w:sz w:val="20"/>
          <w:szCs w:val="20"/>
          <w:lang w:val="en-CA"/>
        </w:rPr>
      </w:pPr>
      <w:r w:rsidRPr="000D4A87">
        <w:rPr>
          <w:rFonts w:ascii="Times New Roman" w:eastAsia="Cambria" w:hAnsi="Times New Roman" w:cs="Times New Roman"/>
          <w:sz w:val="20"/>
          <w:szCs w:val="20"/>
          <w:lang w:val="en-CA"/>
        </w:rPr>
        <w:t xml:space="preserve">Units of measurement: </w:t>
      </w:r>
      <w:r>
        <w:rPr>
          <w:rFonts w:ascii="Times New Roman" w:eastAsia="Cambria" w:hAnsi="Times New Roman" w:cs="Times New Roman"/>
          <w:sz w:val="20"/>
          <w:szCs w:val="20"/>
          <w:lang w:val="en-CA"/>
        </w:rPr>
        <w:t>visual angle in minutes of arc (</w:t>
      </w:r>
      <w:r w:rsidRPr="000D4A87">
        <w:rPr>
          <w:rFonts w:ascii="Times New Roman" w:eastAsia="Cambria" w:hAnsi="Times New Roman" w:cs="Times New Roman"/>
          <w:sz w:val="20"/>
          <w:szCs w:val="20"/>
          <w:lang w:val="en-CA"/>
        </w:rPr>
        <w:t>'</w:t>
      </w:r>
      <w:r>
        <w:rPr>
          <w:rFonts w:ascii="Times New Roman" w:eastAsia="Cambria" w:hAnsi="Times New Roman" w:cs="Times New Roman"/>
          <w:sz w:val="20"/>
          <w:szCs w:val="20"/>
          <w:lang w:val="en-CA"/>
        </w:rPr>
        <w:t>); angle in seconds of arc (</w:t>
      </w:r>
      <w:r w:rsidRPr="000D4A87">
        <w:rPr>
          <w:rFonts w:ascii="Times New Roman" w:eastAsia="Cambria" w:hAnsi="Times New Roman" w:cs="Times New Roman"/>
          <w:sz w:val="20"/>
          <w:szCs w:val="20"/>
          <w:lang w:val="en-CA"/>
        </w:rPr>
        <w:t>''</w:t>
      </w:r>
      <w:r>
        <w:rPr>
          <w:rFonts w:ascii="Times New Roman" w:eastAsia="Cambria" w:hAnsi="Times New Roman" w:cs="Times New Roman"/>
          <w:sz w:val="20"/>
          <w:szCs w:val="20"/>
          <w:lang w:val="en-CA"/>
        </w:rPr>
        <w:t xml:space="preserve">), cycles per degree (c.p.d.); hertz (Hz). Abbreviations: migraine without aura (MwoA), migraine with aura (MA), migraine (M), episodic migraine (EM), episodic migraine interictally (EMint), episodic migraine ictally (EMict), migraine during the ictal phase (Mict), migraine in the pre-ictal phase (Mpreict), chronic migraine (CM), episodic tension-type headache (ETH), chronic </w:t>
      </w:r>
      <w:r>
        <w:rPr>
          <w:rFonts w:ascii="Times New Roman" w:eastAsia="Cambria" w:hAnsi="Times New Roman" w:cs="Times New Roman"/>
          <w:sz w:val="20"/>
          <w:szCs w:val="20"/>
          <w:lang w:val="en-CA"/>
        </w:rPr>
        <w:lastRenderedPageBreak/>
        <w:t>tension-type headache (CTH), total number of patients with migraine with aura (MAtot), complex neurological aura (MA+), headache-free control (HC). Bold writing represents a significant group effect.</w:t>
      </w:r>
    </w:p>
    <w:p w14:paraId="5C9C7FDE" w14:textId="77777777" w:rsidR="00FC6FD3" w:rsidRDefault="00FC6FD3" w:rsidP="00FC6FD3">
      <w:pPr>
        <w:spacing w:line="360" w:lineRule="auto"/>
        <w:rPr>
          <w:rFonts w:ascii="Times New Roman" w:eastAsia="Times New Roman" w:hAnsi="Times New Roman" w:cs="Times New Roman"/>
          <w:b/>
        </w:rPr>
      </w:pPr>
    </w:p>
    <w:p w14:paraId="52CB7623" w14:textId="77777777" w:rsidR="00E1715D" w:rsidRDefault="00FC6FD3"/>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A7720"/>
    <w:multiLevelType w:val="hybridMultilevel"/>
    <w:tmpl w:val="98100B56"/>
    <w:lvl w:ilvl="0" w:tplc="447E0BBC">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E383FB2"/>
    <w:multiLevelType w:val="multilevel"/>
    <w:tmpl w:val="87F08BD4"/>
    <w:lvl w:ilvl="0">
      <w:start w:val="1"/>
      <w:numFmt w:val="decimal"/>
      <w:lvlText w:val="%1."/>
      <w:lvlJc w:val="left"/>
      <w:pPr>
        <w:ind w:left="2520" w:hanging="360"/>
      </w:pPr>
      <w:rPr>
        <w:rFonts w:hint="default"/>
      </w:rPr>
    </w:lvl>
    <w:lvl w:ilvl="1">
      <w:start w:val="1"/>
      <w:numFmt w:val="decimal"/>
      <w:isLgl/>
      <w:lvlText w:val="%1.%2."/>
      <w:lvlJc w:val="left"/>
      <w:pPr>
        <w:ind w:left="2520" w:hanging="36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600" w:hanging="1440"/>
      </w:pPr>
      <w:rPr>
        <w:rFonts w:hint="default"/>
      </w:rPr>
    </w:lvl>
    <w:lvl w:ilvl="8">
      <w:start w:val="1"/>
      <w:numFmt w:val="decimal"/>
      <w:isLgl/>
      <w:lvlText w:val="%1.%2.%3.%4.%5.%6.%7.%8.%9."/>
      <w:lvlJc w:val="left"/>
      <w:pPr>
        <w:ind w:left="3960" w:hanging="1800"/>
      </w:pPr>
      <w:rPr>
        <w:rFonts w:hint="default"/>
      </w:rPr>
    </w:lvl>
  </w:abstractNum>
  <w:abstractNum w:abstractNumId="2" w15:restartNumberingAfterBreak="0">
    <w:nsid w:val="15546AC0"/>
    <w:multiLevelType w:val="hybridMultilevel"/>
    <w:tmpl w:val="2C0A0B9A"/>
    <w:lvl w:ilvl="0" w:tplc="6CC4190C">
      <w:start w:val="1"/>
      <w:numFmt w:val="bullet"/>
      <w:lvlText w:val="o"/>
      <w:lvlJc w:val="left"/>
      <w:pPr>
        <w:tabs>
          <w:tab w:val="num" w:pos="720"/>
        </w:tabs>
        <w:ind w:left="720" w:hanging="360"/>
      </w:pPr>
      <w:rPr>
        <w:rFonts w:ascii="Courier New" w:hAnsi="Courier New" w:hint="default"/>
      </w:rPr>
    </w:lvl>
    <w:lvl w:ilvl="1" w:tplc="474802A8">
      <w:start w:val="1"/>
      <w:numFmt w:val="bullet"/>
      <w:lvlText w:val="o"/>
      <w:lvlJc w:val="left"/>
      <w:pPr>
        <w:tabs>
          <w:tab w:val="num" w:pos="1440"/>
        </w:tabs>
        <w:ind w:left="1440" w:hanging="360"/>
      </w:pPr>
      <w:rPr>
        <w:rFonts w:ascii="Courier New" w:hAnsi="Courier New" w:hint="default"/>
      </w:rPr>
    </w:lvl>
    <w:lvl w:ilvl="2" w:tplc="2A80F590" w:tentative="1">
      <w:start w:val="1"/>
      <w:numFmt w:val="bullet"/>
      <w:lvlText w:val="o"/>
      <w:lvlJc w:val="left"/>
      <w:pPr>
        <w:tabs>
          <w:tab w:val="num" w:pos="2160"/>
        </w:tabs>
        <w:ind w:left="2160" w:hanging="360"/>
      </w:pPr>
      <w:rPr>
        <w:rFonts w:ascii="Courier New" w:hAnsi="Courier New" w:hint="default"/>
      </w:rPr>
    </w:lvl>
    <w:lvl w:ilvl="3" w:tplc="1AB4DA36" w:tentative="1">
      <w:start w:val="1"/>
      <w:numFmt w:val="bullet"/>
      <w:lvlText w:val="o"/>
      <w:lvlJc w:val="left"/>
      <w:pPr>
        <w:tabs>
          <w:tab w:val="num" w:pos="2880"/>
        </w:tabs>
        <w:ind w:left="2880" w:hanging="360"/>
      </w:pPr>
      <w:rPr>
        <w:rFonts w:ascii="Courier New" w:hAnsi="Courier New" w:hint="default"/>
      </w:rPr>
    </w:lvl>
    <w:lvl w:ilvl="4" w:tplc="FE246AB8" w:tentative="1">
      <w:start w:val="1"/>
      <w:numFmt w:val="bullet"/>
      <w:lvlText w:val="o"/>
      <w:lvlJc w:val="left"/>
      <w:pPr>
        <w:tabs>
          <w:tab w:val="num" w:pos="3600"/>
        </w:tabs>
        <w:ind w:left="3600" w:hanging="360"/>
      </w:pPr>
      <w:rPr>
        <w:rFonts w:ascii="Courier New" w:hAnsi="Courier New" w:hint="default"/>
      </w:rPr>
    </w:lvl>
    <w:lvl w:ilvl="5" w:tplc="8B32A7E2" w:tentative="1">
      <w:start w:val="1"/>
      <w:numFmt w:val="bullet"/>
      <w:lvlText w:val="o"/>
      <w:lvlJc w:val="left"/>
      <w:pPr>
        <w:tabs>
          <w:tab w:val="num" w:pos="4320"/>
        </w:tabs>
        <w:ind w:left="4320" w:hanging="360"/>
      </w:pPr>
      <w:rPr>
        <w:rFonts w:ascii="Courier New" w:hAnsi="Courier New" w:hint="default"/>
      </w:rPr>
    </w:lvl>
    <w:lvl w:ilvl="6" w:tplc="2AE8801C" w:tentative="1">
      <w:start w:val="1"/>
      <w:numFmt w:val="bullet"/>
      <w:lvlText w:val="o"/>
      <w:lvlJc w:val="left"/>
      <w:pPr>
        <w:tabs>
          <w:tab w:val="num" w:pos="5040"/>
        </w:tabs>
        <w:ind w:left="5040" w:hanging="360"/>
      </w:pPr>
      <w:rPr>
        <w:rFonts w:ascii="Courier New" w:hAnsi="Courier New" w:hint="default"/>
      </w:rPr>
    </w:lvl>
    <w:lvl w:ilvl="7" w:tplc="49887476" w:tentative="1">
      <w:start w:val="1"/>
      <w:numFmt w:val="bullet"/>
      <w:lvlText w:val="o"/>
      <w:lvlJc w:val="left"/>
      <w:pPr>
        <w:tabs>
          <w:tab w:val="num" w:pos="5760"/>
        </w:tabs>
        <w:ind w:left="5760" w:hanging="360"/>
      </w:pPr>
      <w:rPr>
        <w:rFonts w:ascii="Courier New" w:hAnsi="Courier New" w:hint="default"/>
      </w:rPr>
    </w:lvl>
    <w:lvl w:ilvl="8" w:tplc="6672C35C" w:tentative="1">
      <w:start w:val="1"/>
      <w:numFmt w:val="bullet"/>
      <w:lvlText w:val="o"/>
      <w:lvlJc w:val="left"/>
      <w:pPr>
        <w:tabs>
          <w:tab w:val="num" w:pos="6480"/>
        </w:tabs>
        <w:ind w:left="6480" w:hanging="360"/>
      </w:pPr>
      <w:rPr>
        <w:rFonts w:ascii="Courier New" w:hAnsi="Courier New" w:hint="default"/>
      </w:rPr>
    </w:lvl>
  </w:abstractNum>
  <w:abstractNum w:abstractNumId="3" w15:restartNumberingAfterBreak="0">
    <w:nsid w:val="19435649"/>
    <w:multiLevelType w:val="hybridMultilevel"/>
    <w:tmpl w:val="11566836"/>
    <w:lvl w:ilvl="0" w:tplc="3A0E7C7A">
      <w:start w:val="1"/>
      <w:numFmt w:val="bullet"/>
      <w:lvlText w:val="o"/>
      <w:lvlJc w:val="left"/>
      <w:pPr>
        <w:tabs>
          <w:tab w:val="num" w:pos="720"/>
        </w:tabs>
        <w:ind w:left="720" w:hanging="360"/>
      </w:pPr>
      <w:rPr>
        <w:rFonts w:ascii="Courier New" w:hAnsi="Courier New" w:hint="default"/>
      </w:rPr>
    </w:lvl>
    <w:lvl w:ilvl="1" w:tplc="C578066E">
      <w:start w:val="1"/>
      <w:numFmt w:val="bullet"/>
      <w:lvlText w:val="o"/>
      <w:lvlJc w:val="left"/>
      <w:pPr>
        <w:tabs>
          <w:tab w:val="num" w:pos="1440"/>
        </w:tabs>
        <w:ind w:left="1440" w:hanging="360"/>
      </w:pPr>
      <w:rPr>
        <w:rFonts w:ascii="Courier New" w:hAnsi="Courier New" w:hint="default"/>
      </w:rPr>
    </w:lvl>
    <w:lvl w:ilvl="2" w:tplc="EAEAA82E" w:tentative="1">
      <w:start w:val="1"/>
      <w:numFmt w:val="bullet"/>
      <w:lvlText w:val="o"/>
      <w:lvlJc w:val="left"/>
      <w:pPr>
        <w:tabs>
          <w:tab w:val="num" w:pos="2160"/>
        </w:tabs>
        <w:ind w:left="2160" w:hanging="360"/>
      </w:pPr>
      <w:rPr>
        <w:rFonts w:ascii="Courier New" w:hAnsi="Courier New" w:hint="default"/>
      </w:rPr>
    </w:lvl>
    <w:lvl w:ilvl="3" w:tplc="6B0E4FFC" w:tentative="1">
      <w:start w:val="1"/>
      <w:numFmt w:val="bullet"/>
      <w:lvlText w:val="o"/>
      <w:lvlJc w:val="left"/>
      <w:pPr>
        <w:tabs>
          <w:tab w:val="num" w:pos="2880"/>
        </w:tabs>
        <w:ind w:left="2880" w:hanging="360"/>
      </w:pPr>
      <w:rPr>
        <w:rFonts w:ascii="Courier New" w:hAnsi="Courier New" w:hint="default"/>
      </w:rPr>
    </w:lvl>
    <w:lvl w:ilvl="4" w:tplc="EBD85FC6" w:tentative="1">
      <w:start w:val="1"/>
      <w:numFmt w:val="bullet"/>
      <w:lvlText w:val="o"/>
      <w:lvlJc w:val="left"/>
      <w:pPr>
        <w:tabs>
          <w:tab w:val="num" w:pos="3600"/>
        </w:tabs>
        <w:ind w:left="3600" w:hanging="360"/>
      </w:pPr>
      <w:rPr>
        <w:rFonts w:ascii="Courier New" w:hAnsi="Courier New" w:hint="default"/>
      </w:rPr>
    </w:lvl>
    <w:lvl w:ilvl="5" w:tplc="9342DA52" w:tentative="1">
      <w:start w:val="1"/>
      <w:numFmt w:val="bullet"/>
      <w:lvlText w:val="o"/>
      <w:lvlJc w:val="left"/>
      <w:pPr>
        <w:tabs>
          <w:tab w:val="num" w:pos="4320"/>
        </w:tabs>
        <w:ind w:left="4320" w:hanging="360"/>
      </w:pPr>
      <w:rPr>
        <w:rFonts w:ascii="Courier New" w:hAnsi="Courier New" w:hint="default"/>
      </w:rPr>
    </w:lvl>
    <w:lvl w:ilvl="6" w:tplc="1C9A8C82" w:tentative="1">
      <w:start w:val="1"/>
      <w:numFmt w:val="bullet"/>
      <w:lvlText w:val="o"/>
      <w:lvlJc w:val="left"/>
      <w:pPr>
        <w:tabs>
          <w:tab w:val="num" w:pos="5040"/>
        </w:tabs>
        <w:ind w:left="5040" w:hanging="360"/>
      </w:pPr>
      <w:rPr>
        <w:rFonts w:ascii="Courier New" w:hAnsi="Courier New" w:hint="default"/>
      </w:rPr>
    </w:lvl>
    <w:lvl w:ilvl="7" w:tplc="D91A5D9C" w:tentative="1">
      <w:start w:val="1"/>
      <w:numFmt w:val="bullet"/>
      <w:lvlText w:val="o"/>
      <w:lvlJc w:val="left"/>
      <w:pPr>
        <w:tabs>
          <w:tab w:val="num" w:pos="5760"/>
        </w:tabs>
        <w:ind w:left="5760" w:hanging="360"/>
      </w:pPr>
      <w:rPr>
        <w:rFonts w:ascii="Courier New" w:hAnsi="Courier New" w:hint="default"/>
      </w:rPr>
    </w:lvl>
    <w:lvl w:ilvl="8" w:tplc="B49A1290"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19EE6C10"/>
    <w:multiLevelType w:val="hybridMultilevel"/>
    <w:tmpl w:val="CCFA355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ECC3584"/>
    <w:multiLevelType w:val="hybridMultilevel"/>
    <w:tmpl w:val="79C852E2"/>
    <w:lvl w:ilvl="0" w:tplc="337A2B12">
      <w:start w:val="1"/>
      <w:numFmt w:val="bullet"/>
      <w:lvlText w:val="•"/>
      <w:lvlJc w:val="left"/>
      <w:pPr>
        <w:tabs>
          <w:tab w:val="num" w:pos="720"/>
        </w:tabs>
        <w:ind w:left="720" w:hanging="360"/>
      </w:pPr>
      <w:rPr>
        <w:rFonts w:ascii="Arial" w:hAnsi="Arial" w:hint="default"/>
      </w:rPr>
    </w:lvl>
    <w:lvl w:ilvl="1" w:tplc="E0026D2E" w:tentative="1">
      <w:start w:val="1"/>
      <w:numFmt w:val="bullet"/>
      <w:lvlText w:val="•"/>
      <w:lvlJc w:val="left"/>
      <w:pPr>
        <w:tabs>
          <w:tab w:val="num" w:pos="1440"/>
        </w:tabs>
        <w:ind w:left="1440" w:hanging="360"/>
      </w:pPr>
      <w:rPr>
        <w:rFonts w:ascii="Arial" w:hAnsi="Arial" w:hint="default"/>
      </w:rPr>
    </w:lvl>
    <w:lvl w:ilvl="2" w:tplc="0B760996" w:tentative="1">
      <w:start w:val="1"/>
      <w:numFmt w:val="bullet"/>
      <w:lvlText w:val="•"/>
      <w:lvlJc w:val="left"/>
      <w:pPr>
        <w:tabs>
          <w:tab w:val="num" w:pos="2160"/>
        </w:tabs>
        <w:ind w:left="2160" w:hanging="360"/>
      </w:pPr>
      <w:rPr>
        <w:rFonts w:ascii="Arial" w:hAnsi="Arial" w:hint="default"/>
      </w:rPr>
    </w:lvl>
    <w:lvl w:ilvl="3" w:tplc="34E49CE0" w:tentative="1">
      <w:start w:val="1"/>
      <w:numFmt w:val="bullet"/>
      <w:lvlText w:val="•"/>
      <w:lvlJc w:val="left"/>
      <w:pPr>
        <w:tabs>
          <w:tab w:val="num" w:pos="2880"/>
        </w:tabs>
        <w:ind w:left="2880" w:hanging="360"/>
      </w:pPr>
      <w:rPr>
        <w:rFonts w:ascii="Arial" w:hAnsi="Arial" w:hint="default"/>
      </w:rPr>
    </w:lvl>
    <w:lvl w:ilvl="4" w:tplc="DC9A89F2" w:tentative="1">
      <w:start w:val="1"/>
      <w:numFmt w:val="bullet"/>
      <w:lvlText w:val="•"/>
      <w:lvlJc w:val="left"/>
      <w:pPr>
        <w:tabs>
          <w:tab w:val="num" w:pos="3600"/>
        </w:tabs>
        <w:ind w:left="3600" w:hanging="360"/>
      </w:pPr>
      <w:rPr>
        <w:rFonts w:ascii="Arial" w:hAnsi="Arial" w:hint="default"/>
      </w:rPr>
    </w:lvl>
    <w:lvl w:ilvl="5" w:tplc="9D902B78" w:tentative="1">
      <w:start w:val="1"/>
      <w:numFmt w:val="bullet"/>
      <w:lvlText w:val="•"/>
      <w:lvlJc w:val="left"/>
      <w:pPr>
        <w:tabs>
          <w:tab w:val="num" w:pos="4320"/>
        </w:tabs>
        <w:ind w:left="4320" w:hanging="360"/>
      </w:pPr>
      <w:rPr>
        <w:rFonts w:ascii="Arial" w:hAnsi="Arial" w:hint="default"/>
      </w:rPr>
    </w:lvl>
    <w:lvl w:ilvl="6" w:tplc="018A6370" w:tentative="1">
      <w:start w:val="1"/>
      <w:numFmt w:val="bullet"/>
      <w:lvlText w:val="•"/>
      <w:lvlJc w:val="left"/>
      <w:pPr>
        <w:tabs>
          <w:tab w:val="num" w:pos="5040"/>
        </w:tabs>
        <w:ind w:left="5040" w:hanging="360"/>
      </w:pPr>
      <w:rPr>
        <w:rFonts w:ascii="Arial" w:hAnsi="Arial" w:hint="default"/>
      </w:rPr>
    </w:lvl>
    <w:lvl w:ilvl="7" w:tplc="293E8610" w:tentative="1">
      <w:start w:val="1"/>
      <w:numFmt w:val="bullet"/>
      <w:lvlText w:val="•"/>
      <w:lvlJc w:val="left"/>
      <w:pPr>
        <w:tabs>
          <w:tab w:val="num" w:pos="5760"/>
        </w:tabs>
        <w:ind w:left="5760" w:hanging="360"/>
      </w:pPr>
      <w:rPr>
        <w:rFonts w:ascii="Arial" w:hAnsi="Arial" w:hint="default"/>
      </w:rPr>
    </w:lvl>
    <w:lvl w:ilvl="8" w:tplc="986266C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52F4141"/>
    <w:multiLevelType w:val="hybridMultilevel"/>
    <w:tmpl w:val="4CE673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70A5250"/>
    <w:multiLevelType w:val="hybridMultilevel"/>
    <w:tmpl w:val="14FEC610"/>
    <w:lvl w:ilvl="0" w:tplc="E4789358">
      <w:start w:val="1"/>
      <w:numFmt w:val="bullet"/>
      <w:lvlText w:val="•"/>
      <w:lvlJc w:val="left"/>
      <w:pPr>
        <w:tabs>
          <w:tab w:val="num" w:pos="720"/>
        </w:tabs>
        <w:ind w:left="720" w:hanging="360"/>
      </w:pPr>
      <w:rPr>
        <w:rFonts w:ascii="Arial" w:hAnsi="Arial" w:hint="default"/>
      </w:rPr>
    </w:lvl>
    <w:lvl w:ilvl="1" w:tplc="3998EDDA" w:tentative="1">
      <w:start w:val="1"/>
      <w:numFmt w:val="bullet"/>
      <w:lvlText w:val="•"/>
      <w:lvlJc w:val="left"/>
      <w:pPr>
        <w:tabs>
          <w:tab w:val="num" w:pos="1440"/>
        </w:tabs>
        <w:ind w:left="1440" w:hanging="360"/>
      </w:pPr>
      <w:rPr>
        <w:rFonts w:ascii="Arial" w:hAnsi="Arial" w:hint="default"/>
      </w:rPr>
    </w:lvl>
    <w:lvl w:ilvl="2" w:tplc="44EA45E6" w:tentative="1">
      <w:start w:val="1"/>
      <w:numFmt w:val="bullet"/>
      <w:lvlText w:val="•"/>
      <w:lvlJc w:val="left"/>
      <w:pPr>
        <w:tabs>
          <w:tab w:val="num" w:pos="2160"/>
        </w:tabs>
        <w:ind w:left="2160" w:hanging="360"/>
      </w:pPr>
      <w:rPr>
        <w:rFonts w:ascii="Arial" w:hAnsi="Arial" w:hint="default"/>
      </w:rPr>
    </w:lvl>
    <w:lvl w:ilvl="3" w:tplc="1AAC88A6" w:tentative="1">
      <w:start w:val="1"/>
      <w:numFmt w:val="bullet"/>
      <w:lvlText w:val="•"/>
      <w:lvlJc w:val="left"/>
      <w:pPr>
        <w:tabs>
          <w:tab w:val="num" w:pos="2880"/>
        </w:tabs>
        <w:ind w:left="2880" w:hanging="360"/>
      </w:pPr>
      <w:rPr>
        <w:rFonts w:ascii="Arial" w:hAnsi="Arial" w:hint="default"/>
      </w:rPr>
    </w:lvl>
    <w:lvl w:ilvl="4" w:tplc="AEA207EC" w:tentative="1">
      <w:start w:val="1"/>
      <w:numFmt w:val="bullet"/>
      <w:lvlText w:val="•"/>
      <w:lvlJc w:val="left"/>
      <w:pPr>
        <w:tabs>
          <w:tab w:val="num" w:pos="3600"/>
        </w:tabs>
        <w:ind w:left="3600" w:hanging="360"/>
      </w:pPr>
      <w:rPr>
        <w:rFonts w:ascii="Arial" w:hAnsi="Arial" w:hint="default"/>
      </w:rPr>
    </w:lvl>
    <w:lvl w:ilvl="5" w:tplc="3294B3BC" w:tentative="1">
      <w:start w:val="1"/>
      <w:numFmt w:val="bullet"/>
      <w:lvlText w:val="•"/>
      <w:lvlJc w:val="left"/>
      <w:pPr>
        <w:tabs>
          <w:tab w:val="num" w:pos="4320"/>
        </w:tabs>
        <w:ind w:left="4320" w:hanging="360"/>
      </w:pPr>
      <w:rPr>
        <w:rFonts w:ascii="Arial" w:hAnsi="Arial" w:hint="default"/>
      </w:rPr>
    </w:lvl>
    <w:lvl w:ilvl="6" w:tplc="B9A0AAF0" w:tentative="1">
      <w:start w:val="1"/>
      <w:numFmt w:val="bullet"/>
      <w:lvlText w:val="•"/>
      <w:lvlJc w:val="left"/>
      <w:pPr>
        <w:tabs>
          <w:tab w:val="num" w:pos="5040"/>
        </w:tabs>
        <w:ind w:left="5040" w:hanging="360"/>
      </w:pPr>
      <w:rPr>
        <w:rFonts w:ascii="Arial" w:hAnsi="Arial" w:hint="default"/>
      </w:rPr>
    </w:lvl>
    <w:lvl w:ilvl="7" w:tplc="5C825E82" w:tentative="1">
      <w:start w:val="1"/>
      <w:numFmt w:val="bullet"/>
      <w:lvlText w:val="•"/>
      <w:lvlJc w:val="left"/>
      <w:pPr>
        <w:tabs>
          <w:tab w:val="num" w:pos="5760"/>
        </w:tabs>
        <w:ind w:left="5760" w:hanging="360"/>
      </w:pPr>
      <w:rPr>
        <w:rFonts w:ascii="Arial" w:hAnsi="Arial" w:hint="default"/>
      </w:rPr>
    </w:lvl>
    <w:lvl w:ilvl="8" w:tplc="2C42273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76451B4"/>
    <w:multiLevelType w:val="hybridMultilevel"/>
    <w:tmpl w:val="7AE05972"/>
    <w:lvl w:ilvl="0" w:tplc="FF621130">
      <w:start w:val="1"/>
      <w:numFmt w:val="bullet"/>
      <w:lvlText w:val="o"/>
      <w:lvlJc w:val="left"/>
      <w:pPr>
        <w:tabs>
          <w:tab w:val="num" w:pos="720"/>
        </w:tabs>
        <w:ind w:left="720" w:hanging="360"/>
      </w:pPr>
      <w:rPr>
        <w:rFonts w:ascii="Courier New" w:hAnsi="Courier New" w:hint="default"/>
      </w:rPr>
    </w:lvl>
    <w:lvl w:ilvl="1" w:tplc="A08A3A52">
      <w:start w:val="1"/>
      <w:numFmt w:val="bullet"/>
      <w:lvlText w:val="o"/>
      <w:lvlJc w:val="left"/>
      <w:pPr>
        <w:tabs>
          <w:tab w:val="num" w:pos="1440"/>
        </w:tabs>
        <w:ind w:left="1440" w:hanging="360"/>
      </w:pPr>
      <w:rPr>
        <w:rFonts w:ascii="Courier New" w:hAnsi="Courier New" w:hint="default"/>
      </w:rPr>
    </w:lvl>
    <w:lvl w:ilvl="2" w:tplc="A66603B2" w:tentative="1">
      <w:start w:val="1"/>
      <w:numFmt w:val="bullet"/>
      <w:lvlText w:val="o"/>
      <w:lvlJc w:val="left"/>
      <w:pPr>
        <w:tabs>
          <w:tab w:val="num" w:pos="2160"/>
        </w:tabs>
        <w:ind w:left="2160" w:hanging="360"/>
      </w:pPr>
      <w:rPr>
        <w:rFonts w:ascii="Courier New" w:hAnsi="Courier New" w:hint="default"/>
      </w:rPr>
    </w:lvl>
    <w:lvl w:ilvl="3" w:tplc="185241A6" w:tentative="1">
      <w:start w:val="1"/>
      <w:numFmt w:val="bullet"/>
      <w:lvlText w:val="o"/>
      <w:lvlJc w:val="left"/>
      <w:pPr>
        <w:tabs>
          <w:tab w:val="num" w:pos="2880"/>
        </w:tabs>
        <w:ind w:left="2880" w:hanging="360"/>
      </w:pPr>
      <w:rPr>
        <w:rFonts w:ascii="Courier New" w:hAnsi="Courier New" w:hint="default"/>
      </w:rPr>
    </w:lvl>
    <w:lvl w:ilvl="4" w:tplc="DBBAFD14" w:tentative="1">
      <w:start w:val="1"/>
      <w:numFmt w:val="bullet"/>
      <w:lvlText w:val="o"/>
      <w:lvlJc w:val="left"/>
      <w:pPr>
        <w:tabs>
          <w:tab w:val="num" w:pos="3600"/>
        </w:tabs>
        <w:ind w:left="3600" w:hanging="360"/>
      </w:pPr>
      <w:rPr>
        <w:rFonts w:ascii="Courier New" w:hAnsi="Courier New" w:hint="default"/>
      </w:rPr>
    </w:lvl>
    <w:lvl w:ilvl="5" w:tplc="80664A82" w:tentative="1">
      <w:start w:val="1"/>
      <w:numFmt w:val="bullet"/>
      <w:lvlText w:val="o"/>
      <w:lvlJc w:val="left"/>
      <w:pPr>
        <w:tabs>
          <w:tab w:val="num" w:pos="4320"/>
        </w:tabs>
        <w:ind w:left="4320" w:hanging="360"/>
      </w:pPr>
      <w:rPr>
        <w:rFonts w:ascii="Courier New" w:hAnsi="Courier New" w:hint="default"/>
      </w:rPr>
    </w:lvl>
    <w:lvl w:ilvl="6" w:tplc="B0624794" w:tentative="1">
      <w:start w:val="1"/>
      <w:numFmt w:val="bullet"/>
      <w:lvlText w:val="o"/>
      <w:lvlJc w:val="left"/>
      <w:pPr>
        <w:tabs>
          <w:tab w:val="num" w:pos="5040"/>
        </w:tabs>
        <w:ind w:left="5040" w:hanging="360"/>
      </w:pPr>
      <w:rPr>
        <w:rFonts w:ascii="Courier New" w:hAnsi="Courier New" w:hint="default"/>
      </w:rPr>
    </w:lvl>
    <w:lvl w:ilvl="7" w:tplc="515A7E1A" w:tentative="1">
      <w:start w:val="1"/>
      <w:numFmt w:val="bullet"/>
      <w:lvlText w:val="o"/>
      <w:lvlJc w:val="left"/>
      <w:pPr>
        <w:tabs>
          <w:tab w:val="num" w:pos="5760"/>
        </w:tabs>
        <w:ind w:left="5760" w:hanging="360"/>
      </w:pPr>
      <w:rPr>
        <w:rFonts w:ascii="Courier New" w:hAnsi="Courier New" w:hint="default"/>
      </w:rPr>
    </w:lvl>
    <w:lvl w:ilvl="8" w:tplc="33DE29C2" w:tentative="1">
      <w:start w:val="1"/>
      <w:numFmt w:val="bullet"/>
      <w:lvlText w:val="o"/>
      <w:lvlJc w:val="left"/>
      <w:pPr>
        <w:tabs>
          <w:tab w:val="num" w:pos="6480"/>
        </w:tabs>
        <w:ind w:left="6480" w:hanging="360"/>
      </w:pPr>
      <w:rPr>
        <w:rFonts w:ascii="Courier New" w:hAnsi="Courier New" w:hint="default"/>
      </w:rPr>
    </w:lvl>
  </w:abstractNum>
  <w:abstractNum w:abstractNumId="9" w15:restartNumberingAfterBreak="0">
    <w:nsid w:val="27D43598"/>
    <w:multiLevelType w:val="hybridMultilevel"/>
    <w:tmpl w:val="C74AFDB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B701670"/>
    <w:multiLevelType w:val="hybridMultilevel"/>
    <w:tmpl w:val="4CE673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C8D54EF"/>
    <w:multiLevelType w:val="hybridMultilevel"/>
    <w:tmpl w:val="D402E51A"/>
    <w:lvl w:ilvl="0" w:tplc="F836CC50">
      <w:start w:val="1"/>
      <w:numFmt w:val="bullet"/>
      <w:lvlText w:val="-"/>
      <w:lvlJc w:val="left"/>
      <w:pPr>
        <w:ind w:left="1080" w:hanging="360"/>
      </w:pPr>
      <w:rPr>
        <w:rFonts w:ascii="Times New Roman" w:eastAsia="Arial" w:hAnsi="Times New Roman"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15:restartNumberingAfterBreak="0">
    <w:nsid w:val="2F673CEC"/>
    <w:multiLevelType w:val="hybridMultilevel"/>
    <w:tmpl w:val="D2C42294"/>
    <w:lvl w:ilvl="0" w:tplc="0A88708E">
      <w:start w:val="1"/>
      <w:numFmt w:val="bullet"/>
      <w:lvlText w:val="•"/>
      <w:lvlJc w:val="left"/>
      <w:pPr>
        <w:tabs>
          <w:tab w:val="num" w:pos="720"/>
        </w:tabs>
        <w:ind w:left="720" w:hanging="360"/>
      </w:pPr>
      <w:rPr>
        <w:rFonts w:ascii="Arial" w:hAnsi="Arial" w:hint="default"/>
      </w:rPr>
    </w:lvl>
    <w:lvl w:ilvl="1" w:tplc="620AAB92" w:tentative="1">
      <w:start w:val="1"/>
      <w:numFmt w:val="bullet"/>
      <w:lvlText w:val="•"/>
      <w:lvlJc w:val="left"/>
      <w:pPr>
        <w:tabs>
          <w:tab w:val="num" w:pos="1440"/>
        </w:tabs>
        <w:ind w:left="1440" w:hanging="360"/>
      </w:pPr>
      <w:rPr>
        <w:rFonts w:ascii="Arial" w:hAnsi="Arial" w:hint="default"/>
      </w:rPr>
    </w:lvl>
    <w:lvl w:ilvl="2" w:tplc="7B5CF02A" w:tentative="1">
      <w:start w:val="1"/>
      <w:numFmt w:val="bullet"/>
      <w:lvlText w:val="•"/>
      <w:lvlJc w:val="left"/>
      <w:pPr>
        <w:tabs>
          <w:tab w:val="num" w:pos="2160"/>
        </w:tabs>
        <w:ind w:left="2160" w:hanging="360"/>
      </w:pPr>
      <w:rPr>
        <w:rFonts w:ascii="Arial" w:hAnsi="Arial" w:hint="default"/>
      </w:rPr>
    </w:lvl>
    <w:lvl w:ilvl="3" w:tplc="3CCEF70C" w:tentative="1">
      <w:start w:val="1"/>
      <w:numFmt w:val="bullet"/>
      <w:lvlText w:val="•"/>
      <w:lvlJc w:val="left"/>
      <w:pPr>
        <w:tabs>
          <w:tab w:val="num" w:pos="2880"/>
        </w:tabs>
        <w:ind w:left="2880" w:hanging="360"/>
      </w:pPr>
      <w:rPr>
        <w:rFonts w:ascii="Arial" w:hAnsi="Arial" w:hint="default"/>
      </w:rPr>
    </w:lvl>
    <w:lvl w:ilvl="4" w:tplc="3650FD76" w:tentative="1">
      <w:start w:val="1"/>
      <w:numFmt w:val="bullet"/>
      <w:lvlText w:val="•"/>
      <w:lvlJc w:val="left"/>
      <w:pPr>
        <w:tabs>
          <w:tab w:val="num" w:pos="3600"/>
        </w:tabs>
        <w:ind w:left="3600" w:hanging="360"/>
      </w:pPr>
      <w:rPr>
        <w:rFonts w:ascii="Arial" w:hAnsi="Arial" w:hint="default"/>
      </w:rPr>
    </w:lvl>
    <w:lvl w:ilvl="5" w:tplc="200A725C" w:tentative="1">
      <w:start w:val="1"/>
      <w:numFmt w:val="bullet"/>
      <w:lvlText w:val="•"/>
      <w:lvlJc w:val="left"/>
      <w:pPr>
        <w:tabs>
          <w:tab w:val="num" w:pos="4320"/>
        </w:tabs>
        <w:ind w:left="4320" w:hanging="360"/>
      </w:pPr>
      <w:rPr>
        <w:rFonts w:ascii="Arial" w:hAnsi="Arial" w:hint="default"/>
      </w:rPr>
    </w:lvl>
    <w:lvl w:ilvl="6" w:tplc="B748E044" w:tentative="1">
      <w:start w:val="1"/>
      <w:numFmt w:val="bullet"/>
      <w:lvlText w:val="•"/>
      <w:lvlJc w:val="left"/>
      <w:pPr>
        <w:tabs>
          <w:tab w:val="num" w:pos="5040"/>
        </w:tabs>
        <w:ind w:left="5040" w:hanging="360"/>
      </w:pPr>
      <w:rPr>
        <w:rFonts w:ascii="Arial" w:hAnsi="Arial" w:hint="default"/>
      </w:rPr>
    </w:lvl>
    <w:lvl w:ilvl="7" w:tplc="442CB3E2" w:tentative="1">
      <w:start w:val="1"/>
      <w:numFmt w:val="bullet"/>
      <w:lvlText w:val="•"/>
      <w:lvlJc w:val="left"/>
      <w:pPr>
        <w:tabs>
          <w:tab w:val="num" w:pos="5760"/>
        </w:tabs>
        <w:ind w:left="5760" w:hanging="360"/>
      </w:pPr>
      <w:rPr>
        <w:rFonts w:ascii="Arial" w:hAnsi="Arial" w:hint="default"/>
      </w:rPr>
    </w:lvl>
    <w:lvl w:ilvl="8" w:tplc="80860B2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3CF469A"/>
    <w:multiLevelType w:val="hybridMultilevel"/>
    <w:tmpl w:val="9C76FEFE"/>
    <w:lvl w:ilvl="0" w:tplc="0E3EA02A">
      <w:start w:val="1"/>
      <w:numFmt w:val="bullet"/>
      <w:lvlText w:val="o"/>
      <w:lvlJc w:val="left"/>
      <w:pPr>
        <w:tabs>
          <w:tab w:val="num" w:pos="720"/>
        </w:tabs>
        <w:ind w:left="720" w:hanging="360"/>
      </w:pPr>
      <w:rPr>
        <w:rFonts w:ascii="Courier New" w:hAnsi="Courier New" w:hint="default"/>
      </w:rPr>
    </w:lvl>
    <w:lvl w:ilvl="1" w:tplc="E892EACC">
      <w:start w:val="1"/>
      <w:numFmt w:val="bullet"/>
      <w:lvlText w:val="o"/>
      <w:lvlJc w:val="left"/>
      <w:pPr>
        <w:tabs>
          <w:tab w:val="num" w:pos="1440"/>
        </w:tabs>
        <w:ind w:left="1440" w:hanging="360"/>
      </w:pPr>
      <w:rPr>
        <w:rFonts w:ascii="Courier New" w:hAnsi="Courier New" w:hint="default"/>
      </w:rPr>
    </w:lvl>
    <w:lvl w:ilvl="2" w:tplc="5BE24542" w:tentative="1">
      <w:start w:val="1"/>
      <w:numFmt w:val="bullet"/>
      <w:lvlText w:val="o"/>
      <w:lvlJc w:val="left"/>
      <w:pPr>
        <w:tabs>
          <w:tab w:val="num" w:pos="2160"/>
        </w:tabs>
        <w:ind w:left="2160" w:hanging="360"/>
      </w:pPr>
      <w:rPr>
        <w:rFonts w:ascii="Courier New" w:hAnsi="Courier New" w:hint="default"/>
      </w:rPr>
    </w:lvl>
    <w:lvl w:ilvl="3" w:tplc="4CB42AD6" w:tentative="1">
      <w:start w:val="1"/>
      <w:numFmt w:val="bullet"/>
      <w:lvlText w:val="o"/>
      <w:lvlJc w:val="left"/>
      <w:pPr>
        <w:tabs>
          <w:tab w:val="num" w:pos="2880"/>
        </w:tabs>
        <w:ind w:left="2880" w:hanging="360"/>
      </w:pPr>
      <w:rPr>
        <w:rFonts w:ascii="Courier New" w:hAnsi="Courier New" w:hint="default"/>
      </w:rPr>
    </w:lvl>
    <w:lvl w:ilvl="4" w:tplc="A93AC7AE" w:tentative="1">
      <w:start w:val="1"/>
      <w:numFmt w:val="bullet"/>
      <w:lvlText w:val="o"/>
      <w:lvlJc w:val="left"/>
      <w:pPr>
        <w:tabs>
          <w:tab w:val="num" w:pos="3600"/>
        </w:tabs>
        <w:ind w:left="3600" w:hanging="360"/>
      </w:pPr>
      <w:rPr>
        <w:rFonts w:ascii="Courier New" w:hAnsi="Courier New" w:hint="default"/>
      </w:rPr>
    </w:lvl>
    <w:lvl w:ilvl="5" w:tplc="D84C773E" w:tentative="1">
      <w:start w:val="1"/>
      <w:numFmt w:val="bullet"/>
      <w:lvlText w:val="o"/>
      <w:lvlJc w:val="left"/>
      <w:pPr>
        <w:tabs>
          <w:tab w:val="num" w:pos="4320"/>
        </w:tabs>
        <w:ind w:left="4320" w:hanging="360"/>
      </w:pPr>
      <w:rPr>
        <w:rFonts w:ascii="Courier New" w:hAnsi="Courier New" w:hint="default"/>
      </w:rPr>
    </w:lvl>
    <w:lvl w:ilvl="6" w:tplc="FC420F7C" w:tentative="1">
      <w:start w:val="1"/>
      <w:numFmt w:val="bullet"/>
      <w:lvlText w:val="o"/>
      <w:lvlJc w:val="left"/>
      <w:pPr>
        <w:tabs>
          <w:tab w:val="num" w:pos="5040"/>
        </w:tabs>
        <w:ind w:left="5040" w:hanging="360"/>
      </w:pPr>
      <w:rPr>
        <w:rFonts w:ascii="Courier New" w:hAnsi="Courier New" w:hint="default"/>
      </w:rPr>
    </w:lvl>
    <w:lvl w:ilvl="7" w:tplc="7E00693C" w:tentative="1">
      <w:start w:val="1"/>
      <w:numFmt w:val="bullet"/>
      <w:lvlText w:val="o"/>
      <w:lvlJc w:val="left"/>
      <w:pPr>
        <w:tabs>
          <w:tab w:val="num" w:pos="5760"/>
        </w:tabs>
        <w:ind w:left="5760" w:hanging="360"/>
      </w:pPr>
      <w:rPr>
        <w:rFonts w:ascii="Courier New" w:hAnsi="Courier New" w:hint="default"/>
      </w:rPr>
    </w:lvl>
    <w:lvl w:ilvl="8" w:tplc="AD2293F4" w:tentative="1">
      <w:start w:val="1"/>
      <w:numFmt w:val="bullet"/>
      <w:lvlText w:val="o"/>
      <w:lvlJc w:val="left"/>
      <w:pPr>
        <w:tabs>
          <w:tab w:val="num" w:pos="6480"/>
        </w:tabs>
        <w:ind w:left="6480" w:hanging="360"/>
      </w:pPr>
      <w:rPr>
        <w:rFonts w:ascii="Courier New" w:hAnsi="Courier New" w:hint="default"/>
      </w:rPr>
    </w:lvl>
  </w:abstractNum>
  <w:abstractNum w:abstractNumId="14" w15:restartNumberingAfterBreak="0">
    <w:nsid w:val="38DD2A86"/>
    <w:multiLevelType w:val="hybridMultilevel"/>
    <w:tmpl w:val="4CE673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8EE4AC7"/>
    <w:multiLevelType w:val="hybridMultilevel"/>
    <w:tmpl w:val="E55EF5F6"/>
    <w:lvl w:ilvl="0" w:tplc="5B181A94">
      <w:start w:val="1"/>
      <w:numFmt w:val="bullet"/>
      <w:lvlText w:val="-"/>
      <w:lvlJc w:val="left"/>
      <w:pPr>
        <w:ind w:left="720" w:hanging="360"/>
      </w:pPr>
      <w:rPr>
        <w:rFonts w:ascii="Times New Roman" w:eastAsiaTheme="majorEastAsia"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8F95AED"/>
    <w:multiLevelType w:val="hybridMultilevel"/>
    <w:tmpl w:val="F7FE852E"/>
    <w:lvl w:ilvl="0" w:tplc="A1E8D79E">
      <w:start w:val="1"/>
      <w:numFmt w:val="bullet"/>
      <w:lvlText w:val="•"/>
      <w:lvlJc w:val="left"/>
      <w:pPr>
        <w:tabs>
          <w:tab w:val="num" w:pos="720"/>
        </w:tabs>
        <w:ind w:left="720" w:hanging="360"/>
      </w:pPr>
      <w:rPr>
        <w:rFonts w:ascii="Arial" w:hAnsi="Arial" w:hint="default"/>
      </w:rPr>
    </w:lvl>
    <w:lvl w:ilvl="1" w:tplc="7D92ABCA" w:tentative="1">
      <w:start w:val="1"/>
      <w:numFmt w:val="bullet"/>
      <w:lvlText w:val="•"/>
      <w:lvlJc w:val="left"/>
      <w:pPr>
        <w:tabs>
          <w:tab w:val="num" w:pos="1440"/>
        </w:tabs>
        <w:ind w:left="1440" w:hanging="360"/>
      </w:pPr>
      <w:rPr>
        <w:rFonts w:ascii="Arial" w:hAnsi="Arial" w:hint="default"/>
      </w:rPr>
    </w:lvl>
    <w:lvl w:ilvl="2" w:tplc="EC5C4C24" w:tentative="1">
      <w:start w:val="1"/>
      <w:numFmt w:val="bullet"/>
      <w:lvlText w:val="•"/>
      <w:lvlJc w:val="left"/>
      <w:pPr>
        <w:tabs>
          <w:tab w:val="num" w:pos="2160"/>
        </w:tabs>
        <w:ind w:left="2160" w:hanging="360"/>
      </w:pPr>
      <w:rPr>
        <w:rFonts w:ascii="Arial" w:hAnsi="Arial" w:hint="default"/>
      </w:rPr>
    </w:lvl>
    <w:lvl w:ilvl="3" w:tplc="74D484EA" w:tentative="1">
      <w:start w:val="1"/>
      <w:numFmt w:val="bullet"/>
      <w:lvlText w:val="•"/>
      <w:lvlJc w:val="left"/>
      <w:pPr>
        <w:tabs>
          <w:tab w:val="num" w:pos="2880"/>
        </w:tabs>
        <w:ind w:left="2880" w:hanging="360"/>
      </w:pPr>
      <w:rPr>
        <w:rFonts w:ascii="Arial" w:hAnsi="Arial" w:hint="default"/>
      </w:rPr>
    </w:lvl>
    <w:lvl w:ilvl="4" w:tplc="8758D518" w:tentative="1">
      <w:start w:val="1"/>
      <w:numFmt w:val="bullet"/>
      <w:lvlText w:val="•"/>
      <w:lvlJc w:val="left"/>
      <w:pPr>
        <w:tabs>
          <w:tab w:val="num" w:pos="3600"/>
        </w:tabs>
        <w:ind w:left="3600" w:hanging="360"/>
      </w:pPr>
      <w:rPr>
        <w:rFonts w:ascii="Arial" w:hAnsi="Arial" w:hint="default"/>
      </w:rPr>
    </w:lvl>
    <w:lvl w:ilvl="5" w:tplc="976A52B0" w:tentative="1">
      <w:start w:val="1"/>
      <w:numFmt w:val="bullet"/>
      <w:lvlText w:val="•"/>
      <w:lvlJc w:val="left"/>
      <w:pPr>
        <w:tabs>
          <w:tab w:val="num" w:pos="4320"/>
        </w:tabs>
        <w:ind w:left="4320" w:hanging="360"/>
      </w:pPr>
      <w:rPr>
        <w:rFonts w:ascii="Arial" w:hAnsi="Arial" w:hint="default"/>
      </w:rPr>
    </w:lvl>
    <w:lvl w:ilvl="6" w:tplc="9B92DBF0" w:tentative="1">
      <w:start w:val="1"/>
      <w:numFmt w:val="bullet"/>
      <w:lvlText w:val="•"/>
      <w:lvlJc w:val="left"/>
      <w:pPr>
        <w:tabs>
          <w:tab w:val="num" w:pos="5040"/>
        </w:tabs>
        <w:ind w:left="5040" w:hanging="360"/>
      </w:pPr>
      <w:rPr>
        <w:rFonts w:ascii="Arial" w:hAnsi="Arial" w:hint="default"/>
      </w:rPr>
    </w:lvl>
    <w:lvl w:ilvl="7" w:tplc="393ACBBA" w:tentative="1">
      <w:start w:val="1"/>
      <w:numFmt w:val="bullet"/>
      <w:lvlText w:val="•"/>
      <w:lvlJc w:val="left"/>
      <w:pPr>
        <w:tabs>
          <w:tab w:val="num" w:pos="5760"/>
        </w:tabs>
        <w:ind w:left="5760" w:hanging="360"/>
      </w:pPr>
      <w:rPr>
        <w:rFonts w:ascii="Arial" w:hAnsi="Arial" w:hint="default"/>
      </w:rPr>
    </w:lvl>
    <w:lvl w:ilvl="8" w:tplc="1BBA284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93446E3"/>
    <w:multiLevelType w:val="hybridMultilevel"/>
    <w:tmpl w:val="3C6A145E"/>
    <w:lvl w:ilvl="0" w:tplc="1706968E">
      <w:start w:val="1"/>
      <w:numFmt w:val="bullet"/>
      <w:lvlText w:val="-"/>
      <w:lvlJc w:val="left"/>
      <w:pPr>
        <w:ind w:left="720" w:hanging="360"/>
      </w:pPr>
      <w:rPr>
        <w:rFonts w:ascii="Times New Roman" w:eastAsiaTheme="majorEastAsia"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A017F52"/>
    <w:multiLevelType w:val="hybridMultilevel"/>
    <w:tmpl w:val="808A8B7C"/>
    <w:lvl w:ilvl="0" w:tplc="83D29EC2">
      <w:start w:val="1"/>
      <w:numFmt w:val="bullet"/>
      <w:lvlText w:val="o"/>
      <w:lvlJc w:val="left"/>
      <w:pPr>
        <w:tabs>
          <w:tab w:val="num" w:pos="720"/>
        </w:tabs>
        <w:ind w:left="720" w:hanging="360"/>
      </w:pPr>
      <w:rPr>
        <w:rFonts w:ascii="Courier New" w:hAnsi="Courier New" w:hint="default"/>
      </w:rPr>
    </w:lvl>
    <w:lvl w:ilvl="1" w:tplc="091AA6D0">
      <w:start w:val="1"/>
      <w:numFmt w:val="bullet"/>
      <w:lvlText w:val="o"/>
      <w:lvlJc w:val="left"/>
      <w:pPr>
        <w:tabs>
          <w:tab w:val="num" w:pos="1440"/>
        </w:tabs>
        <w:ind w:left="1440" w:hanging="360"/>
      </w:pPr>
      <w:rPr>
        <w:rFonts w:ascii="Courier New" w:hAnsi="Courier New" w:hint="default"/>
      </w:rPr>
    </w:lvl>
    <w:lvl w:ilvl="2" w:tplc="26866C2E" w:tentative="1">
      <w:start w:val="1"/>
      <w:numFmt w:val="bullet"/>
      <w:lvlText w:val="o"/>
      <w:lvlJc w:val="left"/>
      <w:pPr>
        <w:tabs>
          <w:tab w:val="num" w:pos="2160"/>
        </w:tabs>
        <w:ind w:left="2160" w:hanging="360"/>
      </w:pPr>
      <w:rPr>
        <w:rFonts w:ascii="Courier New" w:hAnsi="Courier New" w:hint="default"/>
      </w:rPr>
    </w:lvl>
    <w:lvl w:ilvl="3" w:tplc="95A42056" w:tentative="1">
      <w:start w:val="1"/>
      <w:numFmt w:val="bullet"/>
      <w:lvlText w:val="o"/>
      <w:lvlJc w:val="left"/>
      <w:pPr>
        <w:tabs>
          <w:tab w:val="num" w:pos="2880"/>
        </w:tabs>
        <w:ind w:left="2880" w:hanging="360"/>
      </w:pPr>
      <w:rPr>
        <w:rFonts w:ascii="Courier New" w:hAnsi="Courier New" w:hint="default"/>
      </w:rPr>
    </w:lvl>
    <w:lvl w:ilvl="4" w:tplc="0BECD586" w:tentative="1">
      <w:start w:val="1"/>
      <w:numFmt w:val="bullet"/>
      <w:lvlText w:val="o"/>
      <w:lvlJc w:val="left"/>
      <w:pPr>
        <w:tabs>
          <w:tab w:val="num" w:pos="3600"/>
        </w:tabs>
        <w:ind w:left="3600" w:hanging="360"/>
      </w:pPr>
      <w:rPr>
        <w:rFonts w:ascii="Courier New" w:hAnsi="Courier New" w:hint="default"/>
      </w:rPr>
    </w:lvl>
    <w:lvl w:ilvl="5" w:tplc="09289990" w:tentative="1">
      <w:start w:val="1"/>
      <w:numFmt w:val="bullet"/>
      <w:lvlText w:val="o"/>
      <w:lvlJc w:val="left"/>
      <w:pPr>
        <w:tabs>
          <w:tab w:val="num" w:pos="4320"/>
        </w:tabs>
        <w:ind w:left="4320" w:hanging="360"/>
      </w:pPr>
      <w:rPr>
        <w:rFonts w:ascii="Courier New" w:hAnsi="Courier New" w:hint="default"/>
      </w:rPr>
    </w:lvl>
    <w:lvl w:ilvl="6" w:tplc="CC9C3A10" w:tentative="1">
      <w:start w:val="1"/>
      <w:numFmt w:val="bullet"/>
      <w:lvlText w:val="o"/>
      <w:lvlJc w:val="left"/>
      <w:pPr>
        <w:tabs>
          <w:tab w:val="num" w:pos="5040"/>
        </w:tabs>
        <w:ind w:left="5040" w:hanging="360"/>
      </w:pPr>
      <w:rPr>
        <w:rFonts w:ascii="Courier New" w:hAnsi="Courier New" w:hint="default"/>
      </w:rPr>
    </w:lvl>
    <w:lvl w:ilvl="7" w:tplc="E436AE24" w:tentative="1">
      <w:start w:val="1"/>
      <w:numFmt w:val="bullet"/>
      <w:lvlText w:val="o"/>
      <w:lvlJc w:val="left"/>
      <w:pPr>
        <w:tabs>
          <w:tab w:val="num" w:pos="5760"/>
        </w:tabs>
        <w:ind w:left="5760" w:hanging="360"/>
      </w:pPr>
      <w:rPr>
        <w:rFonts w:ascii="Courier New" w:hAnsi="Courier New" w:hint="default"/>
      </w:rPr>
    </w:lvl>
    <w:lvl w:ilvl="8" w:tplc="171CD676" w:tentative="1">
      <w:start w:val="1"/>
      <w:numFmt w:val="bullet"/>
      <w:lvlText w:val="o"/>
      <w:lvlJc w:val="left"/>
      <w:pPr>
        <w:tabs>
          <w:tab w:val="num" w:pos="6480"/>
        </w:tabs>
        <w:ind w:left="6480" w:hanging="360"/>
      </w:pPr>
      <w:rPr>
        <w:rFonts w:ascii="Courier New" w:hAnsi="Courier New" w:hint="default"/>
      </w:rPr>
    </w:lvl>
  </w:abstractNum>
  <w:abstractNum w:abstractNumId="19" w15:restartNumberingAfterBreak="0">
    <w:nsid w:val="3F612D71"/>
    <w:multiLevelType w:val="multilevel"/>
    <w:tmpl w:val="23887BE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0CA398B"/>
    <w:multiLevelType w:val="hybridMultilevel"/>
    <w:tmpl w:val="6846D3E2"/>
    <w:lvl w:ilvl="0" w:tplc="DD86074C">
      <w:start w:val="1"/>
      <w:numFmt w:val="bullet"/>
      <w:lvlText w:val="-"/>
      <w:lvlJc w:val="left"/>
      <w:pPr>
        <w:ind w:left="720" w:hanging="360"/>
      </w:pPr>
      <w:rPr>
        <w:rFonts w:ascii="Times New Roman" w:eastAsiaTheme="majorEastAsia"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43432965"/>
    <w:multiLevelType w:val="hybridMultilevel"/>
    <w:tmpl w:val="F42E5130"/>
    <w:lvl w:ilvl="0" w:tplc="12DE3044">
      <w:start w:val="1"/>
      <w:numFmt w:val="bullet"/>
      <w:lvlText w:val="-"/>
      <w:lvlJc w:val="left"/>
      <w:pPr>
        <w:ind w:left="720" w:hanging="360"/>
      </w:pPr>
      <w:rPr>
        <w:rFonts w:ascii="Times New Roman" w:eastAsiaTheme="majorEastAsia"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4650A64"/>
    <w:multiLevelType w:val="hybridMultilevel"/>
    <w:tmpl w:val="C2BE6A00"/>
    <w:lvl w:ilvl="0" w:tplc="1AF0D6DA">
      <w:start w:val="1"/>
      <w:numFmt w:val="bullet"/>
      <w:lvlText w:val="o"/>
      <w:lvlJc w:val="left"/>
      <w:pPr>
        <w:tabs>
          <w:tab w:val="num" w:pos="720"/>
        </w:tabs>
        <w:ind w:left="720" w:hanging="360"/>
      </w:pPr>
      <w:rPr>
        <w:rFonts w:ascii="Courier New" w:hAnsi="Courier New" w:hint="default"/>
      </w:rPr>
    </w:lvl>
    <w:lvl w:ilvl="1" w:tplc="0C520C58">
      <w:start w:val="1"/>
      <w:numFmt w:val="bullet"/>
      <w:lvlText w:val="o"/>
      <w:lvlJc w:val="left"/>
      <w:pPr>
        <w:tabs>
          <w:tab w:val="num" w:pos="1440"/>
        </w:tabs>
        <w:ind w:left="1440" w:hanging="360"/>
      </w:pPr>
      <w:rPr>
        <w:rFonts w:ascii="Courier New" w:hAnsi="Courier New" w:hint="default"/>
      </w:rPr>
    </w:lvl>
    <w:lvl w:ilvl="2" w:tplc="F2A41EDE" w:tentative="1">
      <w:start w:val="1"/>
      <w:numFmt w:val="bullet"/>
      <w:lvlText w:val="o"/>
      <w:lvlJc w:val="left"/>
      <w:pPr>
        <w:tabs>
          <w:tab w:val="num" w:pos="2160"/>
        </w:tabs>
        <w:ind w:left="2160" w:hanging="360"/>
      </w:pPr>
      <w:rPr>
        <w:rFonts w:ascii="Courier New" w:hAnsi="Courier New" w:hint="default"/>
      </w:rPr>
    </w:lvl>
    <w:lvl w:ilvl="3" w:tplc="9F2CCEB2" w:tentative="1">
      <w:start w:val="1"/>
      <w:numFmt w:val="bullet"/>
      <w:lvlText w:val="o"/>
      <w:lvlJc w:val="left"/>
      <w:pPr>
        <w:tabs>
          <w:tab w:val="num" w:pos="2880"/>
        </w:tabs>
        <w:ind w:left="2880" w:hanging="360"/>
      </w:pPr>
      <w:rPr>
        <w:rFonts w:ascii="Courier New" w:hAnsi="Courier New" w:hint="default"/>
      </w:rPr>
    </w:lvl>
    <w:lvl w:ilvl="4" w:tplc="1A86EA02" w:tentative="1">
      <w:start w:val="1"/>
      <w:numFmt w:val="bullet"/>
      <w:lvlText w:val="o"/>
      <w:lvlJc w:val="left"/>
      <w:pPr>
        <w:tabs>
          <w:tab w:val="num" w:pos="3600"/>
        </w:tabs>
        <w:ind w:left="3600" w:hanging="360"/>
      </w:pPr>
      <w:rPr>
        <w:rFonts w:ascii="Courier New" w:hAnsi="Courier New" w:hint="default"/>
      </w:rPr>
    </w:lvl>
    <w:lvl w:ilvl="5" w:tplc="0878659C" w:tentative="1">
      <w:start w:val="1"/>
      <w:numFmt w:val="bullet"/>
      <w:lvlText w:val="o"/>
      <w:lvlJc w:val="left"/>
      <w:pPr>
        <w:tabs>
          <w:tab w:val="num" w:pos="4320"/>
        </w:tabs>
        <w:ind w:left="4320" w:hanging="360"/>
      </w:pPr>
      <w:rPr>
        <w:rFonts w:ascii="Courier New" w:hAnsi="Courier New" w:hint="default"/>
      </w:rPr>
    </w:lvl>
    <w:lvl w:ilvl="6" w:tplc="9ECA2736" w:tentative="1">
      <w:start w:val="1"/>
      <w:numFmt w:val="bullet"/>
      <w:lvlText w:val="o"/>
      <w:lvlJc w:val="left"/>
      <w:pPr>
        <w:tabs>
          <w:tab w:val="num" w:pos="5040"/>
        </w:tabs>
        <w:ind w:left="5040" w:hanging="360"/>
      </w:pPr>
      <w:rPr>
        <w:rFonts w:ascii="Courier New" w:hAnsi="Courier New" w:hint="default"/>
      </w:rPr>
    </w:lvl>
    <w:lvl w:ilvl="7" w:tplc="8E76D08A" w:tentative="1">
      <w:start w:val="1"/>
      <w:numFmt w:val="bullet"/>
      <w:lvlText w:val="o"/>
      <w:lvlJc w:val="left"/>
      <w:pPr>
        <w:tabs>
          <w:tab w:val="num" w:pos="5760"/>
        </w:tabs>
        <w:ind w:left="5760" w:hanging="360"/>
      </w:pPr>
      <w:rPr>
        <w:rFonts w:ascii="Courier New" w:hAnsi="Courier New" w:hint="default"/>
      </w:rPr>
    </w:lvl>
    <w:lvl w:ilvl="8" w:tplc="DD2A4AE8" w:tentative="1">
      <w:start w:val="1"/>
      <w:numFmt w:val="bullet"/>
      <w:lvlText w:val="o"/>
      <w:lvlJc w:val="left"/>
      <w:pPr>
        <w:tabs>
          <w:tab w:val="num" w:pos="6480"/>
        </w:tabs>
        <w:ind w:left="6480" w:hanging="360"/>
      </w:pPr>
      <w:rPr>
        <w:rFonts w:ascii="Courier New" w:hAnsi="Courier New" w:hint="default"/>
      </w:rPr>
    </w:lvl>
  </w:abstractNum>
  <w:abstractNum w:abstractNumId="23" w15:restartNumberingAfterBreak="0">
    <w:nsid w:val="48007D4B"/>
    <w:multiLevelType w:val="multilevel"/>
    <w:tmpl w:val="DF4C016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49883BBF"/>
    <w:multiLevelType w:val="hybridMultilevel"/>
    <w:tmpl w:val="92E264E6"/>
    <w:lvl w:ilvl="0" w:tplc="FAF2E33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5" w15:restartNumberingAfterBreak="0">
    <w:nsid w:val="4A4151FA"/>
    <w:multiLevelType w:val="hybridMultilevel"/>
    <w:tmpl w:val="40125906"/>
    <w:lvl w:ilvl="0" w:tplc="A6EAFA2A">
      <w:start w:val="1"/>
      <w:numFmt w:val="bullet"/>
      <w:lvlText w:val="o"/>
      <w:lvlJc w:val="left"/>
      <w:pPr>
        <w:tabs>
          <w:tab w:val="num" w:pos="720"/>
        </w:tabs>
        <w:ind w:left="720" w:hanging="360"/>
      </w:pPr>
      <w:rPr>
        <w:rFonts w:ascii="Courier New" w:hAnsi="Courier New" w:hint="default"/>
      </w:rPr>
    </w:lvl>
    <w:lvl w:ilvl="1" w:tplc="A09613CE">
      <w:start w:val="1"/>
      <w:numFmt w:val="bullet"/>
      <w:lvlText w:val="o"/>
      <w:lvlJc w:val="left"/>
      <w:pPr>
        <w:tabs>
          <w:tab w:val="num" w:pos="1440"/>
        </w:tabs>
        <w:ind w:left="1440" w:hanging="360"/>
      </w:pPr>
      <w:rPr>
        <w:rFonts w:ascii="Courier New" w:hAnsi="Courier New" w:hint="default"/>
      </w:rPr>
    </w:lvl>
    <w:lvl w:ilvl="2" w:tplc="499665CC" w:tentative="1">
      <w:start w:val="1"/>
      <w:numFmt w:val="bullet"/>
      <w:lvlText w:val="o"/>
      <w:lvlJc w:val="left"/>
      <w:pPr>
        <w:tabs>
          <w:tab w:val="num" w:pos="2160"/>
        </w:tabs>
        <w:ind w:left="2160" w:hanging="360"/>
      </w:pPr>
      <w:rPr>
        <w:rFonts w:ascii="Courier New" w:hAnsi="Courier New" w:hint="default"/>
      </w:rPr>
    </w:lvl>
    <w:lvl w:ilvl="3" w:tplc="C4DA5060" w:tentative="1">
      <w:start w:val="1"/>
      <w:numFmt w:val="bullet"/>
      <w:lvlText w:val="o"/>
      <w:lvlJc w:val="left"/>
      <w:pPr>
        <w:tabs>
          <w:tab w:val="num" w:pos="2880"/>
        </w:tabs>
        <w:ind w:left="2880" w:hanging="360"/>
      </w:pPr>
      <w:rPr>
        <w:rFonts w:ascii="Courier New" w:hAnsi="Courier New" w:hint="default"/>
      </w:rPr>
    </w:lvl>
    <w:lvl w:ilvl="4" w:tplc="FB385278" w:tentative="1">
      <w:start w:val="1"/>
      <w:numFmt w:val="bullet"/>
      <w:lvlText w:val="o"/>
      <w:lvlJc w:val="left"/>
      <w:pPr>
        <w:tabs>
          <w:tab w:val="num" w:pos="3600"/>
        </w:tabs>
        <w:ind w:left="3600" w:hanging="360"/>
      </w:pPr>
      <w:rPr>
        <w:rFonts w:ascii="Courier New" w:hAnsi="Courier New" w:hint="default"/>
      </w:rPr>
    </w:lvl>
    <w:lvl w:ilvl="5" w:tplc="29EE1946" w:tentative="1">
      <w:start w:val="1"/>
      <w:numFmt w:val="bullet"/>
      <w:lvlText w:val="o"/>
      <w:lvlJc w:val="left"/>
      <w:pPr>
        <w:tabs>
          <w:tab w:val="num" w:pos="4320"/>
        </w:tabs>
        <w:ind w:left="4320" w:hanging="360"/>
      </w:pPr>
      <w:rPr>
        <w:rFonts w:ascii="Courier New" w:hAnsi="Courier New" w:hint="default"/>
      </w:rPr>
    </w:lvl>
    <w:lvl w:ilvl="6" w:tplc="F1E8FBC6" w:tentative="1">
      <w:start w:val="1"/>
      <w:numFmt w:val="bullet"/>
      <w:lvlText w:val="o"/>
      <w:lvlJc w:val="left"/>
      <w:pPr>
        <w:tabs>
          <w:tab w:val="num" w:pos="5040"/>
        </w:tabs>
        <w:ind w:left="5040" w:hanging="360"/>
      </w:pPr>
      <w:rPr>
        <w:rFonts w:ascii="Courier New" w:hAnsi="Courier New" w:hint="default"/>
      </w:rPr>
    </w:lvl>
    <w:lvl w:ilvl="7" w:tplc="6736D90E" w:tentative="1">
      <w:start w:val="1"/>
      <w:numFmt w:val="bullet"/>
      <w:lvlText w:val="o"/>
      <w:lvlJc w:val="left"/>
      <w:pPr>
        <w:tabs>
          <w:tab w:val="num" w:pos="5760"/>
        </w:tabs>
        <w:ind w:left="5760" w:hanging="360"/>
      </w:pPr>
      <w:rPr>
        <w:rFonts w:ascii="Courier New" w:hAnsi="Courier New" w:hint="default"/>
      </w:rPr>
    </w:lvl>
    <w:lvl w:ilvl="8" w:tplc="6BA2B12E" w:tentative="1">
      <w:start w:val="1"/>
      <w:numFmt w:val="bullet"/>
      <w:lvlText w:val="o"/>
      <w:lvlJc w:val="left"/>
      <w:pPr>
        <w:tabs>
          <w:tab w:val="num" w:pos="6480"/>
        </w:tabs>
        <w:ind w:left="6480" w:hanging="360"/>
      </w:pPr>
      <w:rPr>
        <w:rFonts w:ascii="Courier New" w:hAnsi="Courier New" w:hint="default"/>
      </w:rPr>
    </w:lvl>
  </w:abstractNum>
  <w:abstractNum w:abstractNumId="26" w15:restartNumberingAfterBreak="0">
    <w:nsid w:val="4C034765"/>
    <w:multiLevelType w:val="hybridMultilevel"/>
    <w:tmpl w:val="A8C2A67E"/>
    <w:lvl w:ilvl="0" w:tplc="56009320">
      <w:start w:val="10"/>
      <w:numFmt w:val="bullet"/>
      <w:lvlText w:val="-"/>
      <w:lvlJc w:val="left"/>
      <w:pPr>
        <w:ind w:left="720" w:hanging="360"/>
      </w:pPr>
      <w:rPr>
        <w:rFonts w:ascii="Times New Roman" w:eastAsia="Cambria"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4C580096"/>
    <w:multiLevelType w:val="hybridMultilevel"/>
    <w:tmpl w:val="B088EA92"/>
    <w:lvl w:ilvl="0" w:tplc="7A0ED242">
      <w:start w:val="5"/>
      <w:numFmt w:val="bullet"/>
      <w:lvlText w:val="-"/>
      <w:lvlJc w:val="left"/>
      <w:pPr>
        <w:ind w:left="720" w:hanging="360"/>
      </w:pPr>
      <w:rPr>
        <w:rFonts w:ascii="Times New Roman" w:eastAsia="Arial"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4EBB1A4B"/>
    <w:multiLevelType w:val="hybridMultilevel"/>
    <w:tmpl w:val="3214B2F0"/>
    <w:lvl w:ilvl="0" w:tplc="503A47F6">
      <w:start w:val="5"/>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54E63398"/>
    <w:multiLevelType w:val="hybridMultilevel"/>
    <w:tmpl w:val="8E781FC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58A33867"/>
    <w:multiLevelType w:val="hybridMultilevel"/>
    <w:tmpl w:val="F6666138"/>
    <w:lvl w:ilvl="0" w:tplc="FD14A7D0">
      <w:start w:val="1"/>
      <w:numFmt w:val="bullet"/>
      <w:lvlText w:val="o"/>
      <w:lvlJc w:val="left"/>
      <w:pPr>
        <w:tabs>
          <w:tab w:val="num" w:pos="720"/>
        </w:tabs>
        <w:ind w:left="720" w:hanging="360"/>
      </w:pPr>
      <w:rPr>
        <w:rFonts w:ascii="Courier New" w:hAnsi="Courier New" w:hint="default"/>
      </w:rPr>
    </w:lvl>
    <w:lvl w:ilvl="1" w:tplc="65001274">
      <w:start w:val="1"/>
      <w:numFmt w:val="bullet"/>
      <w:lvlText w:val="o"/>
      <w:lvlJc w:val="left"/>
      <w:pPr>
        <w:tabs>
          <w:tab w:val="num" w:pos="1440"/>
        </w:tabs>
        <w:ind w:left="1440" w:hanging="360"/>
      </w:pPr>
      <w:rPr>
        <w:rFonts w:ascii="Courier New" w:hAnsi="Courier New" w:hint="default"/>
      </w:rPr>
    </w:lvl>
    <w:lvl w:ilvl="2" w:tplc="39EA2E88" w:tentative="1">
      <w:start w:val="1"/>
      <w:numFmt w:val="bullet"/>
      <w:lvlText w:val="o"/>
      <w:lvlJc w:val="left"/>
      <w:pPr>
        <w:tabs>
          <w:tab w:val="num" w:pos="2160"/>
        </w:tabs>
        <w:ind w:left="2160" w:hanging="360"/>
      </w:pPr>
      <w:rPr>
        <w:rFonts w:ascii="Courier New" w:hAnsi="Courier New" w:hint="default"/>
      </w:rPr>
    </w:lvl>
    <w:lvl w:ilvl="3" w:tplc="975C3AA0" w:tentative="1">
      <w:start w:val="1"/>
      <w:numFmt w:val="bullet"/>
      <w:lvlText w:val="o"/>
      <w:lvlJc w:val="left"/>
      <w:pPr>
        <w:tabs>
          <w:tab w:val="num" w:pos="2880"/>
        </w:tabs>
        <w:ind w:left="2880" w:hanging="360"/>
      </w:pPr>
      <w:rPr>
        <w:rFonts w:ascii="Courier New" w:hAnsi="Courier New" w:hint="default"/>
      </w:rPr>
    </w:lvl>
    <w:lvl w:ilvl="4" w:tplc="7194A6E4" w:tentative="1">
      <w:start w:val="1"/>
      <w:numFmt w:val="bullet"/>
      <w:lvlText w:val="o"/>
      <w:lvlJc w:val="left"/>
      <w:pPr>
        <w:tabs>
          <w:tab w:val="num" w:pos="3600"/>
        </w:tabs>
        <w:ind w:left="3600" w:hanging="360"/>
      </w:pPr>
      <w:rPr>
        <w:rFonts w:ascii="Courier New" w:hAnsi="Courier New" w:hint="default"/>
      </w:rPr>
    </w:lvl>
    <w:lvl w:ilvl="5" w:tplc="F33256E6" w:tentative="1">
      <w:start w:val="1"/>
      <w:numFmt w:val="bullet"/>
      <w:lvlText w:val="o"/>
      <w:lvlJc w:val="left"/>
      <w:pPr>
        <w:tabs>
          <w:tab w:val="num" w:pos="4320"/>
        </w:tabs>
        <w:ind w:left="4320" w:hanging="360"/>
      </w:pPr>
      <w:rPr>
        <w:rFonts w:ascii="Courier New" w:hAnsi="Courier New" w:hint="default"/>
      </w:rPr>
    </w:lvl>
    <w:lvl w:ilvl="6" w:tplc="4FB8DEC6" w:tentative="1">
      <w:start w:val="1"/>
      <w:numFmt w:val="bullet"/>
      <w:lvlText w:val="o"/>
      <w:lvlJc w:val="left"/>
      <w:pPr>
        <w:tabs>
          <w:tab w:val="num" w:pos="5040"/>
        </w:tabs>
        <w:ind w:left="5040" w:hanging="360"/>
      </w:pPr>
      <w:rPr>
        <w:rFonts w:ascii="Courier New" w:hAnsi="Courier New" w:hint="default"/>
      </w:rPr>
    </w:lvl>
    <w:lvl w:ilvl="7" w:tplc="1550E4F4" w:tentative="1">
      <w:start w:val="1"/>
      <w:numFmt w:val="bullet"/>
      <w:lvlText w:val="o"/>
      <w:lvlJc w:val="left"/>
      <w:pPr>
        <w:tabs>
          <w:tab w:val="num" w:pos="5760"/>
        </w:tabs>
        <w:ind w:left="5760" w:hanging="360"/>
      </w:pPr>
      <w:rPr>
        <w:rFonts w:ascii="Courier New" w:hAnsi="Courier New" w:hint="default"/>
      </w:rPr>
    </w:lvl>
    <w:lvl w:ilvl="8" w:tplc="EE0E512C" w:tentative="1">
      <w:start w:val="1"/>
      <w:numFmt w:val="bullet"/>
      <w:lvlText w:val="o"/>
      <w:lvlJc w:val="left"/>
      <w:pPr>
        <w:tabs>
          <w:tab w:val="num" w:pos="6480"/>
        </w:tabs>
        <w:ind w:left="6480" w:hanging="360"/>
      </w:pPr>
      <w:rPr>
        <w:rFonts w:ascii="Courier New" w:hAnsi="Courier New" w:hint="default"/>
      </w:rPr>
    </w:lvl>
  </w:abstractNum>
  <w:abstractNum w:abstractNumId="31" w15:restartNumberingAfterBreak="0">
    <w:nsid w:val="5D2E0200"/>
    <w:multiLevelType w:val="hybridMultilevel"/>
    <w:tmpl w:val="B060E5FA"/>
    <w:lvl w:ilvl="0" w:tplc="249E1370">
      <w:start w:val="1"/>
      <w:numFmt w:val="bullet"/>
      <w:lvlText w:val="o"/>
      <w:lvlJc w:val="left"/>
      <w:pPr>
        <w:tabs>
          <w:tab w:val="num" w:pos="720"/>
        </w:tabs>
        <w:ind w:left="720" w:hanging="360"/>
      </w:pPr>
      <w:rPr>
        <w:rFonts w:ascii="Courier New" w:hAnsi="Courier New" w:hint="default"/>
      </w:rPr>
    </w:lvl>
    <w:lvl w:ilvl="1" w:tplc="F55C6856">
      <w:start w:val="1"/>
      <w:numFmt w:val="bullet"/>
      <w:lvlText w:val="o"/>
      <w:lvlJc w:val="left"/>
      <w:pPr>
        <w:tabs>
          <w:tab w:val="num" w:pos="1440"/>
        </w:tabs>
        <w:ind w:left="1440" w:hanging="360"/>
      </w:pPr>
      <w:rPr>
        <w:rFonts w:ascii="Courier New" w:hAnsi="Courier New" w:hint="default"/>
      </w:rPr>
    </w:lvl>
    <w:lvl w:ilvl="2" w:tplc="40C4F71E" w:tentative="1">
      <w:start w:val="1"/>
      <w:numFmt w:val="bullet"/>
      <w:lvlText w:val="o"/>
      <w:lvlJc w:val="left"/>
      <w:pPr>
        <w:tabs>
          <w:tab w:val="num" w:pos="2160"/>
        </w:tabs>
        <w:ind w:left="2160" w:hanging="360"/>
      </w:pPr>
      <w:rPr>
        <w:rFonts w:ascii="Courier New" w:hAnsi="Courier New" w:hint="default"/>
      </w:rPr>
    </w:lvl>
    <w:lvl w:ilvl="3" w:tplc="C032B3A2" w:tentative="1">
      <w:start w:val="1"/>
      <w:numFmt w:val="bullet"/>
      <w:lvlText w:val="o"/>
      <w:lvlJc w:val="left"/>
      <w:pPr>
        <w:tabs>
          <w:tab w:val="num" w:pos="2880"/>
        </w:tabs>
        <w:ind w:left="2880" w:hanging="360"/>
      </w:pPr>
      <w:rPr>
        <w:rFonts w:ascii="Courier New" w:hAnsi="Courier New" w:hint="default"/>
      </w:rPr>
    </w:lvl>
    <w:lvl w:ilvl="4" w:tplc="D80241B6" w:tentative="1">
      <w:start w:val="1"/>
      <w:numFmt w:val="bullet"/>
      <w:lvlText w:val="o"/>
      <w:lvlJc w:val="left"/>
      <w:pPr>
        <w:tabs>
          <w:tab w:val="num" w:pos="3600"/>
        </w:tabs>
        <w:ind w:left="3600" w:hanging="360"/>
      </w:pPr>
      <w:rPr>
        <w:rFonts w:ascii="Courier New" w:hAnsi="Courier New" w:hint="default"/>
      </w:rPr>
    </w:lvl>
    <w:lvl w:ilvl="5" w:tplc="38A690F8" w:tentative="1">
      <w:start w:val="1"/>
      <w:numFmt w:val="bullet"/>
      <w:lvlText w:val="o"/>
      <w:lvlJc w:val="left"/>
      <w:pPr>
        <w:tabs>
          <w:tab w:val="num" w:pos="4320"/>
        </w:tabs>
        <w:ind w:left="4320" w:hanging="360"/>
      </w:pPr>
      <w:rPr>
        <w:rFonts w:ascii="Courier New" w:hAnsi="Courier New" w:hint="default"/>
      </w:rPr>
    </w:lvl>
    <w:lvl w:ilvl="6" w:tplc="08E46AA0" w:tentative="1">
      <w:start w:val="1"/>
      <w:numFmt w:val="bullet"/>
      <w:lvlText w:val="o"/>
      <w:lvlJc w:val="left"/>
      <w:pPr>
        <w:tabs>
          <w:tab w:val="num" w:pos="5040"/>
        </w:tabs>
        <w:ind w:left="5040" w:hanging="360"/>
      </w:pPr>
      <w:rPr>
        <w:rFonts w:ascii="Courier New" w:hAnsi="Courier New" w:hint="default"/>
      </w:rPr>
    </w:lvl>
    <w:lvl w:ilvl="7" w:tplc="1C1818A0" w:tentative="1">
      <w:start w:val="1"/>
      <w:numFmt w:val="bullet"/>
      <w:lvlText w:val="o"/>
      <w:lvlJc w:val="left"/>
      <w:pPr>
        <w:tabs>
          <w:tab w:val="num" w:pos="5760"/>
        </w:tabs>
        <w:ind w:left="5760" w:hanging="360"/>
      </w:pPr>
      <w:rPr>
        <w:rFonts w:ascii="Courier New" w:hAnsi="Courier New" w:hint="default"/>
      </w:rPr>
    </w:lvl>
    <w:lvl w:ilvl="8" w:tplc="0D0A80F6" w:tentative="1">
      <w:start w:val="1"/>
      <w:numFmt w:val="bullet"/>
      <w:lvlText w:val="o"/>
      <w:lvlJc w:val="left"/>
      <w:pPr>
        <w:tabs>
          <w:tab w:val="num" w:pos="6480"/>
        </w:tabs>
        <w:ind w:left="6480" w:hanging="360"/>
      </w:pPr>
      <w:rPr>
        <w:rFonts w:ascii="Courier New" w:hAnsi="Courier New" w:hint="default"/>
      </w:rPr>
    </w:lvl>
  </w:abstractNum>
  <w:abstractNum w:abstractNumId="32" w15:restartNumberingAfterBreak="0">
    <w:nsid w:val="5E384F95"/>
    <w:multiLevelType w:val="hybridMultilevel"/>
    <w:tmpl w:val="117C467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62EA098F"/>
    <w:multiLevelType w:val="hybridMultilevel"/>
    <w:tmpl w:val="4CE673D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63AB54D3"/>
    <w:multiLevelType w:val="multilevel"/>
    <w:tmpl w:val="FAC0296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4920187"/>
    <w:multiLevelType w:val="multilevel"/>
    <w:tmpl w:val="AB347F0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AD12036"/>
    <w:multiLevelType w:val="hybridMultilevel"/>
    <w:tmpl w:val="4CE673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DF5134C"/>
    <w:multiLevelType w:val="hybridMultilevel"/>
    <w:tmpl w:val="5E82090A"/>
    <w:lvl w:ilvl="0" w:tplc="6D84E27C">
      <w:start w:val="1"/>
      <w:numFmt w:val="bullet"/>
      <w:lvlText w:val="-"/>
      <w:lvlJc w:val="left"/>
      <w:pPr>
        <w:ind w:left="720" w:hanging="360"/>
      </w:pPr>
      <w:rPr>
        <w:rFonts w:ascii="Times New Roman" w:eastAsiaTheme="majorEastAsia"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753C5EC3"/>
    <w:multiLevelType w:val="hybridMultilevel"/>
    <w:tmpl w:val="A6B86DB2"/>
    <w:lvl w:ilvl="0" w:tplc="7D966322">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775B37B4"/>
    <w:multiLevelType w:val="multilevel"/>
    <w:tmpl w:val="64CC813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8C74CDA"/>
    <w:multiLevelType w:val="multilevel"/>
    <w:tmpl w:val="87F08BD4"/>
    <w:lvl w:ilvl="0">
      <w:start w:val="1"/>
      <w:numFmt w:val="decimal"/>
      <w:lvlText w:val="%1."/>
      <w:lvlJc w:val="left"/>
      <w:pPr>
        <w:ind w:left="2520" w:hanging="360"/>
      </w:pPr>
      <w:rPr>
        <w:rFonts w:hint="default"/>
      </w:rPr>
    </w:lvl>
    <w:lvl w:ilvl="1">
      <w:start w:val="1"/>
      <w:numFmt w:val="decimal"/>
      <w:isLgl/>
      <w:lvlText w:val="%1.%2."/>
      <w:lvlJc w:val="left"/>
      <w:pPr>
        <w:ind w:left="2520" w:hanging="36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600" w:hanging="1440"/>
      </w:pPr>
      <w:rPr>
        <w:rFonts w:hint="default"/>
      </w:rPr>
    </w:lvl>
    <w:lvl w:ilvl="8">
      <w:start w:val="1"/>
      <w:numFmt w:val="decimal"/>
      <w:isLgl/>
      <w:lvlText w:val="%1.%2.%3.%4.%5.%6.%7.%8.%9."/>
      <w:lvlJc w:val="left"/>
      <w:pPr>
        <w:ind w:left="3960" w:hanging="1800"/>
      </w:pPr>
      <w:rPr>
        <w:rFonts w:hint="default"/>
      </w:rPr>
    </w:lvl>
  </w:abstractNum>
  <w:abstractNum w:abstractNumId="41" w15:restartNumberingAfterBreak="0">
    <w:nsid w:val="7D4E6A6B"/>
    <w:multiLevelType w:val="multilevel"/>
    <w:tmpl w:val="96E0BE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1"/>
  </w:num>
  <w:num w:numId="2">
    <w:abstractNumId w:val="9"/>
  </w:num>
  <w:num w:numId="3">
    <w:abstractNumId w:val="29"/>
  </w:num>
  <w:num w:numId="4">
    <w:abstractNumId w:val="38"/>
  </w:num>
  <w:num w:numId="5">
    <w:abstractNumId w:val="11"/>
  </w:num>
  <w:num w:numId="6">
    <w:abstractNumId w:val="1"/>
  </w:num>
  <w:num w:numId="7">
    <w:abstractNumId w:val="40"/>
  </w:num>
  <w:num w:numId="8">
    <w:abstractNumId w:val="34"/>
  </w:num>
  <w:num w:numId="9">
    <w:abstractNumId w:val="23"/>
  </w:num>
  <w:num w:numId="10">
    <w:abstractNumId w:val="19"/>
  </w:num>
  <w:num w:numId="11">
    <w:abstractNumId w:val="21"/>
  </w:num>
  <w:num w:numId="12">
    <w:abstractNumId w:val="37"/>
  </w:num>
  <w:num w:numId="13">
    <w:abstractNumId w:val="0"/>
  </w:num>
  <w:num w:numId="14">
    <w:abstractNumId w:val="17"/>
  </w:num>
  <w:num w:numId="15">
    <w:abstractNumId w:val="20"/>
  </w:num>
  <w:num w:numId="16">
    <w:abstractNumId w:val="28"/>
  </w:num>
  <w:num w:numId="17">
    <w:abstractNumId w:val="4"/>
  </w:num>
  <w:num w:numId="18">
    <w:abstractNumId w:val="35"/>
  </w:num>
  <w:num w:numId="19">
    <w:abstractNumId w:val="39"/>
  </w:num>
  <w:num w:numId="20">
    <w:abstractNumId w:val="15"/>
  </w:num>
  <w:num w:numId="21">
    <w:abstractNumId w:val="31"/>
  </w:num>
  <w:num w:numId="22">
    <w:abstractNumId w:val="2"/>
  </w:num>
  <w:num w:numId="23">
    <w:abstractNumId w:val="30"/>
  </w:num>
  <w:num w:numId="24">
    <w:abstractNumId w:val="22"/>
  </w:num>
  <w:num w:numId="25">
    <w:abstractNumId w:val="18"/>
  </w:num>
  <w:num w:numId="26">
    <w:abstractNumId w:val="13"/>
  </w:num>
  <w:num w:numId="27">
    <w:abstractNumId w:val="3"/>
  </w:num>
  <w:num w:numId="28">
    <w:abstractNumId w:val="25"/>
  </w:num>
  <w:num w:numId="29">
    <w:abstractNumId w:val="8"/>
  </w:num>
  <w:num w:numId="30">
    <w:abstractNumId w:val="26"/>
  </w:num>
  <w:num w:numId="31">
    <w:abstractNumId w:val="32"/>
  </w:num>
  <w:num w:numId="32">
    <w:abstractNumId w:val="33"/>
  </w:num>
  <w:num w:numId="33">
    <w:abstractNumId w:val="5"/>
  </w:num>
  <w:num w:numId="34">
    <w:abstractNumId w:val="16"/>
  </w:num>
  <w:num w:numId="35">
    <w:abstractNumId w:val="12"/>
  </w:num>
  <w:num w:numId="36">
    <w:abstractNumId w:val="7"/>
  </w:num>
  <w:num w:numId="37">
    <w:abstractNumId w:val="10"/>
  </w:num>
  <w:num w:numId="38">
    <w:abstractNumId w:val="36"/>
  </w:num>
  <w:num w:numId="39">
    <w:abstractNumId w:val="14"/>
  </w:num>
  <w:num w:numId="40">
    <w:abstractNumId w:val="6"/>
  </w:num>
  <w:num w:numId="41">
    <w:abstractNumId w:val="24"/>
  </w:num>
  <w:num w:numId="4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FD3"/>
    <w:rsid w:val="001942F0"/>
    <w:rsid w:val="002C0857"/>
    <w:rsid w:val="003F01F8"/>
    <w:rsid w:val="00884728"/>
    <w:rsid w:val="008E2845"/>
    <w:rsid w:val="00D00B5E"/>
    <w:rsid w:val="00FC6104"/>
    <w:rsid w:val="00FC6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E987A"/>
  <w15:chartTrackingRefBased/>
  <w15:docId w15:val="{C2ADF523-B706-4C2E-8E9E-6729212BB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FD3"/>
    <w:pPr>
      <w:spacing w:after="0" w:line="276" w:lineRule="auto"/>
    </w:pPr>
    <w:rPr>
      <w:rFonts w:ascii="Arial" w:eastAsia="Arial" w:hAnsi="Arial" w:cs="Arial"/>
      <w:lang w:val="en" w:eastAsia="es-ES"/>
    </w:rPr>
  </w:style>
  <w:style w:type="paragraph" w:styleId="Heading1">
    <w:name w:val="heading 1"/>
    <w:basedOn w:val="Normal"/>
    <w:next w:val="Normal"/>
    <w:link w:val="Heading1Char"/>
    <w:uiPriority w:val="9"/>
    <w:qFormat/>
    <w:rsid w:val="00FC6FD3"/>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FC6FD3"/>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FC6FD3"/>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rsid w:val="00FC6FD3"/>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FC6FD3"/>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FC6FD3"/>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FD3"/>
    <w:rPr>
      <w:rFonts w:ascii="Arial" w:eastAsia="Arial" w:hAnsi="Arial" w:cs="Arial"/>
      <w:sz w:val="40"/>
      <w:szCs w:val="40"/>
      <w:lang w:val="en" w:eastAsia="es-ES"/>
    </w:rPr>
  </w:style>
  <w:style w:type="character" w:customStyle="1" w:styleId="Heading2Char">
    <w:name w:val="Heading 2 Char"/>
    <w:basedOn w:val="DefaultParagraphFont"/>
    <w:link w:val="Heading2"/>
    <w:uiPriority w:val="9"/>
    <w:rsid w:val="00FC6FD3"/>
    <w:rPr>
      <w:rFonts w:ascii="Arial" w:eastAsia="Arial" w:hAnsi="Arial" w:cs="Arial"/>
      <w:sz w:val="32"/>
      <w:szCs w:val="32"/>
      <w:lang w:val="en" w:eastAsia="es-ES"/>
    </w:rPr>
  </w:style>
  <w:style w:type="character" w:customStyle="1" w:styleId="Heading3Char">
    <w:name w:val="Heading 3 Char"/>
    <w:basedOn w:val="DefaultParagraphFont"/>
    <w:link w:val="Heading3"/>
    <w:uiPriority w:val="9"/>
    <w:rsid w:val="00FC6FD3"/>
    <w:rPr>
      <w:rFonts w:ascii="Arial" w:eastAsia="Arial" w:hAnsi="Arial" w:cs="Arial"/>
      <w:color w:val="434343"/>
      <w:sz w:val="28"/>
      <w:szCs w:val="28"/>
      <w:lang w:val="en" w:eastAsia="es-ES"/>
    </w:rPr>
  </w:style>
  <w:style w:type="character" w:customStyle="1" w:styleId="Heading4Char">
    <w:name w:val="Heading 4 Char"/>
    <w:basedOn w:val="DefaultParagraphFont"/>
    <w:link w:val="Heading4"/>
    <w:uiPriority w:val="9"/>
    <w:rsid w:val="00FC6FD3"/>
    <w:rPr>
      <w:rFonts w:ascii="Arial" w:eastAsia="Arial" w:hAnsi="Arial" w:cs="Arial"/>
      <w:color w:val="666666"/>
      <w:sz w:val="24"/>
      <w:szCs w:val="24"/>
      <w:lang w:val="en" w:eastAsia="es-ES"/>
    </w:rPr>
  </w:style>
  <w:style w:type="character" w:customStyle="1" w:styleId="Heading5Char">
    <w:name w:val="Heading 5 Char"/>
    <w:basedOn w:val="DefaultParagraphFont"/>
    <w:link w:val="Heading5"/>
    <w:uiPriority w:val="9"/>
    <w:semiHidden/>
    <w:rsid w:val="00FC6FD3"/>
    <w:rPr>
      <w:rFonts w:ascii="Arial" w:eastAsia="Arial" w:hAnsi="Arial" w:cs="Arial"/>
      <w:color w:val="666666"/>
      <w:lang w:val="en" w:eastAsia="es-ES"/>
    </w:rPr>
  </w:style>
  <w:style w:type="character" w:customStyle="1" w:styleId="Heading6Char">
    <w:name w:val="Heading 6 Char"/>
    <w:basedOn w:val="DefaultParagraphFont"/>
    <w:link w:val="Heading6"/>
    <w:uiPriority w:val="9"/>
    <w:semiHidden/>
    <w:rsid w:val="00FC6FD3"/>
    <w:rPr>
      <w:rFonts w:ascii="Arial" w:eastAsia="Arial" w:hAnsi="Arial" w:cs="Arial"/>
      <w:i/>
      <w:color w:val="666666"/>
      <w:lang w:val="en" w:eastAsia="es-ES"/>
    </w:rPr>
  </w:style>
  <w:style w:type="table" w:customStyle="1" w:styleId="TableNormal1">
    <w:name w:val="Table Normal1"/>
    <w:rsid w:val="00FC6FD3"/>
    <w:pPr>
      <w:spacing w:after="0" w:line="276" w:lineRule="auto"/>
    </w:pPr>
    <w:rPr>
      <w:rFonts w:ascii="Arial" w:eastAsia="Arial" w:hAnsi="Arial" w:cs="Arial"/>
      <w:lang w:val="en" w:eastAsia="es-ES"/>
    </w:rPr>
    <w:tblPr>
      <w:tblCellMar>
        <w:top w:w="0" w:type="dxa"/>
        <w:left w:w="0" w:type="dxa"/>
        <w:bottom w:w="0" w:type="dxa"/>
        <w:right w:w="0" w:type="dxa"/>
      </w:tblCellMar>
    </w:tblPr>
  </w:style>
  <w:style w:type="paragraph" w:styleId="Title">
    <w:name w:val="Title"/>
    <w:basedOn w:val="Normal"/>
    <w:next w:val="Normal"/>
    <w:link w:val="TitleChar"/>
    <w:uiPriority w:val="10"/>
    <w:qFormat/>
    <w:rsid w:val="00FC6FD3"/>
    <w:pPr>
      <w:keepNext/>
      <w:keepLines/>
      <w:spacing w:after="60"/>
    </w:pPr>
    <w:rPr>
      <w:sz w:val="52"/>
      <w:szCs w:val="52"/>
    </w:rPr>
  </w:style>
  <w:style w:type="character" w:customStyle="1" w:styleId="TitleChar">
    <w:name w:val="Title Char"/>
    <w:basedOn w:val="DefaultParagraphFont"/>
    <w:link w:val="Title"/>
    <w:uiPriority w:val="10"/>
    <w:rsid w:val="00FC6FD3"/>
    <w:rPr>
      <w:rFonts w:ascii="Arial" w:eastAsia="Arial" w:hAnsi="Arial" w:cs="Arial"/>
      <w:sz w:val="52"/>
      <w:szCs w:val="52"/>
      <w:lang w:val="en" w:eastAsia="es-ES"/>
    </w:rPr>
  </w:style>
  <w:style w:type="paragraph" w:styleId="Subtitle">
    <w:name w:val="Subtitle"/>
    <w:basedOn w:val="Normal"/>
    <w:next w:val="Normal"/>
    <w:link w:val="SubtitleChar"/>
    <w:uiPriority w:val="11"/>
    <w:qFormat/>
    <w:rsid w:val="00FC6FD3"/>
    <w:pPr>
      <w:keepNext/>
      <w:keepLines/>
      <w:spacing w:after="320"/>
    </w:pPr>
    <w:rPr>
      <w:color w:val="666666"/>
      <w:sz w:val="30"/>
      <w:szCs w:val="30"/>
    </w:rPr>
  </w:style>
  <w:style w:type="character" w:customStyle="1" w:styleId="SubtitleChar">
    <w:name w:val="Subtitle Char"/>
    <w:basedOn w:val="DefaultParagraphFont"/>
    <w:link w:val="Subtitle"/>
    <w:uiPriority w:val="11"/>
    <w:rsid w:val="00FC6FD3"/>
    <w:rPr>
      <w:rFonts w:ascii="Arial" w:eastAsia="Arial" w:hAnsi="Arial" w:cs="Arial"/>
      <w:color w:val="666666"/>
      <w:sz w:val="30"/>
      <w:szCs w:val="30"/>
      <w:lang w:val="en" w:eastAsia="es-ES"/>
    </w:rPr>
  </w:style>
  <w:style w:type="paragraph" w:styleId="CommentText">
    <w:name w:val="annotation text"/>
    <w:basedOn w:val="Normal"/>
    <w:link w:val="CommentTextChar"/>
    <w:uiPriority w:val="99"/>
    <w:unhideWhenUsed/>
    <w:rsid w:val="00FC6FD3"/>
    <w:pPr>
      <w:spacing w:line="240" w:lineRule="auto"/>
    </w:pPr>
    <w:rPr>
      <w:sz w:val="20"/>
      <w:szCs w:val="20"/>
    </w:rPr>
  </w:style>
  <w:style w:type="character" w:customStyle="1" w:styleId="CommentTextChar">
    <w:name w:val="Comment Text Char"/>
    <w:basedOn w:val="DefaultParagraphFont"/>
    <w:link w:val="CommentText"/>
    <w:uiPriority w:val="99"/>
    <w:rsid w:val="00FC6FD3"/>
    <w:rPr>
      <w:rFonts w:ascii="Arial" w:eastAsia="Arial" w:hAnsi="Arial" w:cs="Arial"/>
      <w:sz w:val="20"/>
      <w:szCs w:val="20"/>
      <w:lang w:val="en" w:eastAsia="es-ES"/>
    </w:rPr>
  </w:style>
  <w:style w:type="character" w:styleId="CommentReference">
    <w:name w:val="annotation reference"/>
    <w:basedOn w:val="DefaultParagraphFont"/>
    <w:uiPriority w:val="99"/>
    <w:semiHidden/>
    <w:unhideWhenUsed/>
    <w:rsid w:val="00FC6FD3"/>
    <w:rPr>
      <w:sz w:val="16"/>
      <w:szCs w:val="16"/>
    </w:rPr>
  </w:style>
  <w:style w:type="table" w:styleId="TableGrid">
    <w:name w:val="Table Grid"/>
    <w:basedOn w:val="TableNormal"/>
    <w:uiPriority w:val="39"/>
    <w:rsid w:val="00FC6FD3"/>
    <w:pPr>
      <w:spacing w:after="0" w:line="240" w:lineRule="auto"/>
    </w:pPr>
    <w:rPr>
      <w:rFonts w:ascii="Arial" w:eastAsia="Arial" w:hAnsi="Arial" w:cs="Arial"/>
      <w:lang w:val="en"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C6FD3"/>
    <w:rPr>
      <w:b/>
      <w:bCs/>
    </w:rPr>
  </w:style>
  <w:style w:type="character" w:customStyle="1" w:styleId="CommentSubjectChar">
    <w:name w:val="Comment Subject Char"/>
    <w:basedOn w:val="CommentTextChar"/>
    <w:link w:val="CommentSubject"/>
    <w:uiPriority w:val="99"/>
    <w:semiHidden/>
    <w:rsid w:val="00FC6FD3"/>
    <w:rPr>
      <w:rFonts w:ascii="Arial" w:eastAsia="Arial" w:hAnsi="Arial" w:cs="Arial"/>
      <w:b/>
      <w:bCs/>
      <w:sz w:val="20"/>
      <w:szCs w:val="20"/>
      <w:lang w:val="en" w:eastAsia="es-ES"/>
    </w:rPr>
  </w:style>
  <w:style w:type="character" w:styleId="Hyperlink">
    <w:name w:val="Hyperlink"/>
    <w:basedOn w:val="DefaultParagraphFont"/>
    <w:uiPriority w:val="99"/>
    <w:unhideWhenUsed/>
    <w:rsid w:val="00FC6FD3"/>
    <w:rPr>
      <w:color w:val="0563C1" w:themeColor="hyperlink"/>
      <w:u w:val="single"/>
    </w:rPr>
  </w:style>
  <w:style w:type="character" w:styleId="UnresolvedMention">
    <w:name w:val="Unresolved Mention"/>
    <w:basedOn w:val="DefaultParagraphFont"/>
    <w:uiPriority w:val="99"/>
    <w:semiHidden/>
    <w:unhideWhenUsed/>
    <w:rsid w:val="00FC6FD3"/>
    <w:rPr>
      <w:color w:val="605E5C"/>
      <w:shd w:val="clear" w:color="auto" w:fill="E1DFDD"/>
    </w:rPr>
  </w:style>
  <w:style w:type="paragraph" w:styleId="Header">
    <w:name w:val="header"/>
    <w:basedOn w:val="Normal"/>
    <w:link w:val="HeaderChar"/>
    <w:uiPriority w:val="99"/>
    <w:unhideWhenUsed/>
    <w:rsid w:val="00FC6FD3"/>
    <w:pPr>
      <w:tabs>
        <w:tab w:val="center" w:pos="4252"/>
        <w:tab w:val="right" w:pos="8504"/>
      </w:tabs>
      <w:spacing w:line="240" w:lineRule="auto"/>
    </w:pPr>
  </w:style>
  <w:style w:type="character" w:customStyle="1" w:styleId="HeaderChar">
    <w:name w:val="Header Char"/>
    <w:basedOn w:val="DefaultParagraphFont"/>
    <w:link w:val="Header"/>
    <w:uiPriority w:val="99"/>
    <w:rsid w:val="00FC6FD3"/>
    <w:rPr>
      <w:rFonts w:ascii="Arial" w:eastAsia="Arial" w:hAnsi="Arial" w:cs="Arial"/>
      <w:lang w:val="en" w:eastAsia="es-ES"/>
    </w:rPr>
  </w:style>
  <w:style w:type="paragraph" w:styleId="Footer">
    <w:name w:val="footer"/>
    <w:basedOn w:val="Normal"/>
    <w:link w:val="FooterChar"/>
    <w:uiPriority w:val="99"/>
    <w:unhideWhenUsed/>
    <w:rsid w:val="00FC6FD3"/>
    <w:pPr>
      <w:tabs>
        <w:tab w:val="center" w:pos="4252"/>
        <w:tab w:val="right" w:pos="8504"/>
      </w:tabs>
      <w:spacing w:line="240" w:lineRule="auto"/>
    </w:pPr>
  </w:style>
  <w:style w:type="character" w:customStyle="1" w:styleId="FooterChar">
    <w:name w:val="Footer Char"/>
    <w:basedOn w:val="DefaultParagraphFont"/>
    <w:link w:val="Footer"/>
    <w:uiPriority w:val="99"/>
    <w:rsid w:val="00FC6FD3"/>
    <w:rPr>
      <w:rFonts w:ascii="Arial" w:eastAsia="Arial" w:hAnsi="Arial" w:cs="Arial"/>
      <w:lang w:val="en" w:eastAsia="es-ES"/>
    </w:rPr>
  </w:style>
  <w:style w:type="paragraph" w:styleId="Revision">
    <w:name w:val="Revision"/>
    <w:hidden/>
    <w:uiPriority w:val="99"/>
    <w:semiHidden/>
    <w:rsid w:val="00FC6FD3"/>
    <w:pPr>
      <w:spacing w:after="0" w:line="240" w:lineRule="auto"/>
    </w:pPr>
    <w:rPr>
      <w:rFonts w:ascii="Arial" w:eastAsia="Arial" w:hAnsi="Arial" w:cs="Arial"/>
      <w:lang w:val="en" w:eastAsia="es-ES"/>
    </w:rPr>
  </w:style>
  <w:style w:type="character" w:styleId="LineNumber">
    <w:name w:val="line number"/>
    <w:basedOn w:val="DefaultParagraphFont"/>
    <w:uiPriority w:val="99"/>
    <w:semiHidden/>
    <w:unhideWhenUsed/>
    <w:rsid w:val="00FC6FD3"/>
  </w:style>
  <w:style w:type="paragraph" w:customStyle="1" w:styleId="Normal1">
    <w:name w:val="Normal1"/>
    <w:rsid w:val="00FC6FD3"/>
    <w:pPr>
      <w:spacing w:after="0" w:line="276" w:lineRule="auto"/>
    </w:pPr>
    <w:rPr>
      <w:rFonts w:ascii="Arial" w:eastAsia="Arial" w:hAnsi="Arial" w:cs="Arial"/>
      <w:lang w:val="ca-ES" w:eastAsia="ca-ES"/>
    </w:rPr>
  </w:style>
  <w:style w:type="paragraph" w:styleId="TOCHeading">
    <w:name w:val="TOC Heading"/>
    <w:basedOn w:val="Heading1"/>
    <w:next w:val="Normal"/>
    <w:uiPriority w:val="39"/>
    <w:unhideWhenUsed/>
    <w:qFormat/>
    <w:rsid w:val="00FC6FD3"/>
    <w:pPr>
      <w:spacing w:before="240" w:after="0" w:line="259" w:lineRule="auto"/>
      <w:outlineLvl w:val="9"/>
    </w:pPr>
    <w:rPr>
      <w:rFonts w:asciiTheme="majorHAnsi" w:eastAsiaTheme="majorEastAsia" w:hAnsiTheme="majorHAnsi" w:cstheme="majorBidi"/>
      <w:color w:val="2F5496" w:themeColor="accent1" w:themeShade="BF"/>
      <w:sz w:val="32"/>
      <w:szCs w:val="32"/>
      <w:lang w:val="en-US" w:eastAsia="en-US"/>
    </w:rPr>
  </w:style>
  <w:style w:type="paragraph" w:styleId="TOC2">
    <w:name w:val="toc 2"/>
    <w:basedOn w:val="Normal"/>
    <w:next w:val="Normal"/>
    <w:autoRedefine/>
    <w:uiPriority w:val="39"/>
    <w:unhideWhenUsed/>
    <w:rsid w:val="00FC6FD3"/>
    <w:pPr>
      <w:spacing w:after="100" w:line="259" w:lineRule="auto"/>
      <w:ind w:left="220"/>
    </w:pPr>
    <w:rPr>
      <w:rFonts w:asciiTheme="minorHAnsi" w:eastAsiaTheme="minorEastAsia" w:hAnsiTheme="minorHAnsi" w:cs="Times New Roman"/>
      <w:lang w:val="en-US" w:eastAsia="en-US"/>
    </w:rPr>
  </w:style>
  <w:style w:type="paragraph" w:styleId="TOC1">
    <w:name w:val="toc 1"/>
    <w:basedOn w:val="Normal"/>
    <w:next w:val="Normal"/>
    <w:autoRedefine/>
    <w:uiPriority w:val="39"/>
    <w:unhideWhenUsed/>
    <w:rsid w:val="00FC6FD3"/>
    <w:pPr>
      <w:tabs>
        <w:tab w:val="right" w:leader="dot" w:pos="8828"/>
      </w:tabs>
      <w:spacing w:after="100" w:line="259" w:lineRule="auto"/>
      <w:jc w:val="both"/>
    </w:pPr>
    <w:rPr>
      <w:rFonts w:ascii="Times New Roman" w:eastAsiaTheme="minorEastAsia" w:hAnsi="Times New Roman" w:cs="Times New Roman"/>
      <w:b/>
      <w:bCs/>
      <w:noProof/>
      <w:lang w:val="en-US" w:eastAsia="en-US"/>
    </w:rPr>
  </w:style>
  <w:style w:type="paragraph" w:styleId="TOC3">
    <w:name w:val="toc 3"/>
    <w:basedOn w:val="Normal"/>
    <w:next w:val="Normal"/>
    <w:autoRedefine/>
    <w:uiPriority w:val="39"/>
    <w:unhideWhenUsed/>
    <w:rsid w:val="00FC6FD3"/>
    <w:pPr>
      <w:spacing w:after="100" w:line="259" w:lineRule="auto"/>
      <w:ind w:left="440"/>
    </w:pPr>
    <w:rPr>
      <w:rFonts w:asciiTheme="minorHAnsi" w:eastAsiaTheme="minorEastAsia" w:hAnsiTheme="minorHAnsi" w:cs="Times New Roman"/>
      <w:lang w:val="en-US" w:eastAsia="en-US"/>
    </w:rPr>
  </w:style>
  <w:style w:type="paragraph" w:styleId="ListParagraph">
    <w:name w:val="List Paragraph"/>
    <w:basedOn w:val="Normal"/>
    <w:uiPriority w:val="34"/>
    <w:qFormat/>
    <w:rsid w:val="00FC6FD3"/>
    <w:pPr>
      <w:ind w:left="720"/>
      <w:contextualSpacing/>
    </w:pPr>
    <w:rPr>
      <w:lang w:val="en-GB" w:eastAsia="en-CA"/>
    </w:rPr>
  </w:style>
  <w:style w:type="paragraph" w:styleId="NormalWeb">
    <w:name w:val="Normal (Web)"/>
    <w:basedOn w:val="Normal"/>
    <w:uiPriority w:val="99"/>
    <w:semiHidden/>
    <w:unhideWhenUsed/>
    <w:rsid w:val="00FC6FD3"/>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figpopup-sensitive-area">
    <w:name w:val="figpopup-sensitive-area"/>
    <w:basedOn w:val="DefaultParagraphFont"/>
    <w:rsid w:val="00FC6FD3"/>
  </w:style>
  <w:style w:type="character" w:styleId="Strong">
    <w:name w:val="Strong"/>
    <w:basedOn w:val="DefaultParagraphFont"/>
    <w:uiPriority w:val="22"/>
    <w:qFormat/>
    <w:rsid w:val="00FC6FD3"/>
    <w:rPr>
      <w:b/>
      <w:bCs/>
    </w:rPr>
  </w:style>
  <w:style w:type="character" w:customStyle="1" w:styleId="apple-tab-span">
    <w:name w:val="apple-tab-span"/>
    <w:basedOn w:val="DefaultParagraphFont"/>
    <w:rsid w:val="00FC6FD3"/>
  </w:style>
  <w:style w:type="character" w:customStyle="1" w:styleId="st">
    <w:name w:val="st"/>
    <w:basedOn w:val="DefaultParagraphFont"/>
    <w:rsid w:val="00FC6FD3"/>
  </w:style>
  <w:style w:type="character" w:styleId="Emphasis">
    <w:name w:val="Emphasis"/>
    <w:basedOn w:val="DefaultParagraphFont"/>
    <w:uiPriority w:val="20"/>
    <w:qFormat/>
    <w:rsid w:val="00FC6FD3"/>
    <w:rPr>
      <w:i/>
      <w:iCs/>
    </w:rPr>
  </w:style>
  <w:style w:type="character" w:customStyle="1" w:styleId="cf01">
    <w:name w:val="cf01"/>
    <w:basedOn w:val="DefaultParagraphFont"/>
    <w:rsid w:val="00FC6FD3"/>
    <w:rPr>
      <w:rFonts w:ascii="Segoe UI" w:hAnsi="Segoe UI" w:cs="Segoe UI" w:hint="default"/>
      <w:sz w:val="18"/>
      <w:szCs w:val="18"/>
    </w:rPr>
  </w:style>
  <w:style w:type="paragraph" w:styleId="Bibliography">
    <w:name w:val="Bibliography"/>
    <w:basedOn w:val="Normal"/>
    <w:next w:val="Normal"/>
    <w:uiPriority w:val="37"/>
    <w:unhideWhenUsed/>
    <w:rsid w:val="00FC6FD3"/>
    <w:pPr>
      <w:tabs>
        <w:tab w:val="left" w:pos="624"/>
      </w:tabs>
      <w:spacing w:after="240" w:line="240" w:lineRule="auto"/>
      <w:ind w:left="624" w:hanging="624"/>
    </w:pPr>
    <w:rPr>
      <w:lang w:val="en-GB" w:eastAsia="en-CA"/>
    </w:rPr>
  </w:style>
  <w:style w:type="paragraph" w:styleId="Caption">
    <w:name w:val="caption"/>
    <w:basedOn w:val="Normal"/>
    <w:next w:val="Normal"/>
    <w:uiPriority w:val="35"/>
    <w:unhideWhenUsed/>
    <w:qFormat/>
    <w:rsid w:val="00FC6FD3"/>
    <w:pPr>
      <w:spacing w:after="200" w:line="240" w:lineRule="auto"/>
    </w:pPr>
    <w:rPr>
      <w:i/>
      <w:iCs/>
      <w:color w:val="44546A" w:themeColor="text2"/>
      <w:sz w:val="18"/>
      <w:szCs w:val="18"/>
      <w:lang w:val="en-GB" w:eastAsia="en-CA"/>
    </w:rPr>
  </w:style>
  <w:style w:type="paragraph" w:styleId="TableofFigures">
    <w:name w:val="table of figures"/>
    <w:basedOn w:val="Normal"/>
    <w:next w:val="Normal"/>
    <w:uiPriority w:val="99"/>
    <w:unhideWhenUsed/>
    <w:rsid w:val="00FC6FD3"/>
    <w:rPr>
      <w:lang w:val="en-GB"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39673</Words>
  <Characters>226140</Characters>
  <Application>Microsoft Office Word</Application>
  <DocSecurity>0</DocSecurity>
  <Lines>1884</Lines>
  <Paragraphs>530</Paragraphs>
  <ScaleCrop>false</ScaleCrop>
  <Company>Springer Nature</Company>
  <LinksUpToDate>false</LinksUpToDate>
  <CharactersWithSpaces>265283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2023-03-16T16:27:00Z</dcterms:created>
  <dcterms:modified xsi:type="dcterms:W3CDTF">2023-03-16T16:28:00Z</dcterms:modified>
</cp:coreProperties>
</file>