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D07" w:rsidRPr="00303253" w:rsidRDefault="00432A77" w:rsidP="007D6E50">
      <w:pPr>
        <w:pStyle w:val="Affiliation"/>
        <w:pBdr>
          <w:bottom w:val="none" w:sz="0" w:space="0" w:color="auto"/>
        </w:pBdr>
        <w:spacing w:line="276" w:lineRule="auto"/>
        <w:rPr>
          <w:rFonts w:ascii="Times New Roman" w:hAnsi="Times New Roman" w:cs="Times New Roman"/>
          <w:sz w:val="28"/>
          <w:u w:val="single"/>
          <w:lang w:val="en-US"/>
        </w:rPr>
      </w:pPr>
      <w:r>
        <w:rPr>
          <w:rFonts w:ascii="Times New Roman" w:hAnsi="Times New Roman" w:cs="Times New Roman"/>
          <w:sz w:val="28"/>
          <w:u w:val="single"/>
          <w:lang w:val="en-US"/>
        </w:rPr>
        <w:t>Additional information 5</w:t>
      </w:r>
    </w:p>
    <w:p w:rsidR="007D6E50" w:rsidRPr="007D6E50" w:rsidRDefault="007D6E50" w:rsidP="007D6E50">
      <w:pPr>
        <w:pStyle w:val="Affiliation"/>
        <w:pBdr>
          <w:bottom w:val="none" w:sz="0" w:space="0" w:color="auto"/>
        </w:pBdr>
        <w:spacing w:line="276" w:lineRule="auto"/>
        <w:rPr>
          <w:u w:val="single"/>
        </w:rPr>
      </w:pPr>
    </w:p>
    <w:p w:rsidR="00B61D72" w:rsidRPr="00D15A8A" w:rsidRDefault="00B61D72" w:rsidP="00B61D72">
      <w:pPr>
        <w:pStyle w:val="Authors"/>
        <w:spacing w:after="0"/>
        <w:jc w:val="left"/>
        <w:rPr>
          <w:rFonts w:ascii="Times New Roman" w:hAnsi="Times New Roman" w:cs="Times New Roman"/>
          <w:b/>
          <w:bCs/>
          <w:noProof w:val="0"/>
          <w:kern w:val="28"/>
          <w:sz w:val="28"/>
          <w:szCs w:val="28"/>
        </w:rPr>
      </w:pPr>
      <w:r w:rsidRPr="00D15A8A">
        <w:rPr>
          <w:rFonts w:ascii="Times New Roman" w:hAnsi="Times New Roman" w:cs="Times New Roman"/>
          <w:b/>
          <w:bCs/>
          <w:noProof w:val="0"/>
          <w:kern w:val="28"/>
          <w:sz w:val="28"/>
          <w:szCs w:val="28"/>
        </w:rPr>
        <w:t>Characterization of the belowground microbial community in a poplar-assisted bioremediation strategy applied for re</w:t>
      </w:r>
      <w:r w:rsidR="00750963">
        <w:rPr>
          <w:rFonts w:ascii="Times New Roman" w:hAnsi="Times New Roman" w:cs="Times New Roman"/>
          <w:b/>
          <w:bCs/>
          <w:noProof w:val="0"/>
          <w:kern w:val="28"/>
          <w:sz w:val="28"/>
          <w:szCs w:val="28"/>
        </w:rPr>
        <w:t xml:space="preserve">storing </w:t>
      </w:r>
      <w:bookmarkStart w:id="0" w:name="_GoBack"/>
      <w:bookmarkEnd w:id="0"/>
      <w:r w:rsidRPr="00D15A8A">
        <w:rPr>
          <w:rFonts w:ascii="Times New Roman" w:hAnsi="Times New Roman" w:cs="Times New Roman"/>
          <w:b/>
          <w:bCs/>
          <w:noProof w:val="0"/>
          <w:kern w:val="28"/>
          <w:sz w:val="28"/>
          <w:szCs w:val="28"/>
        </w:rPr>
        <w:t xml:space="preserve">a multi-contaminated soil </w:t>
      </w:r>
    </w:p>
    <w:p w:rsidR="00B61D72" w:rsidRPr="00B413C9" w:rsidRDefault="00B61D72" w:rsidP="00B61D72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  <w:vertAlign w:val="superscript"/>
          <w:lang w:val="it-IT"/>
        </w:rPr>
      </w:pPr>
      <w:r w:rsidRPr="00B413C9">
        <w:rPr>
          <w:rFonts w:ascii="Times New Roman" w:hAnsi="Times New Roman" w:cs="Times New Roman"/>
          <w:sz w:val="24"/>
          <w:lang w:val="it-IT"/>
        </w:rPr>
        <w:t>Anna Barra Caracciolo</w:t>
      </w:r>
      <w:r w:rsidRPr="00B413C9">
        <w:rPr>
          <w:rFonts w:ascii="Times New Roman" w:hAnsi="Times New Roman" w:cs="Times New Roman"/>
          <w:sz w:val="24"/>
          <w:vertAlign w:val="superscript"/>
          <w:lang w:val="it-IT"/>
        </w:rPr>
        <w:t>1</w:t>
      </w:r>
      <w:r w:rsidRPr="00B413C9">
        <w:rPr>
          <w:rFonts w:ascii="Times New Roman" w:hAnsi="Times New Roman" w:cs="Times New Roman"/>
          <w:sz w:val="24"/>
          <w:lang w:val="it-IT"/>
        </w:rPr>
        <w:t>, Paola Grenni</w:t>
      </w:r>
      <w:r w:rsidRPr="00B413C9">
        <w:rPr>
          <w:rFonts w:ascii="Times New Roman" w:hAnsi="Times New Roman" w:cs="Times New Roman"/>
          <w:sz w:val="24"/>
          <w:vertAlign w:val="superscript"/>
          <w:lang w:val="it-IT"/>
        </w:rPr>
        <w:t>1</w:t>
      </w:r>
      <w:r w:rsidRPr="00B413C9">
        <w:rPr>
          <w:rFonts w:ascii="Times New Roman" w:hAnsi="Times New Roman" w:cs="Times New Roman"/>
          <w:sz w:val="24"/>
          <w:lang w:val="it-IT"/>
        </w:rPr>
        <w:t xml:space="preserve">, Gian Luigi </w:t>
      </w:r>
      <w:r w:rsidRPr="002E3DCB">
        <w:rPr>
          <w:rFonts w:ascii="Times New Roman" w:hAnsi="Times New Roman" w:cs="Times New Roman"/>
          <w:sz w:val="24"/>
          <w:lang w:val="it-IT"/>
        </w:rPr>
        <w:t>Garbini</w:t>
      </w:r>
      <w:r w:rsidRPr="002E3DCB">
        <w:rPr>
          <w:rFonts w:ascii="Times New Roman" w:hAnsi="Times New Roman" w:cs="Times New Roman"/>
          <w:sz w:val="24"/>
          <w:vertAlign w:val="superscript"/>
          <w:lang w:val="it-IT"/>
        </w:rPr>
        <w:t>1</w:t>
      </w:r>
      <w:r w:rsidRPr="002E3DCB">
        <w:rPr>
          <w:rFonts w:ascii="Times New Roman" w:hAnsi="Times New Roman" w:cs="Times New Roman"/>
          <w:sz w:val="24"/>
          <w:lang w:val="it-IT"/>
        </w:rPr>
        <w:t>, Ludovica Rolando</w:t>
      </w:r>
      <w:r w:rsidRPr="002E3DCB">
        <w:rPr>
          <w:rFonts w:ascii="Times New Roman" w:hAnsi="Times New Roman" w:cs="Times New Roman"/>
          <w:sz w:val="24"/>
          <w:vertAlign w:val="superscript"/>
          <w:lang w:val="it-IT"/>
        </w:rPr>
        <w:t>1,4</w:t>
      </w:r>
      <w:r w:rsidRPr="002E3DCB">
        <w:rPr>
          <w:rFonts w:ascii="Times New Roman" w:hAnsi="Times New Roman" w:cs="Times New Roman"/>
          <w:sz w:val="24"/>
          <w:lang w:val="it-IT"/>
        </w:rPr>
        <w:t xml:space="preserve">, </w:t>
      </w:r>
      <w:r w:rsidRPr="00B413C9">
        <w:rPr>
          <w:rFonts w:ascii="Times New Roman" w:hAnsi="Times New Roman" w:cs="Times New Roman"/>
          <w:sz w:val="24"/>
          <w:lang w:val="it-IT"/>
        </w:rPr>
        <w:t>Claudia Campanale</w:t>
      </w:r>
      <w:r w:rsidRPr="00B413C9">
        <w:rPr>
          <w:rFonts w:ascii="Times New Roman" w:hAnsi="Times New Roman" w:cs="Times New Roman"/>
          <w:sz w:val="24"/>
          <w:vertAlign w:val="superscript"/>
          <w:lang w:val="it-IT"/>
        </w:rPr>
        <w:t>2</w:t>
      </w:r>
      <w:r>
        <w:rPr>
          <w:rFonts w:ascii="Times New Roman" w:hAnsi="Times New Roman" w:cs="Times New Roman"/>
          <w:sz w:val="24"/>
          <w:lang w:val="it-IT"/>
        </w:rPr>
        <w:t xml:space="preserve">, </w:t>
      </w:r>
      <w:r w:rsidRPr="00B413C9">
        <w:rPr>
          <w:rFonts w:ascii="Times New Roman" w:hAnsi="Times New Roman" w:cs="Times New Roman"/>
          <w:sz w:val="24"/>
          <w:lang w:val="it-IT"/>
        </w:rPr>
        <w:t xml:space="preserve"> Giorgia Aimola</w:t>
      </w:r>
      <w:r w:rsidRPr="00B413C9">
        <w:rPr>
          <w:rFonts w:ascii="Times New Roman" w:hAnsi="Times New Roman" w:cs="Times New Roman"/>
          <w:sz w:val="24"/>
          <w:vertAlign w:val="superscript"/>
          <w:lang w:val="it-IT"/>
        </w:rPr>
        <w:t>2</w:t>
      </w:r>
      <w:r w:rsidRPr="00B413C9">
        <w:rPr>
          <w:rFonts w:ascii="Times New Roman" w:hAnsi="Times New Roman" w:cs="Times New Roman"/>
          <w:sz w:val="24"/>
          <w:lang w:val="it-IT"/>
        </w:rPr>
        <w:t>, Manuel Fernandez</w:t>
      </w:r>
      <w:r>
        <w:rPr>
          <w:rFonts w:ascii="Times New Roman" w:hAnsi="Times New Roman" w:cs="Times New Roman"/>
          <w:sz w:val="24"/>
          <w:lang w:val="it-IT"/>
        </w:rPr>
        <w:t>-</w:t>
      </w:r>
      <w:r w:rsidRPr="00B413C9">
        <w:rPr>
          <w:rFonts w:ascii="Times New Roman" w:hAnsi="Times New Roman" w:cs="Times New Roman"/>
          <w:sz w:val="24"/>
          <w:lang w:val="it-IT"/>
        </w:rPr>
        <w:t>Lopez</w:t>
      </w:r>
      <w:r w:rsidRPr="00B413C9">
        <w:rPr>
          <w:rFonts w:ascii="Times New Roman" w:hAnsi="Times New Roman" w:cs="Times New Roman"/>
          <w:sz w:val="24"/>
          <w:vertAlign w:val="superscript"/>
          <w:lang w:val="it-IT"/>
        </w:rPr>
        <w:t>3</w:t>
      </w:r>
      <w:r w:rsidRPr="00B413C9">
        <w:rPr>
          <w:rFonts w:ascii="Times New Roman" w:hAnsi="Times New Roman" w:cs="Times New Roman"/>
          <w:sz w:val="24"/>
          <w:lang w:val="it-IT"/>
        </w:rPr>
        <w:t>, Antonio José Fernandez</w:t>
      </w:r>
      <w:r>
        <w:rPr>
          <w:rFonts w:ascii="Times New Roman" w:hAnsi="Times New Roman" w:cs="Times New Roman"/>
          <w:sz w:val="24"/>
          <w:lang w:val="it-IT"/>
        </w:rPr>
        <w:t>-</w:t>
      </w:r>
      <w:r w:rsidRPr="00B413C9">
        <w:rPr>
          <w:rFonts w:ascii="Times New Roman" w:hAnsi="Times New Roman" w:cs="Times New Roman"/>
          <w:sz w:val="24"/>
          <w:lang w:val="it-IT"/>
        </w:rPr>
        <w:t>Gonzalez</w:t>
      </w:r>
      <w:r w:rsidRPr="00B413C9">
        <w:rPr>
          <w:rFonts w:ascii="Times New Roman" w:hAnsi="Times New Roman" w:cs="Times New Roman"/>
          <w:sz w:val="24"/>
          <w:vertAlign w:val="superscript"/>
          <w:lang w:val="it-IT"/>
        </w:rPr>
        <w:t>3</w:t>
      </w:r>
      <w:r w:rsidRPr="00B413C9">
        <w:rPr>
          <w:rFonts w:ascii="Times New Roman" w:hAnsi="Times New Roman" w:cs="Times New Roman"/>
          <w:sz w:val="24"/>
          <w:lang w:val="it-IT"/>
        </w:rPr>
        <w:t>, Pablo José Villadas</w:t>
      </w:r>
      <w:r w:rsidRPr="00B413C9">
        <w:rPr>
          <w:rFonts w:ascii="Times New Roman" w:hAnsi="Times New Roman" w:cs="Times New Roman"/>
          <w:sz w:val="24"/>
          <w:vertAlign w:val="superscript"/>
          <w:lang w:val="it-IT"/>
        </w:rPr>
        <w:t>3</w:t>
      </w:r>
      <w:r w:rsidRPr="00B413C9">
        <w:rPr>
          <w:rFonts w:ascii="Times New Roman" w:hAnsi="Times New Roman" w:cs="Times New Roman"/>
          <w:sz w:val="24"/>
          <w:lang w:val="it-IT"/>
        </w:rPr>
        <w:t>, Valeria Ancona</w:t>
      </w:r>
      <w:r w:rsidRPr="00B413C9">
        <w:rPr>
          <w:rFonts w:ascii="Times New Roman" w:hAnsi="Times New Roman" w:cs="Times New Roman"/>
          <w:sz w:val="24"/>
          <w:vertAlign w:val="superscript"/>
          <w:lang w:val="it-IT"/>
        </w:rPr>
        <w:t>2</w:t>
      </w:r>
    </w:p>
    <w:p w:rsidR="00B61D72" w:rsidRPr="00B413C9" w:rsidRDefault="00B61D72" w:rsidP="00B61D72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</w:rPr>
      </w:pPr>
      <w:r w:rsidRPr="00B413C9">
        <w:rPr>
          <w:rFonts w:ascii="Times New Roman" w:hAnsi="Times New Roman" w:cs="Times New Roman"/>
          <w:sz w:val="24"/>
          <w:vertAlign w:val="superscript"/>
        </w:rPr>
        <w:t>1</w:t>
      </w:r>
      <w:r w:rsidRPr="00B413C9">
        <w:rPr>
          <w:rFonts w:ascii="Times New Roman" w:hAnsi="Times New Roman" w:cs="Times New Roman"/>
          <w:sz w:val="24"/>
        </w:rPr>
        <w:t xml:space="preserve"> National Research Council, Water Research Institute, </w:t>
      </w:r>
      <w:r w:rsidR="008D7AD4">
        <w:rPr>
          <w:rFonts w:ascii="Times New Roman" w:hAnsi="Times New Roman" w:cs="Times New Roman"/>
          <w:sz w:val="24"/>
        </w:rPr>
        <w:t>Montelibretti (Rome),</w:t>
      </w:r>
      <w:r w:rsidRPr="00B413C9">
        <w:rPr>
          <w:rFonts w:ascii="Times New Roman" w:hAnsi="Times New Roman" w:cs="Times New Roman"/>
          <w:sz w:val="24"/>
        </w:rPr>
        <w:t xml:space="preserve"> Italy </w:t>
      </w:r>
    </w:p>
    <w:p w:rsidR="00B61D72" w:rsidRPr="00B413C9" w:rsidRDefault="00B61D72" w:rsidP="00B61D72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</w:rPr>
      </w:pPr>
      <w:r w:rsidRPr="00B413C9">
        <w:rPr>
          <w:rFonts w:ascii="Times New Roman" w:hAnsi="Times New Roman" w:cs="Times New Roman"/>
          <w:sz w:val="24"/>
          <w:vertAlign w:val="superscript"/>
        </w:rPr>
        <w:t>2</w:t>
      </w:r>
      <w:r w:rsidRPr="00B413C9">
        <w:rPr>
          <w:rFonts w:ascii="Times New Roman" w:hAnsi="Times New Roman" w:cs="Times New Roman"/>
          <w:sz w:val="24"/>
        </w:rPr>
        <w:t xml:space="preserve"> National Research Council, Wat</w:t>
      </w:r>
      <w:r w:rsidR="008D7AD4">
        <w:rPr>
          <w:rFonts w:ascii="Times New Roman" w:hAnsi="Times New Roman" w:cs="Times New Roman"/>
          <w:sz w:val="24"/>
        </w:rPr>
        <w:t>er Research Institute, Bari</w:t>
      </w:r>
      <w:r w:rsidRPr="00B413C9">
        <w:rPr>
          <w:rFonts w:ascii="Times New Roman" w:hAnsi="Times New Roman" w:cs="Times New Roman"/>
          <w:sz w:val="24"/>
        </w:rPr>
        <w:t>, Italy</w:t>
      </w:r>
    </w:p>
    <w:p w:rsidR="00B61D72" w:rsidRDefault="00B61D72" w:rsidP="00B61D72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  <w:lang w:val="es-ES"/>
        </w:rPr>
      </w:pPr>
      <w:r w:rsidRPr="00B413C9">
        <w:rPr>
          <w:rFonts w:ascii="Times New Roman" w:hAnsi="Times New Roman" w:cs="Times New Roman"/>
          <w:sz w:val="24"/>
          <w:vertAlign w:val="superscript"/>
          <w:lang w:val="es-ES"/>
        </w:rPr>
        <w:t>3</w:t>
      </w:r>
      <w:r>
        <w:rPr>
          <w:rFonts w:ascii="Times New Roman" w:hAnsi="Times New Roman" w:cs="Times New Roman"/>
          <w:sz w:val="24"/>
          <w:vertAlign w:val="superscript"/>
          <w:lang w:val="es-ES"/>
        </w:rPr>
        <w:t xml:space="preserve"> </w:t>
      </w:r>
      <w:r w:rsidRPr="00B413C9">
        <w:rPr>
          <w:rFonts w:ascii="Times New Roman" w:hAnsi="Times New Roman" w:cs="Times New Roman"/>
          <w:sz w:val="24"/>
          <w:lang w:val="es-ES"/>
        </w:rPr>
        <w:t>Consejo Superior de Investigaciones Científicas (CSIC) Zaidin Experimental Station, Granada, Spain</w:t>
      </w:r>
    </w:p>
    <w:p w:rsidR="00B61D72" w:rsidRPr="008E7667" w:rsidRDefault="00B61D72" w:rsidP="00B61D72">
      <w:pPr>
        <w:pStyle w:val="Affiliation"/>
        <w:pBdr>
          <w:bottom w:val="none" w:sz="0" w:space="0" w:color="auto"/>
        </w:pBdr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vertAlign w:val="superscript"/>
          <w:lang w:val="en-US"/>
        </w:rPr>
        <w:t xml:space="preserve">4 </w:t>
      </w:r>
      <w:r w:rsidRPr="008E7667">
        <w:rPr>
          <w:rFonts w:ascii="Times New Roman" w:hAnsi="Times New Roman" w:cs="Times New Roman"/>
          <w:sz w:val="24"/>
          <w:lang w:val="en-US"/>
        </w:rPr>
        <w:t>Department of Ecological and Biological science (DEB-Tuscia University), Viterbo, Italy</w:t>
      </w:r>
    </w:p>
    <w:p w:rsidR="007D6E50" w:rsidRPr="00B61D72" w:rsidRDefault="007D6E50">
      <w:pPr>
        <w:rPr>
          <w:lang w:val="en-US"/>
        </w:rPr>
      </w:pPr>
    </w:p>
    <w:p w:rsidR="0006654C" w:rsidRPr="004E1C16" w:rsidRDefault="0006654C" w:rsidP="000665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u w:val="single"/>
          <w:lang w:val="en-US"/>
        </w:rPr>
      </w:pPr>
      <w:r w:rsidRPr="004E1C16">
        <w:rPr>
          <w:rFonts w:ascii="Times New Roman" w:hAnsi="Times New Roman" w:cs="Times New Roman"/>
          <w:b/>
          <w:sz w:val="24"/>
          <w:u w:val="single"/>
          <w:lang w:val="en-US"/>
        </w:rPr>
        <w:t>P</w:t>
      </w:r>
      <w:r w:rsidR="00613138">
        <w:rPr>
          <w:rFonts w:ascii="Times New Roman" w:hAnsi="Times New Roman" w:cs="Times New Roman"/>
          <w:b/>
          <w:sz w:val="24"/>
          <w:u w:val="single"/>
          <w:lang w:val="en-US"/>
        </w:rPr>
        <w:t xml:space="preserve">CB </w:t>
      </w:r>
      <w:r w:rsidRPr="004E1C16">
        <w:rPr>
          <w:rFonts w:ascii="Times New Roman" w:hAnsi="Times New Roman" w:cs="Times New Roman"/>
          <w:b/>
          <w:sz w:val="24"/>
          <w:u w:val="single"/>
          <w:lang w:val="en-US"/>
        </w:rPr>
        <w:t>Analysis</w:t>
      </w:r>
    </w:p>
    <w:p w:rsidR="0006654C" w:rsidRPr="00AC4D24" w:rsidRDefault="0006654C" w:rsidP="000665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All solvents were of GC-MS grade: </w:t>
      </w:r>
      <w:r w:rsidRPr="00963C55">
        <w:rPr>
          <w:rFonts w:ascii="Times New Roman" w:hAnsi="Times New Roman" w:cs="Times New Roman"/>
          <w:sz w:val="24"/>
          <w:lang w:val="en-US"/>
        </w:rPr>
        <w:t>n-hexane</w:t>
      </w:r>
      <w:r>
        <w:rPr>
          <w:rFonts w:ascii="Times New Roman" w:hAnsi="Times New Roman" w:cs="Times New Roman"/>
          <w:sz w:val="24"/>
          <w:lang w:val="en-US"/>
        </w:rPr>
        <w:t xml:space="preserve"> (Carlo </w:t>
      </w:r>
      <w:proofErr w:type="spellStart"/>
      <w:r w:rsidRPr="00C16984">
        <w:rPr>
          <w:rFonts w:ascii="Times New Roman" w:hAnsi="Times New Roman" w:cs="Times New Roman"/>
          <w:sz w:val="24"/>
          <w:lang w:val="en-US"/>
        </w:rPr>
        <w:t>Erba</w:t>
      </w:r>
      <w:proofErr w:type="spellEnd"/>
      <w:r w:rsidRPr="00C16984">
        <w:rPr>
          <w:rFonts w:ascii="Times New Roman" w:hAnsi="Times New Roman" w:cs="Times New Roman"/>
          <w:sz w:val="24"/>
          <w:lang w:val="en-US"/>
        </w:rPr>
        <w:t xml:space="preserve"> </w:t>
      </w:r>
      <w:r w:rsidRPr="00AC4D24">
        <w:rPr>
          <w:rFonts w:ascii="Times New Roman" w:hAnsi="Times New Roman" w:cs="Times New Roman"/>
          <w:sz w:val="24"/>
          <w:lang w:val="en-US"/>
        </w:rPr>
        <w:t>≥</w:t>
      </w:r>
      <w:r w:rsidRPr="00C16984">
        <w:rPr>
          <w:rFonts w:ascii="Times New Roman" w:hAnsi="Times New Roman" w:cs="Times New Roman"/>
          <w:sz w:val="24"/>
          <w:lang w:val="en-US"/>
        </w:rPr>
        <w:t xml:space="preserve"> 95%), </w:t>
      </w:r>
      <w:proofErr w:type="spellStart"/>
      <w:r w:rsidRPr="00C16984">
        <w:rPr>
          <w:rFonts w:ascii="Times New Roman" w:hAnsi="Times New Roman" w:cs="Times New Roman"/>
          <w:sz w:val="24"/>
          <w:lang w:val="en-US"/>
        </w:rPr>
        <w:t>nonane</w:t>
      </w:r>
      <w:proofErr w:type="spellEnd"/>
      <w:r w:rsidRPr="00C16984">
        <w:rPr>
          <w:rFonts w:ascii="Times New Roman" w:hAnsi="Times New Roman" w:cs="Times New Roman"/>
          <w:sz w:val="24"/>
          <w:lang w:val="en-US"/>
        </w:rPr>
        <w:t xml:space="preserve"> (</w:t>
      </w:r>
      <w:r w:rsidRPr="00AC4D24">
        <w:rPr>
          <w:rFonts w:ascii="Times New Roman" w:hAnsi="Times New Roman" w:cs="Times New Roman"/>
          <w:sz w:val="24"/>
          <w:lang w:val="en-US"/>
        </w:rPr>
        <w:t xml:space="preserve">≥ </w:t>
      </w:r>
      <w:r>
        <w:rPr>
          <w:rFonts w:ascii="Times New Roman" w:hAnsi="Times New Roman" w:cs="Times New Roman"/>
          <w:sz w:val="24"/>
          <w:lang w:val="en-US"/>
        </w:rPr>
        <w:t>99%</w:t>
      </w:r>
      <w:r w:rsidRPr="00C16984">
        <w:rPr>
          <w:rFonts w:ascii="Times New Roman" w:hAnsi="Times New Roman" w:cs="Times New Roman"/>
          <w:sz w:val="24"/>
          <w:lang w:val="en-US"/>
        </w:rPr>
        <w:t>), acetone (</w:t>
      </w:r>
      <w:r w:rsidRPr="00AC4D24">
        <w:rPr>
          <w:rFonts w:ascii="Times New Roman" w:hAnsi="Times New Roman" w:cs="Times New Roman"/>
          <w:sz w:val="24"/>
          <w:lang w:val="en-US"/>
        </w:rPr>
        <w:t xml:space="preserve">≥ </w:t>
      </w:r>
      <w:r w:rsidRPr="00C16984">
        <w:rPr>
          <w:rFonts w:ascii="Times New Roman" w:hAnsi="Times New Roman" w:cs="Times New Roman"/>
          <w:sz w:val="24"/>
          <w:lang w:val="en-US"/>
        </w:rPr>
        <w:t>99.8 %).</w:t>
      </w:r>
      <w:r w:rsidRPr="00AC4D24">
        <w:rPr>
          <w:rFonts w:ascii="Times New Roman" w:hAnsi="Times New Roman" w:cs="Times New Roman"/>
          <w:sz w:val="24"/>
          <w:lang w:val="en-US"/>
        </w:rPr>
        <w:t xml:space="preserve"> </w:t>
      </w:r>
      <w:r w:rsidRPr="00963C55">
        <w:rPr>
          <w:rFonts w:ascii="Times New Roman" w:hAnsi="Times New Roman" w:cs="Times New Roman"/>
          <w:sz w:val="24"/>
          <w:lang w:val="en-US"/>
        </w:rPr>
        <w:t>Diatomaceous earth sorbent (</w:t>
      </w:r>
      <w:proofErr w:type="spellStart"/>
      <w:r w:rsidRPr="00963C55">
        <w:rPr>
          <w:rFonts w:ascii="Times New Roman" w:hAnsi="Times New Roman" w:cs="Times New Roman"/>
          <w:sz w:val="24"/>
          <w:lang w:val="en-US"/>
        </w:rPr>
        <w:t>hydromatrix</w:t>
      </w:r>
      <w:proofErr w:type="spellEnd"/>
      <w:r w:rsidRPr="00963C55">
        <w:rPr>
          <w:rFonts w:ascii="Times New Roman" w:hAnsi="Times New Roman" w:cs="Times New Roman"/>
          <w:sz w:val="24"/>
          <w:lang w:val="en-US"/>
        </w:rPr>
        <w:t xml:space="preserve">) was obtained from </w:t>
      </w:r>
      <w:proofErr w:type="spellStart"/>
      <w:r w:rsidRPr="00963C55">
        <w:rPr>
          <w:rFonts w:ascii="Times New Roman" w:hAnsi="Times New Roman" w:cs="Times New Roman"/>
          <w:sz w:val="24"/>
          <w:lang w:val="en-US"/>
        </w:rPr>
        <w:t>Dionex</w:t>
      </w:r>
      <w:proofErr w:type="spellEnd"/>
      <w:r w:rsidRPr="00963C55">
        <w:rPr>
          <w:rFonts w:ascii="Times New Roman" w:hAnsi="Times New Roman" w:cs="Times New Roman"/>
          <w:sz w:val="24"/>
          <w:lang w:val="en-US"/>
        </w:rPr>
        <w:t xml:space="preserve"> (</w:t>
      </w:r>
      <w:proofErr w:type="spellStart"/>
      <w:r w:rsidRPr="00963C55">
        <w:rPr>
          <w:rFonts w:ascii="Times New Roman" w:hAnsi="Times New Roman" w:cs="Times New Roman"/>
          <w:sz w:val="24"/>
          <w:lang w:val="en-US"/>
        </w:rPr>
        <w:t>Thermo</w:t>
      </w:r>
      <w:proofErr w:type="spellEnd"/>
      <w:r w:rsidRPr="00963C55">
        <w:rPr>
          <w:rFonts w:ascii="Times New Roman" w:hAnsi="Times New Roman" w:cs="Times New Roman"/>
          <w:sz w:val="24"/>
          <w:lang w:val="en-US"/>
        </w:rPr>
        <w:t xml:space="preserve"> Fi</w:t>
      </w:r>
      <w:r>
        <w:rPr>
          <w:rFonts w:ascii="Times New Roman" w:hAnsi="Times New Roman" w:cs="Times New Roman"/>
          <w:sz w:val="24"/>
          <w:lang w:val="en-US"/>
        </w:rPr>
        <w:t>sher Scientific, Sunnyvale, CA).</w:t>
      </w:r>
      <w:r w:rsidRPr="00963C55">
        <w:rPr>
          <w:rFonts w:ascii="Times New Roman" w:hAnsi="Times New Roman" w:cs="Times New Roman"/>
          <w:sz w:val="24"/>
          <w:lang w:val="en-US"/>
        </w:rPr>
        <w:t xml:space="preserve"> </w:t>
      </w:r>
      <w:r w:rsidRPr="00AC4D24">
        <w:rPr>
          <w:rFonts w:ascii="Times New Roman" w:hAnsi="Times New Roman" w:cs="Times New Roman"/>
          <w:sz w:val="24"/>
          <w:lang w:val="en-US"/>
        </w:rPr>
        <w:t xml:space="preserve">All acids were of </w:t>
      </w:r>
      <w:proofErr w:type="spellStart"/>
      <w:r w:rsidRPr="00AC4D24">
        <w:rPr>
          <w:rFonts w:ascii="Times New Roman" w:hAnsi="Times New Roman" w:cs="Times New Roman"/>
          <w:sz w:val="24"/>
          <w:lang w:val="en-US"/>
        </w:rPr>
        <w:t>superpure</w:t>
      </w:r>
      <w:proofErr w:type="spellEnd"/>
      <w:r w:rsidRPr="00AC4D24">
        <w:rPr>
          <w:rFonts w:ascii="Times New Roman" w:hAnsi="Times New Roman" w:cs="Times New Roman"/>
          <w:sz w:val="24"/>
          <w:lang w:val="en-US"/>
        </w:rPr>
        <w:t xml:space="preserve"> grade for trace analysis: nitric acid (Carlo </w:t>
      </w:r>
      <w:proofErr w:type="spellStart"/>
      <w:r w:rsidRPr="00AC4D24">
        <w:rPr>
          <w:rFonts w:ascii="Times New Roman" w:hAnsi="Times New Roman" w:cs="Times New Roman"/>
          <w:sz w:val="24"/>
          <w:lang w:val="en-US"/>
        </w:rPr>
        <w:t>Erba</w:t>
      </w:r>
      <w:proofErr w:type="spellEnd"/>
      <w:r w:rsidRPr="00AC4D24">
        <w:rPr>
          <w:rFonts w:ascii="Times New Roman" w:hAnsi="Times New Roman" w:cs="Times New Roman"/>
          <w:sz w:val="24"/>
          <w:lang w:val="en-US"/>
        </w:rPr>
        <w:t xml:space="preserve"> 67-69%), </w:t>
      </w:r>
      <w:proofErr w:type="spellStart"/>
      <w:r w:rsidRPr="00AC4D24">
        <w:rPr>
          <w:rFonts w:ascii="Times New Roman" w:hAnsi="Times New Roman" w:cs="Times New Roman"/>
          <w:sz w:val="24"/>
          <w:lang w:val="en-US"/>
        </w:rPr>
        <w:t>chloridric</w:t>
      </w:r>
      <w:proofErr w:type="spellEnd"/>
      <w:r w:rsidRPr="00AC4D24">
        <w:rPr>
          <w:rFonts w:ascii="Times New Roman" w:hAnsi="Times New Roman" w:cs="Times New Roman"/>
          <w:sz w:val="24"/>
          <w:lang w:val="en-US"/>
        </w:rPr>
        <w:t xml:space="preserve"> acid (Carlo </w:t>
      </w:r>
      <w:proofErr w:type="spellStart"/>
      <w:r w:rsidRPr="00AC4D24">
        <w:rPr>
          <w:rFonts w:ascii="Times New Roman" w:hAnsi="Times New Roman" w:cs="Times New Roman"/>
          <w:sz w:val="24"/>
          <w:lang w:val="en-US"/>
        </w:rPr>
        <w:t>Erba</w:t>
      </w:r>
      <w:proofErr w:type="spellEnd"/>
      <w:r w:rsidRPr="00AC4D24">
        <w:rPr>
          <w:rFonts w:ascii="Times New Roman" w:hAnsi="Times New Roman" w:cs="Times New Roman"/>
          <w:sz w:val="24"/>
          <w:lang w:val="en-US"/>
        </w:rPr>
        <w:t xml:space="preserve"> 34-37%) hydrogen peroxide (Carlo </w:t>
      </w:r>
      <w:proofErr w:type="spellStart"/>
      <w:r w:rsidRPr="00AC4D24">
        <w:rPr>
          <w:rFonts w:ascii="Times New Roman" w:hAnsi="Times New Roman" w:cs="Times New Roman"/>
          <w:sz w:val="24"/>
          <w:lang w:val="en-US"/>
        </w:rPr>
        <w:t>Erba</w:t>
      </w:r>
      <w:proofErr w:type="spellEnd"/>
      <w:r w:rsidRPr="00AC4D24">
        <w:rPr>
          <w:rFonts w:ascii="Times New Roman" w:hAnsi="Times New Roman" w:cs="Times New Roman"/>
          <w:sz w:val="24"/>
          <w:lang w:val="en-US"/>
        </w:rPr>
        <w:t xml:space="preserve"> 30%).</w:t>
      </w:r>
    </w:p>
    <w:p w:rsidR="0006654C" w:rsidRDefault="0006654C" w:rsidP="000665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963C55">
        <w:rPr>
          <w:rFonts w:ascii="Times New Roman" w:hAnsi="Times New Roman" w:cs="Times New Roman"/>
          <w:sz w:val="24"/>
          <w:lang w:val="en-US"/>
        </w:rPr>
        <w:t>Mixtures of 31 PCBs</w:t>
      </w:r>
      <w:r>
        <w:rPr>
          <w:rFonts w:ascii="Times New Roman" w:hAnsi="Times New Roman" w:cs="Times New Roman"/>
          <w:sz w:val="24"/>
          <w:lang w:val="en-US"/>
        </w:rPr>
        <w:t xml:space="preserve"> (CB-18, CB-28, CB-52, CB-44, CB-95, CB-101, CB-99, CB-81, CB-77, CB-110, CB-151, CB-123, CB-149, CB-118, CB-114, CB-146, CB-153, CB-105, CB-138, CB-126, CB-187, CB-183, CB-128, CB-167, CB-177, CB-156, CB-157, CB-180, CB-169, CB-170, CB-189)</w:t>
      </w:r>
      <w:r w:rsidRPr="00963C55">
        <w:rPr>
          <w:rFonts w:ascii="Times New Roman" w:hAnsi="Times New Roman" w:cs="Times New Roman"/>
          <w:sz w:val="24"/>
          <w:lang w:val="en-US"/>
        </w:rPr>
        <w:t xml:space="preserve"> congeners (C-WNN) were obtained </w:t>
      </w:r>
      <w:r>
        <w:rPr>
          <w:rFonts w:ascii="Times New Roman" w:hAnsi="Times New Roman" w:cs="Times New Roman"/>
          <w:sz w:val="24"/>
          <w:lang w:val="en-US"/>
        </w:rPr>
        <w:t xml:space="preserve">from </w:t>
      </w:r>
      <w:proofErr w:type="spellStart"/>
      <w:r>
        <w:rPr>
          <w:rFonts w:ascii="Times New Roman" w:hAnsi="Times New Roman" w:cs="Times New Roman"/>
          <w:sz w:val="24"/>
          <w:lang w:val="en-US"/>
        </w:rPr>
        <w:t>LabStandards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as well as t</w:t>
      </w:r>
      <w:r w:rsidRPr="00963C55">
        <w:rPr>
          <w:rFonts w:ascii="Times New Roman" w:hAnsi="Times New Roman" w:cs="Times New Roman"/>
          <w:sz w:val="24"/>
          <w:lang w:val="en-US"/>
        </w:rPr>
        <w:t>he i</w:t>
      </w:r>
      <w:r>
        <w:rPr>
          <w:rFonts w:ascii="Times New Roman" w:hAnsi="Times New Roman" w:cs="Times New Roman"/>
          <w:sz w:val="24"/>
          <w:lang w:val="en-US"/>
        </w:rPr>
        <w:t>nternal standard [13C12]PCB 104)</w:t>
      </w:r>
      <w:r w:rsidRPr="001532DE">
        <w:rPr>
          <w:rFonts w:ascii="Times New Roman" w:hAnsi="Times New Roman" w:cs="Times New Roman"/>
          <w:sz w:val="24"/>
          <w:lang w:val="en-US"/>
        </w:rPr>
        <w:t>.</w:t>
      </w:r>
      <w:r w:rsidR="000E75F8">
        <w:rPr>
          <w:rFonts w:ascii="Times New Roman" w:hAnsi="Times New Roman" w:cs="Times New Roman"/>
          <w:sz w:val="24"/>
          <w:lang w:val="en-US"/>
        </w:rPr>
        <w:t xml:space="preserve"> </w:t>
      </w:r>
      <w:r w:rsidRPr="00AC4D24">
        <w:rPr>
          <w:rFonts w:ascii="Times New Roman" w:hAnsi="Times New Roman" w:cs="Times New Roman"/>
          <w:sz w:val="24"/>
          <w:lang w:val="en-US"/>
        </w:rPr>
        <w:t xml:space="preserve">Standard Reference Materials of a </w:t>
      </w:r>
      <w:r>
        <w:rPr>
          <w:rFonts w:ascii="Times New Roman" w:hAnsi="Times New Roman" w:cs="Times New Roman"/>
          <w:sz w:val="24"/>
          <w:lang w:val="en-US"/>
        </w:rPr>
        <w:t>mixtures of 14 elements (Be, V, Cr, Co, Ni, Cu, Zn, As, Se, Cd, Sn, Sb, Tl,</w:t>
      </w:r>
      <w:r w:rsidR="00B61D72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="00B61D72">
        <w:rPr>
          <w:rFonts w:ascii="Times New Roman" w:hAnsi="Times New Roman" w:cs="Times New Roman"/>
          <w:sz w:val="24"/>
          <w:lang w:val="en-US"/>
        </w:rPr>
        <w:t>Pb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) were obtained </w:t>
      </w:r>
      <w:proofErr w:type="gramStart"/>
      <w:r>
        <w:rPr>
          <w:rFonts w:ascii="Times New Roman" w:hAnsi="Times New Roman" w:cs="Times New Roman"/>
          <w:sz w:val="24"/>
          <w:lang w:val="en-US"/>
        </w:rPr>
        <w:t xml:space="preserve">from </w:t>
      </w:r>
      <w:r w:rsidRPr="00AC4D24">
        <w:rPr>
          <w:rFonts w:ascii="Times New Roman" w:hAnsi="Times New Roman" w:cs="Times New Roman"/>
          <w:sz w:val="24"/>
          <w:lang w:val="en-US"/>
        </w:rPr>
        <w:t xml:space="preserve"> Agilent</w:t>
      </w:r>
      <w:proofErr w:type="gramEnd"/>
      <w:r w:rsidRPr="00AC4D24">
        <w:rPr>
          <w:rFonts w:ascii="Times New Roman" w:hAnsi="Times New Roman" w:cs="Times New Roman"/>
          <w:sz w:val="24"/>
          <w:lang w:val="en-US"/>
        </w:rPr>
        <w:t xml:space="preserve"> (Multi-element calibration standards 2A) as well as </w:t>
      </w:r>
      <w:r>
        <w:rPr>
          <w:rFonts w:ascii="Times New Roman" w:hAnsi="Times New Roman" w:cs="Times New Roman"/>
          <w:sz w:val="24"/>
          <w:lang w:val="en-US"/>
        </w:rPr>
        <w:t>t</w:t>
      </w:r>
      <w:r w:rsidRPr="00963C55">
        <w:rPr>
          <w:rFonts w:ascii="Times New Roman" w:hAnsi="Times New Roman" w:cs="Times New Roman"/>
          <w:sz w:val="24"/>
          <w:lang w:val="en-US"/>
        </w:rPr>
        <w:t>he internal standard</w:t>
      </w:r>
      <w:r>
        <w:rPr>
          <w:rFonts w:ascii="Times New Roman" w:hAnsi="Times New Roman" w:cs="Times New Roman"/>
          <w:sz w:val="24"/>
          <w:lang w:val="en-US"/>
        </w:rPr>
        <w:t xml:space="preserve"> solution (</w:t>
      </w:r>
      <w:proofErr w:type="spellStart"/>
      <w:r w:rsidRPr="00AC4D24">
        <w:rPr>
          <w:rFonts w:ascii="Times New Roman" w:hAnsi="Times New Roman" w:cs="Times New Roman"/>
          <w:sz w:val="24"/>
          <w:lang w:val="en-US"/>
        </w:rPr>
        <w:t>Bi,Ge,In,Li,Lu,Rh,Sc,Tb</w:t>
      </w:r>
      <w:proofErr w:type="spellEnd"/>
      <w:r>
        <w:rPr>
          <w:rFonts w:ascii="Times New Roman" w:hAnsi="Times New Roman" w:cs="Times New Roman"/>
          <w:sz w:val="24"/>
          <w:lang w:val="en-US"/>
        </w:rPr>
        <w:t>).</w:t>
      </w:r>
    </w:p>
    <w:p w:rsidR="0006654C" w:rsidRDefault="0006654C" w:rsidP="000665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:rsidR="0006654C" w:rsidRPr="001A4FA8" w:rsidRDefault="0006654C" w:rsidP="000665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1A4FA8">
        <w:rPr>
          <w:rFonts w:ascii="Times New Roman" w:hAnsi="Times New Roman" w:cs="Times New Roman"/>
          <w:b/>
          <w:sz w:val="24"/>
          <w:lang w:val="en-US"/>
        </w:rPr>
        <w:t>Instrumental An</w:t>
      </w:r>
      <w:r w:rsidR="00613138">
        <w:rPr>
          <w:rFonts w:ascii="Times New Roman" w:hAnsi="Times New Roman" w:cs="Times New Roman"/>
          <w:b/>
          <w:sz w:val="24"/>
          <w:lang w:val="en-US"/>
        </w:rPr>
        <w:t>al</w:t>
      </w:r>
      <w:r w:rsidRPr="001A4FA8">
        <w:rPr>
          <w:rFonts w:ascii="Times New Roman" w:hAnsi="Times New Roman" w:cs="Times New Roman"/>
          <w:b/>
          <w:sz w:val="24"/>
          <w:lang w:val="en-US"/>
        </w:rPr>
        <w:t>ysis</w:t>
      </w:r>
    </w:p>
    <w:p w:rsidR="0006654C" w:rsidRPr="001A4FA8" w:rsidRDefault="0006654C" w:rsidP="0006654C">
      <w:pPr>
        <w:autoSpaceDE w:val="0"/>
        <w:autoSpaceDN w:val="0"/>
        <w:adjustRightInd w:val="0"/>
        <w:spacing w:after="0" w:line="360" w:lineRule="auto"/>
        <w:jc w:val="both"/>
        <w:rPr>
          <w:i/>
          <w:u w:val="single"/>
          <w:lang w:val="en-GB"/>
        </w:rPr>
      </w:pPr>
      <w:bookmarkStart w:id="1" w:name="_Toc3192622"/>
      <w:r w:rsidRPr="001A4FA8">
        <w:rPr>
          <w:rFonts w:ascii="Times New Roman" w:hAnsi="Times New Roman" w:cs="Times New Roman"/>
          <w:i/>
          <w:sz w:val="24"/>
          <w:u w:val="single"/>
          <w:lang w:val="en-US"/>
        </w:rPr>
        <w:t>GC-MS</w:t>
      </w:r>
      <w:bookmarkEnd w:id="1"/>
    </w:p>
    <w:p w:rsidR="0006654C" w:rsidRDefault="0006654C" w:rsidP="000E75F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03AD2">
        <w:rPr>
          <w:rFonts w:ascii="Times New Roman" w:hAnsi="Times New Roman" w:cs="Times New Roman"/>
          <w:sz w:val="24"/>
          <w:lang w:val="en-US"/>
        </w:rPr>
        <w:t>GC-MS analysis of 32 PCBs (#</w:t>
      </w:r>
      <w:r>
        <w:rPr>
          <w:rFonts w:ascii="Times New Roman" w:hAnsi="Times New Roman" w:cs="Times New Roman"/>
          <w:sz w:val="24"/>
          <w:lang w:val="en-US"/>
        </w:rPr>
        <w:t xml:space="preserve">18, 28, 44, 52, 77, 81, 95, 99, 101, 104*, 105, 110, 114, 118, 123, 126, 128, 138, 151, 146, 149, 153,  156, 157, 167, 169, 170, 177, 180, 183, 187, 189) including 6 PCBs indicators (#28, 52, 101, 138, 153, 180) and 12 dioxin-like (#77, 81, 126, 169, 105, 114, 118, 123, 156, 157, 167, 189) </w:t>
      </w:r>
      <w:r w:rsidRPr="00803AD2">
        <w:rPr>
          <w:rFonts w:ascii="Times New Roman" w:hAnsi="Times New Roman" w:cs="Times New Roman"/>
          <w:sz w:val="24"/>
          <w:lang w:val="en-US"/>
        </w:rPr>
        <w:t xml:space="preserve">were performed using a </w:t>
      </w:r>
      <w:proofErr w:type="spellStart"/>
      <w:r w:rsidRPr="00803AD2">
        <w:rPr>
          <w:rFonts w:ascii="Times New Roman" w:hAnsi="Times New Roman" w:cs="Times New Roman"/>
          <w:sz w:val="24"/>
          <w:lang w:val="en-US"/>
        </w:rPr>
        <w:t>ThermoElectron</w:t>
      </w:r>
      <w:proofErr w:type="spellEnd"/>
      <w:r w:rsidRPr="00803AD2">
        <w:rPr>
          <w:rFonts w:ascii="Times New Roman" w:hAnsi="Times New Roman" w:cs="Times New Roman"/>
          <w:sz w:val="24"/>
          <w:lang w:val="en-US"/>
        </w:rPr>
        <w:t xml:space="preserve"> TRACE GC Ultra coupled with a </w:t>
      </w:r>
      <w:proofErr w:type="spellStart"/>
      <w:r w:rsidRPr="00803AD2">
        <w:rPr>
          <w:rFonts w:ascii="Times New Roman" w:hAnsi="Times New Roman" w:cs="Times New Roman"/>
          <w:sz w:val="24"/>
          <w:lang w:val="en-US"/>
        </w:rPr>
        <w:t>PolarisQ</w:t>
      </w:r>
      <w:proofErr w:type="spellEnd"/>
      <w:r w:rsidRPr="00803AD2">
        <w:rPr>
          <w:rFonts w:ascii="Times New Roman" w:hAnsi="Times New Roman" w:cs="Times New Roman"/>
          <w:sz w:val="24"/>
          <w:lang w:val="en-US"/>
        </w:rPr>
        <w:t xml:space="preserve"> Ion Trap (</w:t>
      </w:r>
      <w:proofErr w:type="spellStart"/>
      <w:r w:rsidRPr="00803AD2">
        <w:rPr>
          <w:rFonts w:ascii="Times New Roman" w:hAnsi="Times New Roman" w:cs="Times New Roman"/>
          <w:sz w:val="24"/>
          <w:lang w:val="en-US"/>
        </w:rPr>
        <w:t>Thermo</w:t>
      </w:r>
      <w:proofErr w:type="spellEnd"/>
      <w:r w:rsidRPr="00803AD2">
        <w:rPr>
          <w:rFonts w:ascii="Times New Roman" w:hAnsi="Times New Roman" w:cs="Times New Roman"/>
          <w:sz w:val="24"/>
          <w:lang w:val="en-US"/>
        </w:rPr>
        <w:t xml:space="preserve"> Electron, Austin, TX) mass spectrometer equipped with a </w:t>
      </w:r>
      <w:r w:rsidRPr="005B19F2">
        <w:rPr>
          <w:rFonts w:ascii="Times New Roman" w:hAnsi="Times New Roman" w:cs="Times New Roman"/>
          <w:sz w:val="24"/>
          <w:lang w:val="en-US"/>
        </w:rPr>
        <w:t xml:space="preserve">PTV injector and a </w:t>
      </w:r>
      <w:proofErr w:type="spellStart"/>
      <w:r w:rsidRPr="005B19F2">
        <w:rPr>
          <w:rFonts w:ascii="Times New Roman" w:hAnsi="Times New Roman" w:cs="Times New Roman"/>
          <w:sz w:val="24"/>
          <w:lang w:val="en-US"/>
        </w:rPr>
        <w:t>TriPLUS</w:t>
      </w:r>
      <w:proofErr w:type="spellEnd"/>
      <w:r w:rsidRPr="005B19F2">
        <w:rPr>
          <w:rFonts w:ascii="Times New Roman" w:hAnsi="Times New Roman" w:cs="Times New Roman"/>
          <w:sz w:val="24"/>
          <w:lang w:val="en-US"/>
        </w:rPr>
        <w:t xml:space="preserve"> RSH </w:t>
      </w:r>
      <w:proofErr w:type="spellStart"/>
      <w:r w:rsidRPr="005B19F2">
        <w:rPr>
          <w:rFonts w:ascii="Times New Roman" w:hAnsi="Times New Roman" w:cs="Times New Roman"/>
          <w:sz w:val="24"/>
          <w:lang w:val="en-US"/>
        </w:rPr>
        <w:t>autosampler</w:t>
      </w:r>
      <w:proofErr w:type="spellEnd"/>
      <w:r w:rsidRPr="005B19F2">
        <w:rPr>
          <w:rFonts w:ascii="Times New Roman" w:hAnsi="Times New Roman" w:cs="Times New Roman"/>
          <w:sz w:val="24"/>
          <w:lang w:val="en-US"/>
        </w:rPr>
        <w:t xml:space="preserve">. </w:t>
      </w:r>
      <w:r w:rsidRPr="00803AD2">
        <w:rPr>
          <w:rFonts w:ascii="Times New Roman" w:hAnsi="Times New Roman" w:cs="Times New Roman"/>
          <w:sz w:val="24"/>
          <w:lang w:val="en-US"/>
        </w:rPr>
        <w:t xml:space="preserve">The system was managed by </w:t>
      </w:r>
      <w:proofErr w:type="spellStart"/>
      <w:r w:rsidRPr="00803AD2">
        <w:rPr>
          <w:rFonts w:ascii="Times New Roman" w:hAnsi="Times New Roman" w:cs="Times New Roman"/>
          <w:sz w:val="24"/>
          <w:lang w:val="en-US"/>
        </w:rPr>
        <w:t>Thermo</w:t>
      </w:r>
      <w:proofErr w:type="spellEnd"/>
      <w:r w:rsidRPr="00803AD2">
        <w:rPr>
          <w:rFonts w:ascii="Times New Roman" w:hAnsi="Times New Roman" w:cs="Times New Roman"/>
          <w:sz w:val="24"/>
          <w:lang w:val="en-US"/>
        </w:rPr>
        <w:t xml:space="preserve"> Electron </w:t>
      </w:r>
      <w:proofErr w:type="spellStart"/>
      <w:r w:rsidRPr="00803AD2">
        <w:rPr>
          <w:rFonts w:ascii="Times New Roman" w:hAnsi="Times New Roman" w:cs="Times New Roman"/>
          <w:sz w:val="24"/>
          <w:lang w:val="en-US"/>
        </w:rPr>
        <w:t>Xcalibur</w:t>
      </w:r>
      <w:proofErr w:type="spellEnd"/>
      <w:r w:rsidRPr="00803AD2">
        <w:rPr>
          <w:rFonts w:ascii="Times New Roman" w:hAnsi="Times New Roman" w:cs="Times New Roman"/>
          <w:sz w:val="24"/>
          <w:lang w:val="en-US"/>
        </w:rPr>
        <w:t xml:space="preserve"> software </w:t>
      </w:r>
      <w:r w:rsidRPr="00C16984">
        <w:rPr>
          <w:rFonts w:ascii="Times New Roman" w:hAnsi="Times New Roman" w:cs="Times New Roman"/>
          <w:sz w:val="24"/>
          <w:lang w:val="en-US"/>
        </w:rPr>
        <w:t>version 1.4.1. Compound</w:t>
      </w:r>
      <w:r w:rsidRPr="00803AD2">
        <w:rPr>
          <w:rFonts w:ascii="Times New Roman" w:hAnsi="Times New Roman" w:cs="Times New Roman"/>
          <w:sz w:val="24"/>
          <w:lang w:val="en-US"/>
        </w:rPr>
        <w:t xml:space="preserve"> separation was achieved using an Agilent CP8944 VF- 5ms U (length 30m, i.d. 0,25mm, film thickness 0,25µm) column</w:t>
      </w:r>
      <w:r>
        <w:rPr>
          <w:rFonts w:ascii="Times New Roman" w:hAnsi="Times New Roman" w:cs="Times New Roman"/>
          <w:sz w:val="24"/>
          <w:lang w:val="en-US"/>
        </w:rPr>
        <w:t>.</w:t>
      </w:r>
    </w:p>
    <w:p w:rsidR="0006654C" w:rsidRPr="005B19F2" w:rsidRDefault="0006654C" w:rsidP="000E75F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5B19F2">
        <w:rPr>
          <w:rFonts w:ascii="Times New Roman" w:hAnsi="Times New Roman" w:cs="Times New Roman"/>
          <w:sz w:val="24"/>
          <w:lang w:val="en-US"/>
        </w:rPr>
        <w:lastRenderedPageBreak/>
        <w:t>All congeners were separated under the following conditions: carrier gas, helium</w:t>
      </w:r>
      <w:r>
        <w:rPr>
          <w:rFonts w:ascii="Times New Roman" w:hAnsi="Times New Roman" w:cs="Times New Roman"/>
          <w:sz w:val="24"/>
          <w:lang w:val="en-US"/>
        </w:rPr>
        <w:t xml:space="preserve"> with a constant flow rate of</w:t>
      </w:r>
      <w:r w:rsidRPr="005B19F2">
        <w:rPr>
          <w:rFonts w:ascii="Times New Roman" w:hAnsi="Times New Roman" w:cs="Times New Roman"/>
          <w:sz w:val="24"/>
          <w:lang w:val="en-US"/>
        </w:rPr>
        <w:t xml:space="preserve"> 1.4 mL/min; initial injector temperature, 75°C ramped to 280°C (held 2 min) at 14.5</w:t>
      </w:r>
      <w:r>
        <w:rPr>
          <w:rFonts w:ascii="Times New Roman" w:hAnsi="Times New Roman" w:cs="Times New Roman"/>
          <w:sz w:val="24"/>
          <w:lang w:val="en-US"/>
        </w:rPr>
        <w:t>°C/s.</w:t>
      </w:r>
      <w:r w:rsidRPr="005B19F2">
        <w:rPr>
          <w:rFonts w:ascii="Times New Roman" w:hAnsi="Times New Roman" w:cs="Times New Roman"/>
          <w:sz w:val="24"/>
          <w:lang w:val="en-US"/>
        </w:rPr>
        <w:t xml:space="preserve"> </w:t>
      </w:r>
    </w:p>
    <w:p w:rsidR="0006654C" w:rsidRDefault="0006654C" w:rsidP="000E75F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5B19F2">
        <w:rPr>
          <w:rFonts w:ascii="Times New Roman" w:hAnsi="Times New Roman" w:cs="Times New Roman"/>
          <w:sz w:val="24"/>
          <w:lang w:val="en-US"/>
        </w:rPr>
        <w:t>Two ions were monitored for each PCB homologous group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Pr="005B19F2">
        <w:rPr>
          <w:rFonts w:ascii="Times New Roman" w:hAnsi="Times New Roman" w:cs="Times New Roman"/>
          <w:sz w:val="24"/>
          <w:lang w:val="en-US"/>
        </w:rPr>
        <w:t xml:space="preserve">using MS/MS acquisition mode </w:t>
      </w:r>
      <w:r w:rsidRPr="009B0C37">
        <w:rPr>
          <w:rFonts w:ascii="Times New Roman" w:hAnsi="Times New Roman" w:cs="Times New Roman"/>
          <w:sz w:val="24"/>
          <w:lang w:val="en-US"/>
        </w:rPr>
        <w:t>(</w:t>
      </w:r>
      <w:r w:rsidR="000E75F8">
        <w:rPr>
          <w:rFonts w:ascii="Times New Roman" w:hAnsi="Times New Roman" w:cs="Times New Roman"/>
          <w:lang w:val="en-US"/>
        </w:rPr>
        <w:t>Table 1</w:t>
      </w:r>
      <w:r w:rsidRPr="009B0C37">
        <w:rPr>
          <w:rFonts w:ascii="Times New Roman" w:hAnsi="Times New Roman" w:cs="Times New Roman"/>
          <w:sz w:val="24"/>
          <w:lang w:val="en-US"/>
        </w:rPr>
        <w:t>)</w:t>
      </w:r>
      <w:r w:rsidRPr="005B19F2">
        <w:rPr>
          <w:rFonts w:ascii="Times New Roman" w:hAnsi="Times New Roman" w:cs="Times New Roman"/>
          <w:sz w:val="24"/>
          <w:lang w:val="en-US"/>
        </w:rPr>
        <w:t>.</w:t>
      </w:r>
      <w:r w:rsidR="00613138">
        <w:rPr>
          <w:rFonts w:ascii="Times New Roman" w:hAnsi="Times New Roman" w:cs="Times New Roman"/>
          <w:sz w:val="24"/>
          <w:lang w:val="en-US"/>
        </w:rPr>
        <w:t xml:space="preserve"> </w:t>
      </w:r>
      <w:r w:rsidRPr="005B19F2">
        <w:rPr>
          <w:rFonts w:ascii="Times New Roman" w:hAnsi="Times New Roman" w:cs="Times New Roman"/>
          <w:sz w:val="24"/>
          <w:lang w:val="en-US"/>
        </w:rPr>
        <w:t xml:space="preserve">The mass spectrometer was used in electronic impact (EI) mode (70 eV electron energy) with ion Source and transfer line temperatures of 260 and 250 </w:t>
      </w:r>
      <w:r>
        <w:rPr>
          <w:rFonts w:ascii="Times New Roman" w:hAnsi="Times New Roman" w:cs="Times New Roman"/>
          <w:sz w:val="24"/>
          <w:lang w:val="en-US"/>
        </w:rPr>
        <w:t>°</w:t>
      </w:r>
      <w:r w:rsidRPr="005B19F2">
        <w:rPr>
          <w:rFonts w:ascii="Times New Roman" w:hAnsi="Times New Roman" w:cs="Times New Roman"/>
          <w:sz w:val="24"/>
          <w:lang w:val="en-US"/>
        </w:rPr>
        <w:t xml:space="preserve">C respectively. </w:t>
      </w:r>
      <w:r w:rsidRPr="00CA2708">
        <w:rPr>
          <w:rFonts w:ascii="Times New Roman" w:hAnsi="Times New Roman" w:cs="Times New Roman"/>
          <w:sz w:val="24"/>
          <w:lang w:val="en-US"/>
        </w:rPr>
        <w:t xml:space="preserve">The oven temperature was </w:t>
      </w:r>
      <w:r>
        <w:rPr>
          <w:rFonts w:ascii="Times New Roman" w:hAnsi="Times New Roman" w:cs="Times New Roman"/>
          <w:sz w:val="24"/>
          <w:lang w:val="en-US"/>
        </w:rPr>
        <w:t xml:space="preserve">initially set </w:t>
      </w:r>
      <w:r w:rsidRPr="00CA2708">
        <w:rPr>
          <w:rFonts w:ascii="Times New Roman" w:hAnsi="Times New Roman" w:cs="Times New Roman"/>
          <w:sz w:val="24"/>
          <w:lang w:val="en-US"/>
        </w:rPr>
        <w:t>at 80 °C for 2 min, increased at first to 160 °C at a rate of 25 °C/min held for 1 min, then increased to 210 °C at a rate of 4 °C/min</w:t>
      </w:r>
      <w:r>
        <w:rPr>
          <w:rFonts w:ascii="Times New Roman" w:hAnsi="Times New Roman" w:cs="Times New Roman"/>
          <w:sz w:val="24"/>
          <w:lang w:val="en-US"/>
        </w:rPr>
        <w:t xml:space="preserve"> held for 10 min</w:t>
      </w:r>
      <w:r w:rsidRPr="00CA2708">
        <w:rPr>
          <w:rFonts w:ascii="Times New Roman" w:hAnsi="Times New Roman" w:cs="Times New Roman"/>
          <w:sz w:val="24"/>
          <w:lang w:val="en-US"/>
        </w:rPr>
        <w:t>, further increased to 280 °C at a rate of 10 °C/min</w:t>
      </w:r>
      <w:r>
        <w:rPr>
          <w:rFonts w:ascii="Times New Roman" w:hAnsi="Times New Roman" w:cs="Times New Roman"/>
          <w:sz w:val="24"/>
          <w:lang w:val="en-US"/>
        </w:rPr>
        <w:t xml:space="preserve"> held for 1 min</w:t>
      </w:r>
      <w:r w:rsidRPr="00CA2708">
        <w:rPr>
          <w:rFonts w:ascii="Times New Roman" w:hAnsi="Times New Roman" w:cs="Times New Roman"/>
          <w:sz w:val="24"/>
          <w:lang w:val="en-US"/>
        </w:rPr>
        <w:t>, and at last increased t</w:t>
      </w:r>
      <w:r>
        <w:rPr>
          <w:rFonts w:ascii="Times New Roman" w:hAnsi="Times New Roman" w:cs="Times New Roman"/>
          <w:sz w:val="24"/>
          <w:lang w:val="en-US"/>
        </w:rPr>
        <w:t>o 310 °C at a rate of 30 °C/min</w:t>
      </w:r>
      <w:r w:rsidRPr="00CA2708">
        <w:rPr>
          <w:rFonts w:ascii="Times New Roman" w:hAnsi="Times New Roman" w:cs="Times New Roman"/>
          <w:sz w:val="24"/>
          <w:lang w:val="en-US"/>
        </w:rPr>
        <w:t xml:space="preserve"> held for 1 min.</w:t>
      </w:r>
    </w:p>
    <w:p w:rsidR="0006654C" w:rsidRPr="00A209E2" w:rsidRDefault="000E75F8" w:rsidP="0006654C">
      <w:pPr>
        <w:spacing w:after="0" w:line="240" w:lineRule="auto"/>
        <w:rPr>
          <w:rFonts w:ascii="Times New Roman" w:hAnsi="Times New Roman" w:cs="Times New Roman"/>
          <w:sz w:val="20"/>
          <w:lang w:val="en-US"/>
        </w:rPr>
      </w:pPr>
      <w:r>
        <w:rPr>
          <w:rFonts w:ascii="Times New Roman" w:hAnsi="Times New Roman" w:cs="Times New Roman"/>
          <w:b/>
          <w:sz w:val="20"/>
          <w:lang w:val="en-US"/>
        </w:rPr>
        <w:t xml:space="preserve">Table </w:t>
      </w:r>
      <w:r w:rsidR="00613138">
        <w:rPr>
          <w:rFonts w:ascii="Times New Roman" w:hAnsi="Times New Roman" w:cs="Times New Roman"/>
          <w:b/>
          <w:sz w:val="20"/>
          <w:lang w:val="en-US"/>
        </w:rPr>
        <w:t>S</w:t>
      </w:r>
      <w:r w:rsidR="00E36459">
        <w:rPr>
          <w:rFonts w:ascii="Times New Roman" w:hAnsi="Times New Roman" w:cs="Times New Roman"/>
          <w:b/>
          <w:sz w:val="20"/>
          <w:lang w:val="en-US"/>
        </w:rPr>
        <w:t>4</w:t>
      </w:r>
      <w:r w:rsidR="0006654C" w:rsidRPr="00A209E2">
        <w:rPr>
          <w:rFonts w:ascii="Times New Roman" w:hAnsi="Times New Roman" w:cs="Times New Roman"/>
          <w:sz w:val="20"/>
          <w:lang w:val="en-US"/>
        </w:rPr>
        <w:t xml:space="preserve"> - Lists of PCBs congeners and their Precursor and Product Ions used</w:t>
      </w:r>
      <w:r w:rsidR="00613138">
        <w:rPr>
          <w:rFonts w:ascii="Times New Roman" w:hAnsi="Times New Roman" w:cs="Times New Roman"/>
          <w:sz w:val="20"/>
          <w:lang w:val="en-US"/>
        </w:rPr>
        <w:t xml:space="preserve"> </w:t>
      </w:r>
      <w:r w:rsidR="0006654C" w:rsidRPr="00A209E2">
        <w:rPr>
          <w:rFonts w:ascii="Times New Roman" w:hAnsi="Times New Roman" w:cs="Times New Roman"/>
          <w:sz w:val="20"/>
          <w:lang w:val="en-US"/>
        </w:rPr>
        <w:t xml:space="preserve">for </w:t>
      </w:r>
      <w:r w:rsidR="0006654C">
        <w:rPr>
          <w:rFonts w:ascii="Times New Roman" w:hAnsi="Times New Roman" w:cs="Times New Roman"/>
          <w:sz w:val="20"/>
          <w:lang w:val="en-US"/>
        </w:rPr>
        <w:t xml:space="preserve">MS/MS method for </w:t>
      </w:r>
      <w:r w:rsidR="0006654C" w:rsidRPr="00A209E2">
        <w:rPr>
          <w:rFonts w:ascii="Times New Roman" w:hAnsi="Times New Roman" w:cs="Times New Roman"/>
          <w:sz w:val="20"/>
          <w:lang w:val="en-US"/>
        </w:rPr>
        <w:t xml:space="preserve">GC/MS analysis. *Compound is internal standard. </w:t>
      </w:r>
    </w:p>
    <w:p w:rsidR="0006654C" w:rsidRPr="00A209E2" w:rsidRDefault="0006654C" w:rsidP="0006654C">
      <w:pPr>
        <w:pStyle w:val="Didascalia"/>
        <w:keepNext/>
        <w:spacing w:after="0"/>
        <w:rPr>
          <w:rFonts w:ascii="Times New Roman" w:hAnsi="Times New Roman" w:cs="Times New Roman"/>
          <w:i w:val="0"/>
          <w:color w:val="auto"/>
          <w:sz w:val="20"/>
          <w:szCs w:val="22"/>
          <w:lang w:val="en-US"/>
        </w:rPr>
      </w:pPr>
      <w:r w:rsidRPr="00A209E2">
        <w:rPr>
          <w:rFonts w:ascii="Times New Roman" w:hAnsi="Times New Roman" w:cs="Times New Roman"/>
          <w:i w:val="0"/>
          <w:color w:val="auto"/>
          <w:sz w:val="20"/>
          <w:szCs w:val="22"/>
          <w:lang w:val="en-US"/>
        </w:rPr>
        <w:t xml:space="preserve">  </w:t>
      </w:r>
    </w:p>
    <w:tbl>
      <w:tblPr>
        <w:tblStyle w:val="Elencomedio21"/>
        <w:tblW w:w="0" w:type="auto"/>
        <w:jc w:val="center"/>
        <w:tblLook w:val="04A0" w:firstRow="1" w:lastRow="0" w:firstColumn="1" w:lastColumn="0" w:noHBand="0" w:noVBand="1"/>
      </w:tblPr>
      <w:tblGrid>
        <w:gridCol w:w="2457"/>
        <w:gridCol w:w="2046"/>
        <w:gridCol w:w="2409"/>
      </w:tblGrid>
      <w:tr w:rsidR="0006654C" w:rsidRPr="004B7029" w:rsidTr="006131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7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b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b/>
                <w:szCs w:val="16"/>
                <w:lang w:val="en-US"/>
              </w:rPr>
              <w:t>PCBs</w:t>
            </w:r>
          </w:p>
        </w:tc>
        <w:tc>
          <w:tcPr>
            <w:tcW w:w="2046" w:type="dxa"/>
          </w:tcPr>
          <w:p w:rsidR="0006654C" w:rsidRPr="00432A77" w:rsidRDefault="0006654C" w:rsidP="00FD5C39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b/>
                <w:szCs w:val="16"/>
                <w:lang w:val="es-ES"/>
              </w:rPr>
            </w:pPr>
            <w:r w:rsidRPr="00432A77">
              <w:rPr>
                <w:rFonts w:ascii="Adobe Garamond Pro" w:hAnsi="Adobe Garamond Pro" w:cs="AdvTT6120e2aa"/>
                <w:b/>
                <w:szCs w:val="16"/>
                <w:lang w:val="es-ES"/>
              </w:rPr>
              <w:t xml:space="preserve">Precursor Ion </w:t>
            </w:r>
          </w:p>
          <w:p w:rsidR="0006654C" w:rsidRPr="00432A77" w:rsidRDefault="0006654C" w:rsidP="00FD5C39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2"/>
                <w:szCs w:val="16"/>
                <w:lang w:val="es-ES"/>
              </w:rPr>
            </w:pPr>
            <w:r w:rsidRPr="00432A77">
              <w:rPr>
                <w:rFonts w:ascii="Adobe Garamond Pro" w:hAnsi="Adobe Garamond Pro" w:cs="AdvTT6120e2aa"/>
                <w:sz w:val="22"/>
                <w:szCs w:val="16"/>
                <w:lang w:val="es-ES"/>
              </w:rPr>
              <w:t>(m/z)</w:t>
            </w:r>
          </w:p>
          <w:p w:rsidR="0006654C" w:rsidRPr="00432A77" w:rsidRDefault="0006654C" w:rsidP="00FD5C39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Cs w:val="16"/>
                <w:lang w:val="es-ES"/>
              </w:rPr>
            </w:pPr>
            <w:r w:rsidRPr="00432A77">
              <w:rPr>
                <w:rFonts w:ascii="Adobe Garamond Pro" w:hAnsi="Adobe Garamond Pro" w:cs="AdvTT6120e2aa"/>
                <w:sz w:val="16"/>
                <w:szCs w:val="16"/>
                <w:lang w:val="es-ES"/>
              </w:rPr>
              <w:t>[Da]</w:t>
            </w:r>
          </w:p>
        </w:tc>
        <w:tc>
          <w:tcPr>
            <w:tcW w:w="2409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b/>
                <w:szCs w:val="16"/>
                <w:lang w:val="en-US"/>
              </w:rPr>
              <w:t>Product</w:t>
            </w:r>
            <w:r w:rsidRPr="00A05EDD">
              <w:rPr>
                <w:rFonts w:ascii="Adobe Garamond Pro" w:hAnsi="Adobe Garamond Pro" w:cs="AdvTT6120e2aa"/>
                <w:szCs w:val="16"/>
                <w:lang w:val="en-US"/>
              </w:rPr>
              <w:t xml:space="preserve"> </w:t>
            </w:r>
            <w:r w:rsidRPr="00A05EDD">
              <w:rPr>
                <w:rFonts w:ascii="Adobe Garamond Pro" w:hAnsi="Adobe Garamond Pro" w:cs="AdvTT6120e2aa"/>
                <w:b/>
                <w:szCs w:val="16"/>
                <w:lang w:val="en-US"/>
              </w:rPr>
              <w:t>Ion</w:t>
            </w:r>
            <w:r w:rsidRPr="00A05EDD">
              <w:rPr>
                <w:rFonts w:ascii="Adobe Garamond Pro" w:hAnsi="Adobe Garamond Pro" w:cs="AdvTT6120e2aa"/>
                <w:szCs w:val="16"/>
                <w:lang w:val="en-US"/>
              </w:rPr>
              <w:t xml:space="preserve"> </w:t>
            </w:r>
          </w:p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2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2"/>
                <w:szCs w:val="16"/>
                <w:lang w:val="en-US"/>
              </w:rPr>
              <w:t>(m/z)</w:t>
            </w:r>
          </w:p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16"/>
                <w:szCs w:val="16"/>
                <w:lang w:val="en-US"/>
              </w:rPr>
              <w:t>[Da]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CB-18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258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186, 188</w:t>
            </w:r>
          </w:p>
        </w:tc>
      </w:tr>
      <w:tr w:rsidR="0006654C" w:rsidRPr="004B7029" w:rsidTr="00613138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CB-28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258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186, 188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CB-52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292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220, 222</w:t>
            </w:r>
          </w:p>
        </w:tc>
      </w:tr>
      <w:tr w:rsidR="0006654C" w:rsidRPr="004B7029" w:rsidTr="00613138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CB-44</w:t>
            </w:r>
            <w:r w:rsidR="00303253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 xml:space="preserve">      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292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220, 222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CB-95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326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254, 256</w:t>
            </w:r>
          </w:p>
        </w:tc>
      </w:tr>
      <w:tr w:rsidR="0006654C" w:rsidRPr="004B7029" w:rsidTr="00613138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CB-101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326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254, 256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CB-99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326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254, 256</w:t>
            </w:r>
          </w:p>
        </w:tc>
      </w:tr>
      <w:tr w:rsidR="0006654C" w:rsidRPr="004B7029" w:rsidTr="00613138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CB-81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292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220, 222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CB-77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292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220, 222</w:t>
            </w:r>
          </w:p>
        </w:tc>
      </w:tr>
      <w:tr w:rsidR="0006654C" w:rsidRPr="004B7029" w:rsidTr="00613138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CB-110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326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254, 256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CB-151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CB-123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326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254,256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CB-149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CB-118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326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254,256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CB-114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326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254,256</w:t>
            </w:r>
          </w:p>
        </w:tc>
      </w:tr>
      <w:tr w:rsidR="0006654C" w:rsidRPr="004B7029" w:rsidTr="00613138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CB-146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CB-153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CB-105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326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254,256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CB-138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CB-126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326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254,256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CB-187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395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324, 326</w:t>
            </w:r>
          </w:p>
        </w:tc>
      </w:tr>
      <w:tr w:rsidR="0006654C" w:rsidRPr="004B7029" w:rsidTr="00613138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CB-183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395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324, 326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CB-128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CB-167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CB-177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395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324, 326</w:t>
            </w:r>
          </w:p>
        </w:tc>
      </w:tr>
      <w:tr w:rsidR="0006654C" w:rsidRPr="004B7029" w:rsidTr="00613138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CB-156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CB-157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CB-180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395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324, 326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CB-169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360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290, 288</w:t>
            </w:r>
          </w:p>
        </w:tc>
      </w:tr>
      <w:tr w:rsidR="0006654C" w:rsidRPr="004B7029" w:rsidTr="00613138">
        <w:trPr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CB-170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395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324, 326</w:t>
            </w:r>
          </w:p>
        </w:tc>
      </w:tr>
      <w:tr w:rsidR="0006654C" w:rsidRPr="004B7029" w:rsidTr="00613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CB-189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395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324, 326</w:t>
            </w:r>
          </w:p>
        </w:tc>
      </w:tr>
      <w:tr w:rsidR="0006654C" w:rsidRPr="004B7029" w:rsidTr="00613138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7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CB-104</w:t>
            </w:r>
            <w:r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*</w:t>
            </w:r>
          </w:p>
        </w:tc>
        <w:tc>
          <w:tcPr>
            <w:tcW w:w="2046" w:type="dxa"/>
          </w:tcPr>
          <w:p w:rsidR="0006654C" w:rsidRPr="00A05EDD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lang w:val="en-US"/>
              </w:rPr>
            </w:pPr>
            <w:r w:rsidRPr="00A05EDD">
              <w:rPr>
                <w:rFonts w:ascii="Adobe Garamond Pro" w:hAnsi="Adobe Garamond Pro" w:cs="AdvTT6120e2aa"/>
                <w:sz w:val="24"/>
                <w:szCs w:val="16"/>
                <w:lang w:val="en-US"/>
              </w:rPr>
              <w:t>338</w:t>
            </w:r>
          </w:p>
        </w:tc>
        <w:tc>
          <w:tcPr>
            <w:tcW w:w="2409" w:type="dxa"/>
          </w:tcPr>
          <w:p w:rsidR="0006654C" w:rsidRPr="00B61D72" w:rsidRDefault="0006654C" w:rsidP="00FD5C39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</w:pPr>
            <w:r w:rsidRPr="00B61D72">
              <w:rPr>
                <w:rFonts w:ascii="Adobe Garamond Pro" w:hAnsi="Adobe Garamond Pro" w:cs="AdvTT6120e2aa"/>
                <w:sz w:val="24"/>
                <w:szCs w:val="16"/>
                <w:highlight w:val="yellow"/>
                <w:lang w:val="en-US"/>
              </w:rPr>
              <w:t>266, 268</w:t>
            </w:r>
          </w:p>
        </w:tc>
      </w:tr>
    </w:tbl>
    <w:p w:rsidR="00613138" w:rsidRDefault="00613138" w:rsidP="00613138">
      <w:pPr>
        <w:spacing w:line="360" w:lineRule="auto"/>
        <w:jc w:val="both"/>
        <w:rPr>
          <w:lang w:val="en-GB"/>
        </w:rPr>
      </w:pPr>
      <w:r w:rsidRPr="000E75F8">
        <w:rPr>
          <w:rFonts w:ascii="Times New Roman" w:hAnsi="Times New Roman" w:cs="Times New Roman"/>
          <w:i/>
          <w:sz w:val="24"/>
          <w:u w:val="single"/>
          <w:lang w:val="en-GB"/>
        </w:rPr>
        <w:lastRenderedPageBreak/>
        <w:t>Quality control</w:t>
      </w:r>
    </w:p>
    <w:p w:rsidR="00613138" w:rsidRPr="000E75F8" w:rsidRDefault="00613138" w:rsidP="006131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0E75F8">
        <w:rPr>
          <w:rFonts w:ascii="Times New Roman" w:hAnsi="Times New Roman" w:cs="Times New Roman"/>
          <w:sz w:val="24"/>
          <w:lang w:val="en-GB"/>
        </w:rPr>
        <w:t>A known amount of labelled PCB standard (congener 104) was added to each sample prior to extraction and sometimes one OPR (Ongoing Performance Recovery) sample, consisting of a blank sample spiked with a known amount of labelled PCB standard and natives’ PCB, was also extracted and processed in order to check the performance of recovery of the GC-MS system.</w:t>
      </w:r>
    </w:p>
    <w:p w:rsidR="00613138" w:rsidRDefault="00613138" w:rsidP="0061313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0E75F8">
        <w:rPr>
          <w:rFonts w:ascii="Times New Roman" w:hAnsi="Times New Roman" w:cs="Times New Roman"/>
          <w:sz w:val="24"/>
          <w:lang w:val="en-GB"/>
        </w:rPr>
        <w:t xml:space="preserve">PCBs recoveries were calculated for each sample. The samples </w:t>
      </w:r>
      <w:proofErr w:type="spellStart"/>
      <w:r w:rsidRPr="000E75F8">
        <w:rPr>
          <w:rFonts w:ascii="Times New Roman" w:hAnsi="Times New Roman" w:cs="Times New Roman"/>
          <w:sz w:val="24"/>
          <w:lang w:val="en-GB"/>
        </w:rPr>
        <w:t>analyzed</w:t>
      </w:r>
      <w:proofErr w:type="spellEnd"/>
      <w:r w:rsidRPr="000E75F8">
        <w:rPr>
          <w:rFonts w:ascii="Times New Roman" w:hAnsi="Times New Roman" w:cs="Times New Roman"/>
          <w:sz w:val="24"/>
          <w:lang w:val="en-GB"/>
        </w:rPr>
        <w:t xml:space="preserve"> were found to fall in the </w:t>
      </w:r>
      <w:r>
        <w:rPr>
          <w:rFonts w:ascii="Times New Roman" w:hAnsi="Times New Roman" w:cs="Times New Roman"/>
          <w:sz w:val="24"/>
          <w:lang w:val="en-GB"/>
        </w:rPr>
        <w:t>range from 55% to 105% recovery.</w:t>
      </w:r>
    </w:p>
    <w:p w:rsidR="0006654C" w:rsidRPr="00613138" w:rsidRDefault="0006654C" w:rsidP="0006654C">
      <w:pPr>
        <w:shd w:val="clear" w:color="auto" w:fill="FFFFFF"/>
        <w:spacing w:before="100" w:beforeAutospacing="1" w:after="96" w:line="240" w:lineRule="auto"/>
        <w:rPr>
          <w:rFonts w:ascii="Trebuchet MS" w:eastAsia="Times New Roman" w:hAnsi="Trebuchet MS" w:cs="Times New Roman"/>
          <w:color w:val="333333"/>
          <w:sz w:val="27"/>
          <w:szCs w:val="27"/>
          <w:lang w:val="en-GB" w:eastAsia="it-IT"/>
        </w:rPr>
      </w:pPr>
    </w:p>
    <w:p w:rsidR="00613138" w:rsidRDefault="00613138" w:rsidP="0006654C">
      <w:pPr>
        <w:spacing w:line="360" w:lineRule="auto"/>
        <w:jc w:val="both"/>
        <w:rPr>
          <w:rFonts w:ascii="Times New Roman" w:hAnsi="Times New Roman" w:cs="Times New Roman"/>
          <w:i/>
          <w:sz w:val="24"/>
          <w:u w:val="single"/>
          <w:lang w:val="en-GB"/>
        </w:rPr>
      </w:pPr>
    </w:p>
    <w:p w:rsidR="0045089A" w:rsidRPr="0006654C" w:rsidRDefault="0045089A" w:rsidP="00613138">
      <w:pPr>
        <w:spacing w:line="240" w:lineRule="auto"/>
        <w:jc w:val="both"/>
        <w:rPr>
          <w:lang w:val="en-US"/>
        </w:rPr>
      </w:pPr>
    </w:p>
    <w:sectPr w:rsidR="0045089A" w:rsidRPr="0006654C" w:rsidSect="00206CB6">
      <w:pgSz w:w="11900" w:h="16820"/>
      <w:pgMar w:top="1134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  <w:font w:name="AdvTT6120e2a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54C"/>
    <w:rsid w:val="00063CA0"/>
    <w:rsid w:val="0006654C"/>
    <w:rsid w:val="00097F8F"/>
    <w:rsid w:val="000E75F8"/>
    <w:rsid w:val="00206CB6"/>
    <w:rsid w:val="0030038A"/>
    <w:rsid w:val="00303253"/>
    <w:rsid w:val="00362A94"/>
    <w:rsid w:val="00392DB5"/>
    <w:rsid w:val="00432A77"/>
    <w:rsid w:val="0045089A"/>
    <w:rsid w:val="00460E12"/>
    <w:rsid w:val="00613138"/>
    <w:rsid w:val="00661E66"/>
    <w:rsid w:val="007331C5"/>
    <w:rsid w:val="00750963"/>
    <w:rsid w:val="007D6E50"/>
    <w:rsid w:val="00834D07"/>
    <w:rsid w:val="008D7AD4"/>
    <w:rsid w:val="009E1450"/>
    <w:rsid w:val="00A47FF5"/>
    <w:rsid w:val="00A90AF6"/>
    <w:rsid w:val="00B35BF0"/>
    <w:rsid w:val="00B40644"/>
    <w:rsid w:val="00B61D72"/>
    <w:rsid w:val="00B70F4A"/>
    <w:rsid w:val="00C37268"/>
    <w:rsid w:val="00DD3209"/>
    <w:rsid w:val="00E36459"/>
    <w:rsid w:val="00FD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6CAEAC"/>
  <w15:docId w15:val="{7AAFA071-582D-427E-9B38-B68DFFAD4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eastAsiaTheme="minorEastAsi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Elencomedio21">
    <w:name w:val="Elenco medio 21"/>
    <w:basedOn w:val="Tabellanormale"/>
    <w:uiPriority w:val="66"/>
    <w:rsid w:val="0006654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Didascalia">
    <w:name w:val="caption"/>
    <w:basedOn w:val="Normale"/>
    <w:next w:val="Normale"/>
    <w:uiPriority w:val="35"/>
    <w:unhideWhenUsed/>
    <w:qFormat/>
    <w:rsid w:val="0006654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Authors">
    <w:name w:val="Authors"/>
    <w:basedOn w:val="Normale"/>
    <w:qFormat/>
    <w:rsid w:val="007D6E50"/>
    <w:pPr>
      <w:spacing w:after="240" w:line="240" w:lineRule="auto"/>
      <w:jc w:val="center"/>
    </w:pPr>
    <w:rPr>
      <w:rFonts w:ascii="Arial" w:eastAsia="Times New Roman" w:hAnsi="Arial" w:cs="Arial"/>
      <w:noProof/>
      <w:sz w:val="24"/>
      <w:szCs w:val="24"/>
      <w:lang w:val="en-GB"/>
    </w:rPr>
  </w:style>
  <w:style w:type="paragraph" w:customStyle="1" w:styleId="Affiliation">
    <w:name w:val="Affiliation"/>
    <w:basedOn w:val="Normale"/>
    <w:qFormat/>
    <w:rsid w:val="007D6E50"/>
    <w:pPr>
      <w:pBdr>
        <w:bottom w:val="single" w:sz="8" w:space="10" w:color="auto"/>
      </w:pBdr>
      <w:spacing w:after="0" w:line="240" w:lineRule="auto"/>
      <w:jc w:val="center"/>
    </w:pPr>
    <w:rPr>
      <w:rFonts w:ascii="Arial" w:eastAsia="Times New Roman" w:hAnsi="Arial" w:cs="Arial"/>
      <w:noProof/>
      <w:sz w:val="20"/>
      <w:szCs w:val="24"/>
      <w:lang w:val="en-GB"/>
    </w:rPr>
  </w:style>
  <w:style w:type="table" w:styleId="Grigliatabella">
    <w:name w:val="Table Grid"/>
    <w:basedOn w:val="Tabellanormale"/>
    <w:uiPriority w:val="39"/>
    <w:rsid w:val="004508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692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Hewlett-Packard Company</cp:lastModifiedBy>
  <cp:revision>8</cp:revision>
  <dcterms:created xsi:type="dcterms:W3CDTF">2020-03-18T17:24:00Z</dcterms:created>
  <dcterms:modified xsi:type="dcterms:W3CDTF">2020-04-30T14:52:00Z</dcterms:modified>
</cp:coreProperties>
</file>