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53DE8" w14:textId="77777777" w:rsidR="00AA6BD9" w:rsidRDefault="00AA6BD9" w:rsidP="00AA6BD9">
      <w:pPr>
        <w:rPr>
          <w:i/>
          <w:iCs/>
          <w:sz w:val="18"/>
          <w:szCs w:val="18"/>
        </w:rPr>
      </w:pPr>
      <w:r w:rsidRPr="00E01DE6">
        <w:rPr>
          <w:i/>
          <w:iCs/>
          <w:sz w:val="18"/>
          <w:szCs w:val="18"/>
        </w:rPr>
        <w:t>The United States Government retains and the publisher, by accepting the article for publication, acknowledges that the United States Government retains a nonexclusive, paid-up, irrevocable, worldwide license to publish or reproduce the published form of this manuscript, or allow others to do so, for the United States Government purposes. The Department of Energy will provide public access to these results of federally sponsored research in accordance with the DOE Public Access Plan (</w:t>
      </w:r>
      <w:hyperlink r:id="rId5" w:history="1">
        <w:r w:rsidRPr="00E01DE6">
          <w:rPr>
            <w:rStyle w:val="Hyperlink"/>
            <w:i/>
            <w:iCs/>
            <w:sz w:val="18"/>
            <w:szCs w:val="18"/>
          </w:rPr>
          <w:t>http://energy.gov/downloads/doe-public-access-plan</w:t>
        </w:r>
      </w:hyperlink>
      <w:r w:rsidRPr="00E01DE6">
        <w:rPr>
          <w:i/>
          <w:iCs/>
          <w:sz w:val="18"/>
          <w:szCs w:val="18"/>
        </w:rPr>
        <w:t xml:space="preserve">). </w:t>
      </w:r>
    </w:p>
    <w:p w14:paraId="4214A361" w14:textId="77777777" w:rsidR="00AA6BD9" w:rsidRPr="00E01DE6" w:rsidRDefault="00AA6BD9" w:rsidP="00AA6BD9">
      <w:pPr>
        <w:rPr>
          <w:rFonts w:ascii="Times New Roman" w:eastAsiaTheme="minorEastAsia" w:hAnsi="Times New Roman"/>
          <w:b/>
          <w:bCs/>
          <w:i/>
          <w:iCs/>
          <w:color w:val="000000"/>
          <w:sz w:val="18"/>
          <w:szCs w:val="18"/>
        </w:rPr>
      </w:pPr>
    </w:p>
    <w:p w14:paraId="6077D8E1" w14:textId="77777777" w:rsidR="00FD3E15" w:rsidRPr="00F211B4" w:rsidRDefault="00AA6BD9" w:rsidP="00FD3E15">
      <w:pPr>
        <w:jc w:val="center"/>
        <w:rPr>
          <w:rFonts w:ascii="Times New Roman" w:eastAsiaTheme="minorEastAsia" w:hAnsi="Times New Roman"/>
          <w:b/>
          <w:bCs/>
          <w:color w:val="000000"/>
          <w:sz w:val="44"/>
          <w:szCs w:val="44"/>
        </w:rPr>
      </w:pPr>
      <w:r>
        <w:rPr>
          <w:rFonts w:ascii="Times New Roman" w:eastAsiaTheme="minorEastAsia" w:hAnsi="Times New Roman"/>
          <w:b/>
          <w:bCs/>
          <w:color w:val="000000"/>
          <w:sz w:val="40"/>
          <w:szCs w:val="40"/>
        </w:rPr>
        <w:t xml:space="preserve">Supplementary Information of: </w:t>
      </w:r>
      <w:bookmarkStart w:id="0" w:name="_Hlk107561512"/>
      <w:r w:rsidR="00FD3E15" w:rsidRPr="00F211B4">
        <w:rPr>
          <w:b/>
          <w:bCs/>
          <w:sz w:val="44"/>
          <w:szCs w:val="44"/>
        </w:rPr>
        <w:t xml:space="preserve">High speed </w:t>
      </w:r>
      <w:r w:rsidR="00FD3E15">
        <w:rPr>
          <w:b/>
          <w:bCs/>
          <w:sz w:val="44"/>
          <w:szCs w:val="44"/>
        </w:rPr>
        <w:t>mapping</w:t>
      </w:r>
      <w:r w:rsidR="00FD3E15" w:rsidRPr="00F211B4">
        <w:rPr>
          <w:b/>
          <w:bCs/>
          <w:sz w:val="44"/>
          <w:szCs w:val="44"/>
        </w:rPr>
        <w:t xml:space="preserve"> of surface charge dynamics </w:t>
      </w:r>
      <w:r w:rsidR="00FD3E15">
        <w:rPr>
          <w:b/>
          <w:bCs/>
          <w:sz w:val="44"/>
          <w:szCs w:val="44"/>
        </w:rPr>
        <w:t>via</w:t>
      </w:r>
      <w:r w:rsidR="00FD3E15" w:rsidRPr="00F211B4">
        <w:rPr>
          <w:b/>
          <w:bCs/>
          <w:sz w:val="44"/>
          <w:szCs w:val="44"/>
        </w:rPr>
        <w:t xml:space="preserve"> Spiral Scanning K</w:t>
      </w:r>
      <w:r w:rsidR="00FD3E15">
        <w:rPr>
          <w:b/>
          <w:bCs/>
          <w:sz w:val="44"/>
          <w:szCs w:val="44"/>
        </w:rPr>
        <w:t xml:space="preserve">elvin </w:t>
      </w:r>
      <w:r w:rsidR="00FD3E15" w:rsidRPr="00F211B4">
        <w:rPr>
          <w:b/>
          <w:bCs/>
          <w:sz w:val="44"/>
          <w:szCs w:val="44"/>
        </w:rPr>
        <w:t>P</w:t>
      </w:r>
      <w:r w:rsidR="00FD3E15">
        <w:rPr>
          <w:b/>
          <w:bCs/>
          <w:sz w:val="44"/>
          <w:szCs w:val="44"/>
        </w:rPr>
        <w:t xml:space="preserve">robe </w:t>
      </w:r>
      <w:r w:rsidR="00FD3E15" w:rsidRPr="00F211B4">
        <w:rPr>
          <w:b/>
          <w:bCs/>
          <w:sz w:val="44"/>
          <w:szCs w:val="44"/>
        </w:rPr>
        <w:t>F</w:t>
      </w:r>
      <w:r w:rsidR="00FD3E15">
        <w:rPr>
          <w:b/>
          <w:bCs/>
          <w:sz w:val="44"/>
          <w:szCs w:val="44"/>
        </w:rPr>
        <w:t xml:space="preserve">orce </w:t>
      </w:r>
      <w:r w:rsidR="00FD3E15" w:rsidRPr="00F211B4">
        <w:rPr>
          <w:b/>
          <w:bCs/>
          <w:sz w:val="44"/>
          <w:szCs w:val="44"/>
        </w:rPr>
        <w:t>M</w:t>
      </w:r>
      <w:r w:rsidR="00FD3E15">
        <w:rPr>
          <w:b/>
          <w:bCs/>
          <w:sz w:val="44"/>
          <w:szCs w:val="44"/>
        </w:rPr>
        <w:t xml:space="preserve">icroscopy </w:t>
      </w:r>
    </w:p>
    <w:p w14:paraId="375432EF" w14:textId="77777777" w:rsidR="00374969" w:rsidRPr="008547F7" w:rsidRDefault="00374969" w:rsidP="00374969">
      <w:pPr>
        <w:rPr>
          <w:rFonts w:ascii="Times New Roman" w:hAnsi="Times New Roman"/>
          <w:szCs w:val="24"/>
        </w:rPr>
      </w:pPr>
      <w:bookmarkStart w:id="1" w:name="_Hlk128742873"/>
      <w:bookmarkEnd w:id="0"/>
      <w:r w:rsidRPr="008547F7">
        <w:rPr>
          <w:rFonts w:ascii="Times New Roman" w:hAnsi="Times New Roman"/>
          <w:szCs w:val="24"/>
        </w:rPr>
        <w:t>M</w:t>
      </w:r>
      <w:r>
        <w:rPr>
          <w:rFonts w:ascii="Times New Roman" w:hAnsi="Times New Roman"/>
          <w:szCs w:val="24"/>
        </w:rPr>
        <w:t>arti</w:t>
      </w:r>
      <w:r w:rsidRPr="008547F7">
        <w:rPr>
          <w:rFonts w:ascii="Times New Roman" w:hAnsi="Times New Roman"/>
          <w:szCs w:val="24"/>
        </w:rPr>
        <w:t xml:space="preserve"> Checa</w:t>
      </w:r>
      <w:r w:rsidRPr="008547F7">
        <w:rPr>
          <w:rFonts w:ascii="Times New Roman" w:hAnsi="Times New Roman"/>
          <w:szCs w:val="24"/>
          <w:vertAlign w:val="superscript"/>
        </w:rPr>
        <w:t>1*</w:t>
      </w:r>
      <w:r w:rsidRPr="008547F7">
        <w:rPr>
          <w:rFonts w:ascii="Times New Roman" w:hAnsi="Times New Roman"/>
          <w:szCs w:val="24"/>
        </w:rPr>
        <w:t>, K</w:t>
      </w:r>
      <w:r>
        <w:rPr>
          <w:rFonts w:ascii="Times New Roman" w:hAnsi="Times New Roman"/>
          <w:szCs w:val="24"/>
        </w:rPr>
        <w:t>yle P.</w:t>
      </w:r>
      <w:r w:rsidRPr="008547F7">
        <w:rPr>
          <w:rFonts w:ascii="Times New Roman" w:hAnsi="Times New Roman"/>
          <w:szCs w:val="24"/>
        </w:rPr>
        <w:t xml:space="preserve"> Kelley</w:t>
      </w:r>
      <w:r w:rsidRPr="008547F7">
        <w:rPr>
          <w:rFonts w:ascii="Times New Roman" w:hAnsi="Times New Roman"/>
          <w:szCs w:val="24"/>
          <w:vertAlign w:val="superscript"/>
        </w:rPr>
        <w:t>1</w:t>
      </w:r>
      <w:r w:rsidRPr="008547F7">
        <w:rPr>
          <w:rFonts w:ascii="Times New Roman" w:hAnsi="Times New Roman"/>
          <w:szCs w:val="24"/>
        </w:rPr>
        <w:t>, C</w:t>
      </w:r>
      <w:r>
        <w:rPr>
          <w:rFonts w:ascii="Times New Roman" w:hAnsi="Times New Roman"/>
          <w:szCs w:val="24"/>
        </w:rPr>
        <w:t xml:space="preserve">hanghyo </w:t>
      </w:r>
      <w:r w:rsidRPr="008547F7">
        <w:rPr>
          <w:rFonts w:ascii="Times New Roman" w:hAnsi="Times New Roman"/>
          <w:szCs w:val="24"/>
        </w:rPr>
        <w:t>Sun</w:t>
      </w:r>
      <w:r w:rsidRPr="008547F7">
        <w:rPr>
          <w:rFonts w:ascii="Times New Roman" w:hAnsi="Times New Roman"/>
          <w:szCs w:val="24"/>
          <w:vertAlign w:val="superscript"/>
        </w:rPr>
        <w:t>2</w:t>
      </w:r>
      <w:r w:rsidRPr="008547F7">
        <w:rPr>
          <w:rFonts w:ascii="Times New Roman" w:hAnsi="Times New Roman"/>
          <w:szCs w:val="24"/>
        </w:rPr>
        <w:t>,</w:t>
      </w:r>
      <w:r w:rsidRPr="008547F7">
        <w:rPr>
          <w:rFonts w:ascii="Times New Roman" w:hAnsi="Times New Roman"/>
          <w:b/>
          <w:bCs/>
          <w:szCs w:val="24"/>
        </w:rPr>
        <w:t xml:space="preserve"> </w:t>
      </w:r>
      <w:r w:rsidRPr="008547F7">
        <w:rPr>
          <w:rFonts w:ascii="Times New Roman" w:hAnsi="Times New Roman"/>
          <w:szCs w:val="24"/>
        </w:rPr>
        <w:t>R</w:t>
      </w:r>
      <w:r>
        <w:rPr>
          <w:rFonts w:ascii="Times New Roman" w:hAnsi="Times New Roman"/>
          <w:szCs w:val="24"/>
        </w:rPr>
        <w:t>ama</w:t>
      </w:r>
      <w:r w:rsidRPr="008547F7">
        <w:rPr>
          <w:rFonts w:ascii="Times New Roman" w:hAnsi="Times New Roman"/>
          <w:szCs w:val="24"/>
        </w:rPr>
        <w:t xml:space="preserve"> Vasudevan</w:t>
      </w:r>
      <w:r w:rsidRPr="008547F7">
        <w:rPr>
          <w:rFonts w:ascii="Times New Roman" w:hAnsi="Times New Roman"/>
          <w:szCs w:val="24"/>
          <w:vertAlign w:val="superscript"/>
        </w:rPr>
        <w:t>1</w:t>
      </w:r>
      <w:r w:rsidRPr="008547F7">
        <w:rPr>
          <w:rFonts w:ascii="Times New Roman" w:hAnsi="Times New Roman"/>
          <w:szCs w:val="24"/>
        </w:rPr>
        <w:t>, M</w:t>
      </w:r>
      <w:r>
        <w:rPr>
          <w:rFonts w:ascii="Times New Roman" w:hAnsi="Times New Roman"/>
          <w:szCs w:val="24"/>
        </w:rPr>
        <w:t>axim</w:t>
      </w:r>
      <w:r w:rsidRPr="008547F7">
        <w:rPr>
          <w:rFonts w:ascii="Times New Roman" w:hAnsi="Times New Roman"/>
          <w:szCs w:val="24"/>
        </w:rPr>
        <w:t xml:space="preserve"> Ziadtinov</w:t>
      </w:r>
      <w:r w:rsidRPr="008547F7">
        <w:rPr>
          <w:rFonts w:ascii="Times New Roman" w:hAnsi="Times New Roman"/>
          <w:szCs w:val="24"/>
          <w:vertAlign w:val="superscript"/>
        </w:rPr>
        <w:t>1</w:t>
      </w:r>
      <w:r>
        <w:rPr>
          <w:rFonts w:ascii="Times New Roman" w:hAnsi="Times New Roman"/>
          <w:szCs w:val="24"/>
          <w:vertAlign w:val="superscript"/>
        </w:rPr>
        <w:t>,3</w:t>
      </w:r>
      <w:r w:rsidRPr="008547F7">
        <w:rPr>
          <w:rFonts w:ascii="Times New Roman" w:hAnsi="Times New Roman"/>
          <w:szCs w:val="24"/>
        </w:rPr>
        <w:t xml:space="preserve">, </w:t>
      </w:r>
      <w:r>
        <w:rPr>
          <w:rFonts w:ascii="Times New Roman" w:hAnsi="Times New Roman"/>
          <w:szCs w:val="24"/>
        </w:rPr>
        <w:t>Ilia Ivanov</w:t>
      </w:r>
      <w:r w:rsidRPr="008547F7">
        <w:rPr>
          <w:rFonts w:ascii="Times New Roman" w:hAnsi="Times New Roman"/>
          <w:szCs w:val="24"/>
          <w:vertAlign w:val="superscript"/>
        </w:rPr>
        <w:t>1</w:t>
      </w:r>
      <w:r>
        <w:rPr>
          <w:rFonts w:ascii="Times New Roman" w:hAnsi="Times New Roman"/>
          <w:szCs w:val="24"/>
        </w:rPr>
        <w:t xml:space="preserve">, </w:t>
      </w:r>
      <w:r w:rsidRPr="008547F7">
        <w:rPr>
          <w:rFonts w:ascii="Times New Roman" w:hAnsi="Times New Roman"/>
          <w:szCs w:val="24"/>
        </w:rPr>
        <w:t>Seok Joon Yun</w:t>
      </w:r>
      <w:r w:rsidRPr="008547F7">
        <w:rPr>
          <w:rFonts w:ascii="Times New Roman" w:hAnsi="Times New Roman"/>
          <w:szCs w:val="24"/>
          <w:vertAlign w:val="superscript"/>
        </w:rPr>
        <w:t>1</w:t>
      </w:r>
      <w:r w:rsidRPr="008547F7">
        <w:rPr>
          <w:rFonts w:ascii="Times New Roman" w:hAnsi="Times New Roman"/>
          <w:szCs w:val="24"/>
        </w:rPr>
        <w:t>, Kai Xiao</w:t>
      </w:r>
      <w:r w:rsidRPr="008547F7">
        <w:rPr>
          <w:rFonts w:ascii="Times New Roman" w:hAnsi="Times New Roman"/>
          <w:szCs w:val="24"/>
          <w:vertAlign w:val="superscript"/>
        </w:rPr>
        <w:t>1</w:t>
      </w:r>
      <w:r w:rsidRPr="008547F7">
        <w:rPr>
          <w:rFonts w:ascii="Times New Roman" w:hAnsi="Times New Roman"/>
          <w:szCs w:val="24"/>
        </w:rPr>
        <w:t>, A</w:t>
      </w:r>
      <w:r>
        <w:rPr>
          <w:rFonts w:ascii="Times New Roman" w:hAnsi="Times New Roman"/>
          <w:szCs w:val="24"/>
        </w:rPr>
        <w:t>lp</w:t>
      </w:r>
      <w:r w:rsidRPr="008547F7">
        <w:rPr>
          <w:rFonts w:ascii="Times New Roman" w:hAnsi="Times New Roman"/>
          <w:szCs w:val="24"/>
          <w:shd w:val="clear" w:color="auto" w:fill="FFFFFF"/>
        </w:rPr>
        <w:t xml:space="preserve"> Sehirlioglu</w:t>
      </w:r>
      <w:r>
        <w:rPr>
          <w:rFonts w:ascii="Times New Roman" w:hAnsi="Times New Roman"/>
          <w:szCs w:val="24"/>
          <w:shd w:val="clear" w:color="auto" w:fill="FFFFFF"/>
          <w:vertAlign w:val="superscript"/>
        </w:rPr>
        <w:t>4</w:t>
      </w:r>
      <w:r w:rsidRPr="008547F7">
        <w:rPr>
          <w:rFonts w:ascii="Times New Roman" w:hAnsi="Times New Roman"/>
          <w:szCs w:val="24"/>
        </w:rPr>
        <w:t>, Y</w:t>
      </w:r>
      <w:r>
        <w:rPr>
          <w:rFonts w:ascii="Times New Roman" w:hAnsi="Times New Roman"/>
          <w:szCs w:val="24"/>
        </w:rPr>
        <w:t>unseok</w:t>
      </w:r>
      <w:r w:rsidRPr="008547F7">
        <w:rPr>
          <w:rFonts w:ascii="Times New Roman" w:hAnsi="Times New Roman"/>
          <w:szCs w:val="24"/>
        </w:rPr>
        <w:t xml:space="preserve"> Kim</w:t>
      </w:r>
      <w:r w:rsidRPr="008547F7">
        <w:rPr>
          <w:rFonts w:ascii="Times New Roman" w:hAnsi="Times New Roman"/>
          <w:szCs w:val="24"/>
          <w:vertAlign w:val="superscript"/>
        </w:rPr>
        <w:t>2</w:t>
      </w:r>
      <w:r w:rsidRPr="008547F7">
        <w:rPr>
          <w:rFonts w:ascii="Times New Roman" w:hAnsi="Times New Roman"/>
          <w:szCs w:val="24"/>
        </w:rPr>
        <w:t>,</w:t>
      </w:r>
      <w:r>
        <w:rPr>
          <w:rFonts w:ascii="Times New Roman" w:hAnsi="Times New Roman"/>
          <w:szCs w:val="24"/>
        </w:rPr>
        <w:t xml:space="preserve"> </w:t>
      </w:r>
      <w:r>
        <w:rPr>
          <w:lang w:val="en-AU"/>
        </w:rPr>
        <w:t>Pankaj Sharma</w:t>
      </w:r>
      <w:r w:rsidRPr="009E33FD">
        <w:rPr>
          <w:vertAlign w:val="superscript"/>
          <w:lang w:val="en-AU"/>
        </w:rPr>
        <w:t>5</w:t>
      </w:r>
      <w:r>
        <w:rPr>
          <w:vertAlign w:val="superscript"/>
          <w:lang w:val="en-AU"/>
        </w:rPr>
        <w:t>,6</w:t>
      </w:r>
      <w:r>
        <w:rPr>
          <w:lang w:val="en-AU"/>
        </w:rPr>
        <w:t xml:space="preserve">, </w:t>
      </w:r>
      <w:r w:rsidRPr="008547F7">
        <w:rPr>
          <w:rFonts w:ascii="Times New Roman" w:hAnsi="Times New Roman"/>
          <w:szCs w:val="24"/>
        </w:rPr>
        <w:t>Neus Domingo</w:t>
      </w:r>
      <w:r w:rsidRPr="00A5335E">
        <w:rPr>
          <w:rFonts w:ascii="Times New Roman" w:hAnsi="Times New Roman"/>
          <w:szCs w:val="24"/>
          <w:vertAlign w:val="superscript"/>
        </w:rPr>
        <w:t>1</w:t>
      </w:r>
      <w:r w:rsidRPr="008547F7">
        <w:rPr>
          <w:rFonts w:ascii="Times New Roman" w:hAnsi="Times New Roman"/>
          <w:szCs w:val="24"/>
        </w:rPr>
        <w:t>, S</w:t>
      </w:r>
      <w:r>
        <w:rPr>
          <w:rFonts w:ascii="Times New Roman" w:hAnsi="Times New Roman"/>
          <w:szCs w:val="24"/>
        </w:rPr>
        <w:t>tephen</w:t>
      </w:r>
      <w:r w:rsidRPr="008547F7">
        <w:rPr>
          <w:rFonts w:ascii="Times New Roman" w:hAnsi="Times New Roman"/>
          <w:szCs w:val="24"/>
        </w:rPr>
        <w:t xml:space="preserve"> Jesse</w:t>
      </w:r>
      <w:r w:rsidRPr="008547F7">
        <w:rPr>
          <w:rFonts w:ascii="Times New Roman" w:hAnsi="Times New Roman"/>
          <w:szCs w:val="24"/>
          <w:vertAlign w:val="superscript"/>
        </w:rPr>
        <w:t>1</w:t>
      </w:r>
      <w:r w:rsidRPr="008547F7">
        <w:rPr>
          <w:rFonts w:ascii="Times New Roman" w:hAnsi="Times New Roman"/>
          <w:szCs w:val="24"/>
        </w:rPr>
        <w:t>, L</w:t>
      </w:r>
      <w:r>
        <w:rPr>
          <w:rFonts w:ascii="Times New Roman" w:hAnsi="Times New Roman"/>
          <w:szCs w:val="24"/>
        </w:rPr>
        <w:t>iam</w:t>
      </w:r>
      <w:r w:rsidRPr="008547F7">
        <w:rPr>
          <w:rFonts w:ascii="Times New Roman" w:hAnsi="Times New Roman"/>
          <w:szCs w:val="24"/>
        </w:rPr>
        <w:t xml:space="preserve"> Collins</w:t>
      </w:r>
      <w:r w:rsidRPr="008547F7">
        <w:rPr>
          <w:rFonts w:ascii="Times New Roman" w:hAnsi="Times New Roman"/>
          <w:szCs w:val="24"/>
          <w:vertAlign w:val="superscript"/>
        </w:rPr>
        <w:t>1*</w:t>
      </w:r>
    </w:p>
    <w:bookmarkEnd w:id="1"/>
    <w:p w14:paraId="3432C408" w14:textId="77777777" w:rsidR="00374969" w:rsidRPr="008547F7" w:rsidRDefault="00374969" w:rsidP="00374969">
      <w:pPr>
        <w:spacing w:after="40"/>
        <w:rPr>
          <w:rFonts w:ascii="Times New Roman" w:hAnsi="Times New Roman"/>
          <w:sz w:val="20"/>
          <w:shd w:val="clear" w:color="auto" w:fill="FFFFFF"/>
        </w:rPr>
      </w:pPr>
      <w:r w:rsidRPr="008547F7">
        <w:rPr>
          <w:rFonts w:ascii="Times New Roman" w:hAnsi="Times New Roman"/>
          <w:sz w:val="20"/>
          <w:vertAlign w:val="superscript"/>
        </w:rPr>
        <w:t>1</w:t>
      </w:r>
      <w:r w:rsidRPr="008547F7">
        <w:rPr>
          <w:rFonts w:ascii="Times New Roman" w:hAnsi="Times New Roman"/>
          <w:sz w:val="20"/>
          <w:shd w:val="clear" w:color="auto" w:fill="FFFFFF"/>
        </w:rPr>
        <w:t>Center for Nanophase Materials Sciences, Oak Ridge National Laboratory, Oak Ridge, Tennessee 37831, United States.</w:t>
      </w:r>
    </w:p>
    <w:p w14:paraId="1A972C25" w14:textId="77777777" w:rsidR="00374969" w:rsidRPr="00DD7228" w:rsidRDefault="00374969" w:rsidP="00374969">
      <w:pPr>
        <w:spacing w:after="40"/>
        <w:rPr>
          <w:rFonts w:ascii="Times New Roman" w:hAnsi="Times New Roman"/>
          <w:sz w:val="20"/>
          <w:shd w:val="clear" w:color="auto" w:fill="FFFFFF"/>
        </w:rPr>
      </w:pPr>
      <w:r w:rsidRPr="008547F7">
        <w:rPr>
          <w:rFonts w:ascii="Times New Roman" w:hAnsi="Times New Roman"/>
          <w:sz w:val="20"/>
          <w:vertAlign w:val="superscript"/>
        </w:rPr>
        <w:t>2</w:t>
      </w:r>
      <w:r w:rsidRPr="008547F7">
        <w:rPr>
          <w:rFonts w:ascii="Times New Roman" w:hAnsi="Times New Roman"/>
          <w:sz w:val="20"/>
          <w:shd w:val="clear" w:color="auto" w:fill="FFFFFF"/>
        </w:rPr>
        <w:t xml:space="preserve">School of Advanced Materials Science and Engineering, Sungkyunkwan University, Suwon 16419, Republic of </w:t>
      </w:r>
      <w:r w:rsidRPr="00DD7228">
        <w:rPr>
          <w:rFonts w:ascii="Times New Roman" w:hAnsi="Times New Roman"/>
          <w:sz w:val="20"/>
          <w:shd w:val="clear" w:color="auto" w:fill="FFFFFF"/>
        </w:rPr>
        <w:t>Korea.</w:t>
      </w:r>
    </w:p>
    <w:p w14:paraId="348534A0" w14:textId="77777777" w:rsidR="00374969" w:rsidRPr="00073A95" w:rsidRDefault="00374969" w:rsidP="00374969">
      <w:pPr>
        <w:spacing w:after="40"/>
        <w:rPr>
          <w:rFonts w:ascii="Times New Roman" w:hAnsi="Times New Roman"/>
          <w:sz w:val="20"/>
          <w:vertAlign w:val="superscript"/>
        </w:rPr>
      </w:pPr>
      <w:r w:rsidRPr="00DD7228">
        <w:rPr>
          <w:rFonts w:ascii="Times New Roman" w:hAnsi="Times New Roman"/>
          <w:sz w:val="20"/>
          <w:vertAlign w:val="superscript"/>
        </w:rPr>
        <w:t>3</w:t>
      </w:r>
      <w:r w:rsidRPr="00073A95">
        <w:rPr>
          <w:sz w:val="20"/>
        </w:rPr>
        <w:t>Computational Sciences and Engineering Division, Oak Ridge National Laboratory, Oak Ridge, TN 37923, USA.</w:t>
      </w:r>
    </w:p>
    <w:p w14:paraId="7540A5E7" w14:textId="7ED8B509" w:rsidR="00374969" w:rsidRPr="00DD7228" w:rsidRDefault="008D4DD1" w:rsidP="00374969">
      <w:pPr>
        <w:spacing w:after="40"/>
        <w:rPr>
          <w:rFonts w:ascii="Times New Roman" w:hAnsi="Times New Roman"/>
          <w:sz w:val="20"/>
          <w:shd w:val="clear" w:color="auto" w:fill="FFFFFF"/>
        </w:rPr>
      </w:pPr>
      <w:r>
        <w:rPr>
          <w:rFonts w:ascii="Times New Roman" w:hAnsi="Times New Roman"/>
          <w:sz w:val="20"/>
          <w:vertAlign w:val="superscript"/>
        </w:rPr>
        <w:t>4</w:t>
      </w:r>
      <w:r w:rsidR="00374969" w:rsidRPr="00DD7228">
        <w:rPr>
          <w:rFonts w:ascii="Times New Roman" w:hAnsi="Times New Roman"/>
          <w:sz w:val="20"/>
          <w:shd w:val="clear" w:color="auto" w:fill="FFFFFF"/>
        </w:rPr>
        <w:t>Department of Materials Science and Engineering, Case Western Reserve University, Cleveland, Ohio 44106, United States.</w:t>
      </w:r>
    </w:p>
    <w:p w14:paraId="4C298F92" w14:textId="77777777" w:rsidR="00374969" w:rsidRPr="00DD7228" w:rsidRDefault="00374969" w:rsidP="00374969">
      <w:pPr>
        <w:spacing w:after="40"/>
        <w:jc w:val="left"/>
        <w:rPr>
          <w:rFonts w:ascii="Times New Roman" w:hAnsi="Times New Roman"/>
          <w:sz w:val="20"/>
          <w:lang w:val="en-AU"/>
        </w:rPr>
      </w:pPr>
      <w:r>
        <w:rPr>
          <w:rFonts w:ascii="Times New Roman" w:hAnsi="Times New Roman"/>
          <w:sz w:val="20"/>
          <w:vertAlign w:val="superscript"/>
          <w:lang w:val="en-AU"/>
        </w:rPr>
        <w:t>5</w:t>
      </w:r>
      <w:r w:rsidRPr="00DD7228">
        <w:rPr>
          <w:rFonts w:ascii="Times New Roman" w:hAnsi="Times New Roman"/>
          <w:sz w:val="20"/>
          <w:lang w:val="en-AU"/>
        </w:rPr>
        <w:t>College of Science and Engineering, Flinders University, Bedford Park, SA 5042, Australia.</w:t>
      </w:r>
    </w:p>
    <w:p w14:paraId="7175A93B" w14:textId="77777777" w:rsidR="00374969" w:rsidRPr="00DD7228" w:rsidRDefault="00374969" w:rsidP="00374969">
      <w:pPr>
        <w:spacing w:after="240"/>
        <w:jc w:val="left"/>
        <w:rPr>
          <w:rFonts w:ascii="Times New Roman" w:hAnsi="Times New Roman"/>
          <w:sz w:val="20"/>
          <w:lang w:val="en-AU"/>
        </w:rPr>
      </w:pPr>
      <w:r>
        <w:rPr>
          <w:rFonts w:ascii="Times New Roman" w:hAnsi="Times New Roman"/>
          <w:sz w:val="20"/>
          <w:vertAlign w:val="superscript"/>
          <w:lang w:val="en-AU"/>
        </w:rPr>
        <w:t>6</w:t>
      </w:r>
      <w:r w:rsidRPr="00DD7228">
        <w:rPr>
          <w:rFonts w:ascii="Times New Roman" w:hAnsi="Times New Roman"/>
          <w:sz w:val="20"/>
          <w:lang w:val="en-AU"/>
        </w:rPr>
        <w:t>ARC Centre of Excellence in Future Low-Energy Electronics Technologies (FLEET), UNSW Sydney, NSW 2052, Australia.</w:t>
      </w:r>
    </w:p>
    <w:p w14:paraId="42E4B6A0" w14:textId="45E3D2EF" w:rsidR="00426990" w:rsidRDefault="00426990" w:rsidP="00426990">
      <w:pPr>
        <w:rPr>
          <w:b/>
          <w:bCs/>
        </w:rPr>
      </w:pPr>
      <w:r w:rsidRPr="00AA6BD9">
        <w:rPr>
          <w:b/>
          <w:bCs/>
        </w:rPr>
        <w:t>S</w:t>
      </w:r>
      <w:r>
        <w:rPr>
          <w:b/>
          <w:bCs/>
        </w:rPr>
        <w:t>1: Comparison of AM-KPFM with H-KPFM</w:t>
      </w:r>
    </w:p>
    <w:p w14:paraId="501FF8A2" w14:textId="73AC0230" w:rsidR="002F1FE7" w:rsidRDefault="002F1FE7" w:rsidP="002F1FE7">
      <w:pPr>
        <w:spacing w:line="360" w:lineRule="auto"/>
      </w:pPr>
      <w:r>
        <w:t>Amplitude modulated KPFM (AM-KPFM) in lift (2-pass) mode is the most common implementation of KPFM</w:t>
      </w:r>
      <w:r w:rsidR="00712C92">
        <w:t>, mainly due to its easy implementation</w:t>
      </w:r>
      <w:r>
        <w:t xml:space="preserve">. However, as it is based in force detection instead of force gradient detection, its CPD accuracy suffers from non-local stray capacitance between cone, cantilever, and sample, resulting in a reduction of spatial resolution and quantitativeness. To solve that issue, </w:t>
      </w:r>
      <w:r w:rsidRPr="002F1FE7">
        <w:t>Sugawara et al</w:t>
      </w:r>
      <w:r>
        <w:t>.</w:t>
      </w:r>
      <w:r>
        <w:fldChar w:fldCharType="begin"/>
      </w:r>
      <w:r>
        <w:instrText xml:space="preserve"> ADDIN EN.CITE &lt;EndNote&gt;&lt;Cite&gt;&lt;Author&gt;Sugawara&lt;/Author&gt;&lt;Year&gt;2012&lt;/Year&gt;&lt;RecNum&gt;251&lt;/RecNum&gt;&lt;DisplayText&gt;&lt;style face="superscript"&gt;1&lt;/style&gt;&lt;/DisplayText&gt;&lt;record&gt;&lt;rec-number&gt;251&lt;/rec-number&gt;&lt;foreign-keys&gt;&lt;key app="EN" db-id="edts0fpf7rxt0hevw5cvr2rht9v0wz0da9wp" timestamp="1670965496"&gt;251&lt;/key&gt;&lt;/foreign-keys&gt;&lt;ref-type name="Journal Article"&gt;17&lt;/ref-type&gt;&lt;contributors&gt;&lt;authors&gt;&lt;author&gt;Sugawara, Yasuhiro&lt;/author&gt;&lt;author&gt;Kou, Lili&lt;/author&gt;&lt;author&gt;Ma, Zongmin&lt;/author&gt;&lt;author&gt;Kamijo, Takeshi&lt;/author&gt;&lt;author&gt;Naitoh, Yoshitaka&lt;/author&gt;&lt;author&gt;Jun Li, Yan&lt;/author&gt;&lt;/authors&gt;&lt;/contributors&gt;&lt;titles&gt;&lt;title&gt;High potential sensitivity in heterodyne amplitude-modulation Kelvin probe force microscopy&lt;/title&gt;&lt;secondary-title&gt;Applied Physics Letters&lt;/secondary-title&gt;&lt;/titles&gt;&lt;periodical&gt;&lt;full-title&gt;Applied Physics Letters&lt;/full-title&gt;&lt;/periodical&gt;&lt;pages&gt;223104&lt;/pages&gt;&lt;volume&gt;100&lt;/volume&gt;&lt;number&gt;22&lt;/number&gt;&lt;dates&gt;&lt;year&gt;2012&lt;/year&gt;&lt;/dates&gt;&lt;isbn&gt;0003-6951&lt;/isbn&gt;&lt;urls&gt;&lt;/urls&gt;&lt;/record&gt;&lt;/Cite&gt;&lt;/EndNote&gt;</w:instrText>
      </w:r>
      <w:r>
        <w:fldChar w:fldCharType="separate"/>
      </w:r>
      <w:r w:rsidRPr="002F1FE7">
        <w:rPr>
          <w:noProof/>
          <w:vertAlign w:val="superscript"/>
        </w:rPr>
        <w:t>1</w:t>
      </w:r>
      <w:r>
        <w:fldChar w:fldCharType="end"/>
      </w:r>
      <w:r w:rsidRPr="002F1FE7">
        <w:t xml:space="preserve"> </w:t>
      </w:r>
      <w:r>
        <w:t>developed heterodyne KPFM (H-KPFM), which boosts short range force sensitivity reducing CPD crosstalk.</w:t>
      </w:r>
    </w:p>
    <w:p w14:paraId="7FC11101" w14:textId="14549BCF" w:rsidR="00712C92" w:rsidRDefault="00712C92" w:rsidP="002F1FE7">
      <w:pPr>
        <w:spacing w:line="360" w:lineRule="auto"/>
      </w:pPr>
      <w:r>
        <w:t xml:space="preserve">There are a few different implementations of force-gradient sensitive KPFM (see details of each implementation in </w:t>
      </w:r>
      <w:r>
        <w:fldChar w:fldCharType="begin"/>
      </w:r>
      <w:r>
        <w:instrText xml:space="preserve"> ADDIN EN.CITE &lt;EndNote&gt;&lt;Cite&gt;&lt;Author&gt;Axt&lt;/Author&gt;&lt;Year&gt;2018&lt;/Year&gt;&lt;RecNum&gt;250&lt;/RecNum&gt;&lt;DisplayText&gt;&lt;style face="superscript"&gt;2&lt;/style&gt;&lt;/DisplayText&gt;&lt;record&gt;&lt;rec-number&gt;250&lt;/rec-number&gt;&lt;foreign-keys&gt;&lt;key app="EN" db-id="edts0fpf7rxt0hevw5cvr2rht9v0wz0da9wp" timestamp="1670965184"&gt;250&lt;/key&gt;&lt;/foreign-keys&gt;&lt;ref-type name="Journal Article"&gt;17&lt;/ref-type&gt;&lt;contributors&gt;&lt;authors&gt;&lt;author&gt;Axt, Amelie&lt;/author&gt;&lt;author&gt;Hermes, Ilka M&lt;/author&gt;&lt;author&gt;Bergmann, Victor W&lt;/author&gt;&lt;author&gt;Tausendpfund, Niklas&lt;/author&gt;&lt;author&gt;Weber, Stefan AL&lt;/author&gt;&lt;/authors&gt;&lt;/contributors&gt;&lt;titles&gt;&lt;title&gt;Know your full potential: Quantitative Kelvin probe force microscopy on nanoscale electrical devices&lt;/title&gt;&lt;secondary-title&gt;Beilstein journal of nanotechnology&lt;/secondary-title&gt;&lt;/titles&gt;&lt;periodical&gt;&lt;full-title&gt;Beilstein journal of nanotechnology&lt;/full-title&gt;&lt;/periodical&gt;&lt;pages&gt;1809-1819&lt;/pages&gt;&lt;volume&gt;9&lt;/volume&gt;&lt;number&gt;1&lt;/number&gt;&lt;dates&gt;&lt;year&gt;2018&lt;/year&gt;&lt;/dates&gt;&lt;isbn&gt;2190-4286&lt;/isbn&gt;&lt;urls&gt;&lt;/urls&gt;&lt;/record&gt;&lt;/Cite&gt;&lt;/EndNote&gt;</w:instrText>
      </w:r>
      <w:r>
        <w:fldChar w:fldCharType="separate"/>
      </w:r>
      <w:r w:rsidRPr="00712C92">
        <w:rPr>
          <w:noProof/>
          <w:vertAlign w:val="superscript"/>
        </w:rPr>
        <w:t>2</w:t>
      </w:r>
      <w:r>
        <w:fldChar w:fldCharType="end"/>
      </w:r>
      <w:r>
        <w:t>)</w:t>
      </w:r>
      <w:r w:rsidR="003F0FAC">
        <w:t>, but 2 of them are the most commonly used:</w:t>
      </w:r>
    </w:p>
    <w:p w14:paraId="6EC08BE1" w14:textId="61E11A72" w:rsidR="003F0FAC" w:rsidRDefault="003F0FAC" w:rsidP="003F0FAC">
      <w:pPr>
        <w:pStyle w:val="ListParagraph"/>
        <w:numPr>
          <w:ilvl w:val="0"/>
          <w:numId w:val="1"/>
        </w:numPr>
        <w:spacing w:line="360" w:lineRule="auto"/>
      </w:pPr>
      <w:r>
        <w:t>FM Sideband KPFM, where the frequency of electrical excitation is lower than the first eigenmode of the cantilever (</w:t>
      </w:r>
      <w:r>
        <w:rPr>
          <w:rFonts w:cs="Times"/>
        </w:rPr>
        <w:t>ω</w:t>
      </w:r>
      <w:r w:rsidRPr="003F0FAC">
        <w:rPr>
          <w:vertAlign w:val="subscript"/>
        </w:rPr>
        <w:t>E</w:t>
      </w:r>
      <w:r>
        <w:rPr>
          <w:vertAlign w:val="subscript"/>
        </w:rPr>
        <w:t xml:space="preserve"> </w:t>
      </w:r>
      <w:r>
        <w:t>&lt;</w:t>
      </w:r>
      <w:r w:rsidRPr="003F0FAC">
        <w:rPr>
          <w:rFonts w:cs="Times"/>
        </w:rPr>
        <w:t xml:space="preserve"> </w:t>
      </w:r>
      <w:r>
        <w:rPr>
          <w:rFonts w:cs="Times"/>
        </w:rPr>
        <w:t>ω</w:t>
      </w:r>
      <w:r w:rsidRPr="003F0FAC">
        <w:rPr>
          <w:vertAlign w:val="subscript"/>
        </w:rPr>
        <w:t>0</w:t>
      </w:r>
      <w:r>
        <w:t xml:space="preserve">), while the detection is performed using the sidebands at </w:t>
      </w:r>
      <w:r>
        <w:rPr>
          <w:rFonts w:cs="Times"/>
        </w:rPr>
        <w:t>ω</w:t>
      </w:r>
      <w:r>
        <w:rPr>
          <w:vertAlign w:val="subscript"/>
        </w:rPr>
        <w:t xml:space="preserve">m </w:t>
      </w:r>
      <w:r w:rsidRPr="003F0FAC">
        <w:rPr>
          <w:rFonts w:cs="Times"/>
        </w:rPr>
        <w:t>±</w:t>
      </w:r>
      <w:r>
        <w:rPr>
          <w:rFonts w:cs="Times"/>
        </w:rPr>
        <w:t xml:space="preserve"> ω</w:t>
      </w:r>
      <w:r>
        <w:rPr>
          <w:vertAlign w:val="subscript"/>
        </w:rPr>
        <w:t xml:space="preserve">E </w:t>
      </w:r>
      <w:r w:rsidRPr="003F0FAC">
        <w:t>with the mechanical oscillation frequenc</w:t>
      </w:r>
      <w:r>
        <w:t>y</w:t>
      </w:r>
      <w:r w:rsidRPr="003F0FAC">
        <w:t xml:space="preserve"> </w:t>
      </w:r>
      <w:r w:rsidRPr="003F0FAC">
        <w:rPr>
          <w:rFonts w:cs="Times"/>
        </w:rPr>
        <w:t>ω</w:t>
      </w:r>
      <w:r w:rsidRPr="003F0FAC">
        <w:rPr>
          <w:vertAlign w:val="subscript"/>
        </w:rPr>
        <w:t>m</w:t>
      </w:r>
      <w:r w:rsidRPr="003F0FAC">
        <w:t xml:space="preserve"> at the first eigenmode.</w:t>
      </w:r>
      <w:r>
        <w:t xml:space="preserve"> In this implementation, </w:t>
      </w:r>
      <w:r w:rsidRPr="003F0FAC">
        <w:rPr>
          <w:rFonts w:cs="Times"/>
        </w:rPr>
        <w:t>ω</w:t>
      </w:r>
      <w:r w:rsidRPr="003F0FAC">
        <w:rPr>
          <w:vertAlign w:val="subscript"/>
        </w:rPr>
        <w:t>m</w:t>
      </w:r>
      <w:r>
        <w:rPr>
          <w:vertAlign w:val="subscript"/>
        </w:rPr>
        <w:t xml:space="preserve"> </w:t>
      </w:r>
      <w:r w:rsidRPr="003F0FAC">
        <w:t>should be</w:t>
      </w:r>
      <w:r>
        <w:t xml:space="preserve"> sufficiently high to decouple the </w:t>
      </w:r>
      <w:r>
        <w:lastRenderedPageBreak/>
        <w:t xml:space="preserve">detection sidebands from the mechanical carrier, which turns into a decrease of the SNR as detection is performed further away from the resonance. Therefore, this mode typically uses higher AC voltages and low detection </w:t>
      </w:r>
      <w:r w:rsidR="00A068BF">
        <w:t>bandwidths</w:t>
      </w:r>
      <w:r>
        <w:t>, limiting the speed of the measurement.</w:t>
      </w:r>
    </w:p>
    <w:p w14:paraId="088031AC" w14:textId="4C5021DA" w:rsidR="003F0FAC" w:rsidRDefault="003F0FAC" w:rsidP="003F0FAC">
      <w:pPr>
        <w:pStyle w:val="ListParagraph"/>
        <w:numPr>
          <w:ilvl w:val="0"/>
          <w:numId w:val="1"/>
        </w:numPr>
        <w:spacing w:line="360" w:lineRule="auto"/>
      </w:pPr>
      <w:r>
        <w:t xml:space="preserve">FM Heterodyne KPFM, where the electrical excitation is performed at </w:t>
      </w:r>
      <w:r>
        <w:rPr>
          <w:rFonts w:cs="Times"/>
        </w:rPr>
        <w:t>ω</w:t>
      </w:r>
      <w:r w:rsidRPr="003F0FAC">
        <w:rPr>
          <w:vertAlign w:val="subscript"/>
        </w:rPr>
        <w:t>E</w:t>
      </w:r>
      <w:r>
        <w:rPr>
          <w:vertAlign w:val="subscript"/>
        </w:rPr>
        <w:t>=</w:t>
      </w:r>
      <w:r w:rsidRPr="003F0FAC">
        <w:rPr>
          <w:rFonts w:cs="Times"/>
        </w:rPr>
        <w:t xml:space="preserve"> </w:t>
      </w:r>
      <w:r>
        <w:rPr>
          <w:rFonts w:cs="Times"/>
        </w:rPr>
        <w:t>ω</w:t>
      </w:r>
      <w:r>
        <w:rPr>
          <w:vertAlign w:val="subscript"/>
        </w:rPr>
        <w:t>1-</w:t>
      </w:r>
      <w:r w:rsidRPr="003F0FAC">
        <w:rPr>
          <w:rFonts w:cs="Times"/>
        </w:rPr>
        <w:t xml:space="preserve"> </w:t>
      </w:r>
      <w:r>
        <w:rPr>
          <w:rFonts w:cs="Times"/>
        </w:rPr>
        <w:t>ω</w:t>
      </w:r>
      <w:r>
        <w:rPr>
          <w:vertAlign w:val="subscript"/>
        </w:rPr>
        <w:t>0</w:t>
      </w:r>
      <w:r w:rsidRPr="003F0FAC">
        <w:t>, which shifts the sideband frequency to the second eigenmode of the cantilever</w:t>
      </w:r>
      <w:r>
        <w:t xml:space="preserve"> </w:t>
      </w:r>
      <w:r>
        <w:rPr>
          <w:rFonts w:cs="Times"/>
        </w:rPr>
        <w:t>ω</w:t>
      </w:r>
      <w:r w:rsidRPr="003F0FAC">
        <w:rPr>
          <w:vertAlign w:val="subscript"/>
        </w:rPr>
        <w:t>1</w:t>
      </w:r>
      <w:r>
        <w:rPr>
          <w:vertAlign w:val="subscript"/>
        </w:rPr>
        <w:t>.</w:t>
      </w:r>
      <w:r w:rsidRPr="003F0FAC">
        <w:t xml:space="preserve"> The main advantage of it being the use of resonance amplification, boosting SNR, enabling faster imaging speeds.</w:t>
      </w:r>
      <w:r>
        <w:t xml:space="preserve"> This is the implementation we have used in this work, and it is also the implementation of the benchmark </w:t>
      </w:r>
      <w:r w:rsidRPr="006B6454">
        <w:rPr>
          <w:rFonts w:eastAsia="Times"/>
        </w:rPr>
        <w:t>high-speed KPFM</w:t>
      </w:r>
      <w:r>
        <w:rPr>
          <w:rFonts w:eastAsia="Times"/>
        </w:rPr>
        <w:t xml:space="preserve"> by Gar</w:t>
      </w:r>
      <w:r w:rsidR="00A068BF">
        <w:rPr>
          <w:rFonts w:eastAsia="Times"/>
        </w:rPr>
        <w:t>r</w:t>
      </w:r>
      <w:r>
        <w:rPr>
          <w:rFonts w:eastAsia="Times"/>
        </w:rPr>
        <w:t>et et al</w:t>
      </w:r>
      <w:r w:rsidR="00C473F5">
        <w:rPr>
          <w:rFonts w:eastAsia="Times"/>
        </w:rPr>
        <w:fldChar w:fldCharType="begin"/>
      </w:r>
      <w:r w:rsidR="00C473F5">
        <w:rPr>
          <w:rFonts w:eastAsia="Times"/>
        </w:rPr>
        <w:instrText xml:space="preserve"> ADDIN EN.CITE &lt;EndNote&gt;&lt;Cite&gt;&lt;Author&gt;Garrett&lt;/Author&gt;&lt;Year&gt;2016&lt;/Year&gt;&lt;RecNum&gt;296&lt;/RecNum&gt;&lt;DisplayText&gt;&lt;style face="superscript"&gt;3,4&lt;/style&gt;&lt;/DisplayText&gt;&lt;record&gt;&lt;rec-number&gt;296&lt;/rec-number&gt;&lt;foreign-keys&gt;&lt;key app="EN" db-id="edts0fpf7rxt0hevw5cvr2rht9v0wz0da9wp" timestamp="1676559137"&gt;296&lt;/key&gt;&lt;/foreign-keys&gt;&lt;ref-type name="Journal Article"&gt;17&lt;/ref-type&gt;&lt;contributors&gt;&lt;authors&gt;&lt;author&gt;Garrett, Joseph L&lt;/author&gt;&lt;author&gt;Munday, Jeremy N&lt;/author&gt;&lt;/authors&gt;&lt;/contributors&gt;&lt;titles&gt;&lt;title&gt;Fast, high-resolution surface potential measurements in air with heterodyne Kelvin probe force microscopy&lt;/title&gt;&lt;secondary-title&gt;Nanotechnology&lt;/secondary-title&gt;&lt;/titles&gt;&lt;periodical&gt;&lt;full-title&gt;Nanotechnology&lt;/full-title&gt;&lt;/periodical&gt;&lt;pages&gt;245705&lt;/pages&gt;&lt;volume&gt;27&lt;/volume&gt;&lt;number&gt;24&lt;/number&gt;&lt;dates&gt;&lt;year&gt;2016&lt;/year&gt;&lt;/dates&gt;&lt;isbn&gt;0957-4484&lt;/isbn&gt;&lt;urls&gt;&lt;/urls&gt;&lt;/record&gt;&lt;/Cite&gt;&lt;Cite&gt;&lt;Author&gt;Garrett&lt;/Author&gt;&lt;Year&gt;2017&lt;/Year&gt;&lt;RecNum&gt;249&lt;/RecNum&gt;&lt;record&gt;&lt;rec-number&gt;249&lt;/rec-number&gt;&lt;foreign-keys&gt;&lt;key app="EN" db-id="edts0fpf7rxt0hevw5cvr2rht9v0wz0da9wp" timestamp="1670964718"&gt;249&lt;/key&gt;&lt;/foreign-keys&gt;&lt;ref-type name="Journal Article"&gt;17&lt;/ref-type&gt;&lt;contributors&gt;&lt;authors&gt;&lt;author&gt;Garrett, Joseph L&lt;/author&gt;&lt;author&gt;Tennyson, Elizabeth M&lt;/author&gt;&lt;author&gt;Hu, Miao&lt;/author&gt;&lt;author&gt;Huang, Jinsong&lt;/author&gt;&lt;author&gt;Munday, Jeremy N&lt;/author&gt;&lt;author&gt;Leite, Marina S&lt;/author&gt;&lt;/authors&gt;&lt;/contributors&gt;&lt;titles&gt;&lt;title&gt;Real-time nanoscale open-circuit voltage dynamics of perovskite solar cells&lt;/title&gt;&lt;secondary-title&gt;Nano letters&lt;/secondary-title&gt;&lt;/titles&gt;&lt;periodical&gt;&lt;full-title&gt;Nano Letters&lt;/full-title&gt;&lt;/periodical&gt;&lt;pages&gt;2554-2560&lt;/pages&gt;&lt;volume&gt;17&lt;/volume&gt;&lt;number&gt;4&lt;/number&gt;&lt;dates&gt;&lt;year&gt;2017&lt;/year&gt;&lt;/dates&gt;&lt;isbn&gt;1530-6984&lt;/isbn&gt;&lt;urls&gt;&lt;/urls&gt;&lt;/record&gt;&lt;/Cite&gt;&lt;/EndNote&gt;</w:instrText>
      </w:r>
      <w:r w:rsidR="00C473F5">
        <w:rPr>
          <w:rFonts w:eastAsia="Times"/>
        </w:rPr>
        <w:fldChar w:fldCharType="separate"/>
      </w:r>
      <w:r w:rsidR="00C473F5" w:rsidRPr="00C473F5">
        <w:rPr>
          <w:rFonts w:eastAsia="Times"/>
          <w:noProof/>
          <w:vertAlign w:val="superscript"/>
        </w:rPr>
        <w:t>3,4</w:t>
      </w:r>
      <w:r w:rsidR="00C473F5">
        <w:rPr>
          <w:rFonts w:eastAsia="Times"/>
        </w:rPr>
        <w:fldChar w:fldCharType="end"/>
      </w:r>
      <w:r>
        <w:rPr>
          <w:rFonts w:eastAsia="Times"/>
        </w:rPr>
        <w:t>.</w:t>
      </w:r>
    </w:p>
    <w:p w14:paraId="5A8B14CD" w14:textId="380AB9FE" w:rsidR="002F1FE7" w:rsidRPr="002F1FE7" w:rsidRDefault="002F1FE7" w:rsidP="002F1FE7">
      <w:pPr>
        <w:spacing w:line="360" w:lineRule="auto"/>
      </w:pPr>
      <w:r>
        <w:t>In Figure S1 we show the implementation of AM-KPFM and H-KPFM onto the same sample (interdigitated electrodes deposited onto glass)</w:t>
      </w:r>
      <w:r w:rsidR="00712C92">
        <w:t xml:space="preserve">. CPD maps are acquired during DC bias application between the planar electrodes. Images (S1a and S1b) show the superior locality of H-KPFM and profiles in S1c show how AM-KPFM fails to recover the </w:t>
      </w:r>
      <w:r w:rsidR="00712C92">
        <w:rPr>
          <w:rFonts w:cs="Times"/>
        </w:rPr>
        <w:t>±</w:t>
      </w:r>
      <w:r w:rsidR="00712C92">
        <w:t>1.5V externally applied due to the previously mentioned artifacts. Finally, in Figure S1d both techniques are also applied to image 2D WS</w:t>
      </w:r>
      <w:r w:rsidR="00712C92" w:rsidRPr="00712C92">
        <w:rPr>
          <w:vertAlign w:val="subscript"/>
        </w:rPr>
        <w:t>2</w:t>
      </w:r>
      <w:r w:rsidR="00712C92">
        <w:t xml:space="preserve"> flakes deposited onto a silicon substrate (same sample as Figure 1 in the main manuscript), where we can see the increased spatial resolution of H-KPFM through the sharper edges of the flake as compared to the AM-KPFM image (S1d Inset). </w:t>
      </w:r>
    </w:p>
    <w:p w14:paraId="555A8BBD" w14:textId="26E8C3F5" w:rsidR="00426990" w:rsidRDefault="00426990" w:rsidP="00426990">
      <w:pPr>
        <w:jc w:val="center"/>
        <w:rPr>
          <w:rFonts w:ascii="Times New Roman" w:hAnsi="Times New Roman"/>
          <w:b/>
          <w:bCs/>
          <w:szCs w:val="24"/>
          <w:shd w:val="clear" w:color="auto" w:fill="FFFFFF"/>
        </w:rPr>
      </w:pPr>
      <w:r>
        <w:rPr>
          <w:rFonts w:ascii="Times New Roman" w:hAnsi="Times New Roman"/>
          <w:b/>
          <w:bCs/>
          <w:noProof/>
          <w:szCs w:val="24"/>
          <w:shd w:val="clear" w:color="auto" w:fill="FFFFFF"/>
        </w:rPr>
        <w:drawing>
          <wp:inline distT="0" distB="0" distL="0" distR="0" wp14:anchorId="4AB2666B" wp14:editId="6AEA89A6">
            <wp:extent cx="3609139" cy="28465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53231" cy="2881343"/>
                    </a:xfrm>
                    <a:prstGeom prst="rect">
                      <a:avLst/>
                    </a:prstGeom>
                  </pic:spPr>
                </pic:pic>
              </a:graphicData>
            </a:graphic>
          </wp:inline>
        </w:drawing>
      </w:r>
    </w:p>
    <w:p w14:paraId="0479775C" w14:textId="63F3D83C" w:rsidR="00426990" w:rsidRDefault="00426990">
      <w:pPr>
        <w:rPr>
          <w:b/>
          <w:bCs/>
        </w:rPr>
      </w:pPr>
      <w:r>
        <w:rPr>
          <w:b/>
          <w:bCs/>
        </w:rPr>
        <w:t xml:space="preserve">Figure S1: </w:t>
      </w:r>
      <w:r w:rsidRPr="00974762">
        <w:rPr>
          <w:rFonts w:ascii="Times New Roman" w:hAnsi="Times New Roman"/>
          <w:szCs w:val="24"/>
        </w:rPr>
        <w:t>a)</w:t>
      </w:r>
      <w:r>
        <w:rPr>
          <w:rFonts w:ascii="Times New Roman" w:hAnsi="Times New Roman"/>
          <w:b/>
          <w:bCs/>
          <w:szCs w:val="24"/>
        </w:rPr>
        <w:t xml:space="preserve"> </w:t>
      </w:r>
      <w:r>
        <w:rPr>
          <w:rFonts w:ascii="Times New Roman" w:hAnsi="Times New Roman"/>
          <w:i/>
          <w:iCs/>
          <w:szCs w:val="24"/>
        </w:rPr>
        <w:t>AM-KPFM and b) H-KPFM of the interdigitated electrodes, applying an external voltage of ±1.5V. c) Profiles of the AM-KPFM and H-KPFM images. d) H-KPFM of a WS2 flake grown on a Si substrate. Inset is the AM-KPFM of the same region.</w:t>
      </w:r>
    </w:p>
    <w:p w14:paraId="08C5E485" w14:textId="5229A1F2" w:rsidR="006F04F0" w:rsidRDefault="006F04F0">
      <w:pPr>
        <w:rPr>
          <w:b/>
          <w:bCs/>
        </w:rPr>
      </w:pPr>
      <w:r>
        <w:rPr>
          <w:b/>
          <w:bCs/>
        </w:rPr>
        <w:lastRenderedPageBreak/>
        <w:t>S2: Detailed schematics of the experimental setup</w:t>
      </w:r>
    </w:p>
    <w:p w14:paraId="2236A40C" w14:textId="3BE79DCE" w:rsidR="006F04F0" w:rsidRDefault="006F04F0" w:rsidP="006F04F0">
      <w:pPr>
        <w:jc w:val="center"/>
        <w:rPr>
          <w:b/>
          <w:bCs/>
        </w:rPr>
      </w:pPr>
      <w:r>
        <w:rPr>
          <w:noProof/>
        </w:rPr>
        <w:drawing>
          <wp:inline distT="0" distB="0" distL="0" distR="0" wp14:anchorId="106513E9" wp14:editId="2C4C86C4">
            <wp:extent cx="5791200" cy="1879046"/>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98008" cy="1881255"/>
                    </a:xfrm>
                    <a:prstGeom prst="rect">
                      <a:avLst/>
                    </a:prstGeom>
                  </pic:spPr>
                </pic:pic>
              </a:graphicData>
            </a:graphic>
          </wp:inline>
        </w:drawing>
      </w:r>
    </w:p>
    <w:p w14:paraId="23FEC5CB" w14:textId="7E722C7E" w:rsidR="006F04F0" w:rsidRDefault="006F04F0" w:rsidP="006F04F0">
      <w:pPr>
        <w:rPr>
          <w:b/>
          <w:bCs/>
        </w:rPr>
      </w:pPr>
      <w:r>
        <w:rPr>
          <w:b/>
          <w:bCs/>
        </w:rPr>
        <w:t>Figure S2:</w:t>
      </w:r>
      <w:r w:rsidRPr="006F04F0">
        <w:rPr>
          <w:i/>
          <w:iCs/>
        </w:rPr>
        <w:t xml:space="preserve"> </w:t>
      </w:r>
      <w:r>
        <w:rPr>
          <w:i/>
          <w:iCs/>
        </w:rPr>
        <w:t xml:space="preserve">Detailed schematic of the experimental setup for SS-KPFM: A python script sets up the scan parameters and sends it to LabVIEW, which generate the X and Y piezo volage signals and inputs it to the FPGA, which sends it to the XY scanner through the AFM controller. H-KPFM is running in </w:t>
      </w:r>
      <w:r w:rsidR="001D5C02">
        <w:rPr>
          <w:i/>
          <w:iCs/>
        </w:rPr>
        <w:t>parallel using an external Lock-in amplifier</w:t>
      </w:r>
      <w:r>
        <w:rPr>
          <w:i/>
          <w:iCs/>
        </w:rPr>
        <w:t xml:space="preserve"> while the spiral scan path is being performed. CPD and topography are read by the FPGA and sent to LabVIEW. </w:t>
      </w:r>
      <w:r w:rsidR="00A068BF">
        <w:rPr>
          <w:i/>
          <w:iCs/>
        </w:rPr>
        <w:t>Finally,</w:t>
      </w:r>
      <w:r>
        <w:rPr>
          <w:i/>
          <w:iCs/>
        </w:rPr>
        <w:t xml:space="preserve"> Python performs the GP processing on sparse scan data to obtain the final CPD Map.</w:t>
      </w:r>
    </w:p>
    <w:p w14:paraId="1F1AD3CD" w14:textId="52F88408" w:rsidR="000D7B6C" w:rsidRDefault="000D7B6C" w:rsidP="000D7B6C">
      <w:pPr>
        <w:rPr>
          <w:rFonts w:ascii="Times New Roman" w:hAnsi="Times New Roman"/>
          <w:b/>
          <w:bCs/>
          <w:szCs w:val="24"/>
          <w:shd w:val="clear" w:color="auto" w:fill="FFFFFF"/>
        </w:rPr>
      </w:pPr>
      <w:r w:rsidRPr="00AA6BD9">
        <w:rPr>
          <w:b/>
          <w:bCs/>
        </w:rPr>
        <w:t>S</w:t>
      </w:r>
      <w:r>
        <w:rPr>
          <w:b/>
          <w:bCs/>
        </w:rPr>
        <w:t>3</w:t>
      </w:r>
      <w:r w:rsidRPr="00AA6BD9">
        <w:rPr>
          <w:b/>
          <w:bCs/>
        </w:rPr>
        <w:t xml:space="preserve">: </w:t>
      </w:r>
      <w:r>
        <w:rPr>
          <w:rFonts w:ascii="Times New Roman" w:hAnsi="Times New Roman"/>
          <w:b/>
          <w:bCs/>
          <w:szCs w:val="24"/>
          <w:shd w:val="clear" w:color="auto" w:fill="FFFFFF"/>
        </w:rPr>
        <w:t>SNR analysis</w:t>
      </w:r>
    </w:p>
    <w:p w14:paraId="27E249EB" w14:textId="2A60BFF8" w:rsidR="000D7B6C" w:rsidRDefault="000D7B6C" w:rsidP="000D7B6C">
      <w:pPr>
        <w:jc w:val="center"/>
        <w:rPr>
          <w:b/>
          <w:bCs/>
        </w:rPr>
      </w:pPr>
      <w:r>
        <w:rPr>
          <w:b/>
          <w:bCs/>
          <w:noProof/>
        </w:rPr>
        <w:drawing>
          <wp:inline distT="0" distB="0" distL="0" distR="0" wp14:anchorId="5CB15F5D" wp14:editId="3F86BE35">
            <wp:extent cx="5208104" cy="3443135"/>
            <wp:effectExtent l="0" t="0" r="0" b="5080"/>
            <wp:docPr id="5" name="Picture 5"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background patter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17303" cy="3449216"/>
                    </a:xfrm>
                    <a:prstGeom prst="rect">
                      <a:avLst/>
                    </a:prstGeom>
                  </pic:spPr>
                </pic:pic>
              </a:graphicData>
            </a:graphic>
          </wp:inline>
        </w:drawing>
      </w:r>
    </w:p>
    <w:p w14:paraId="22EDFE46" w14:textId="4BD86E5F" w:rsidR="000D7B6C" w:rsidRDefault="000D7B6C" w:rsidP="000D7B6C">
      <w:pPr>
        <w:rPr>
          <w:rFonts w:ascii="Times New Roman" w:hAnsi="Times New Roman"/>
          <w:b/>
          <w:bCs/>
          <w:szCs w:val="24"/>
          <w:shd w:val="clear" w:color="auto" w:fill="FFFFFF"/>
        </w:rPr>
      </w:pPr>
      <w:r>
        <w:rPr>
          <w:b/>
          <w:bCs/>
        </w:rPr>
        <w:t>Figure S3:</w:t>
      </w:r>
      <w:r w:rsidRPr="006F04F0">
        <w:rPr>
          <w:i/>
          <w:iCs/>
        </w:rPr>
        <w:t xml:space="preserve"> </w:t>
      </w:r>
      <w:r>
        <w:rPr>
          <w:i/>
          <w:iCs/>
        </w:rPr>
        <w:t>a) Raw data of raster scan H-KPFM image. b) Masked raster scan H-KPFM image. c) GP reconstructed image in b. e) Raw data of SS-KPFM. F) GP reconstructed image in e. d) Profiles along the black dashed line.</w:t>
      </w:r>
    </w:p>
    <w:p w14:paraId="3F9DCE43" w14:textId="77777777" w:rsidR="006F04F0" w:rsidRDefault="006F04F0">
      <w:pPr>
        <w:rPr>
          <w:b/>
          <w:bCs/>
        </w:rPr>
      </w:pPr>
    </w:p>
    <w:p w14:paraId="0FC409DE" w14:textId="16309D9A" w:rsidR="00AA6BD9" w:rsidRDefault="00AA6BD9">
      <w:pPr>
        <w:rPr>
          <w:rFonts w:ascii="Times New Roman" w:hAnsi="Times New Roman"/>
          <w:b/>
          <w:bCs/>
          <w:szCs w:val="24"/>
          <w:shd w:val="clear" w:color="auto" w:fill="FFFFFF"/>
        </w:rPr>
      </w:pPr>
      <w:r w:rsidRPr="00AA6BD9">
        <w:rPr>
          <w:b/>
          <w:bCs/>
        </w:rPr>
        <w:lastRenderedPageBreak/>
        <w:t>S</w:t>
      </w:r>
      <w:r w:rsidR="000D7B6C">
        <w:rPr>
          <w:b/>
          <w:bCs/>
        </w:rPr>
        <w:t>4</w:t>
      </w:r>
      <w:r w:rsidRPr="00AA6BD9">
        <w:rPr>
          <w:b/>
          <w:bCs/>
        </w:rPr>
        <w:t xml:space="preserve">: </w:t>
      </w:r>
      <w:r w:rsidRPr="00AA6BD9">
        <w:rPr>
          <w:rFonts w:ascii="Times New Roman" w:hAnsi="Times New Roman"/>
          <w:b/>
          <w:bCs/>
          <w:szCs w:val="24"/>
          <w:shd w:val="clear" w:color="auto" w:fill="FFFFFF"/>
        </w:rPr>
        <w:t>Correlation Length parameter for GP inpainting</w:t>
      </w:r>
    </w:p>
    <w:p w14:paraId="49F6CC36" w14:textId="1D98B4EC" w:rsidR="00FA1087" w:rsidRPr="00FA1087" w:rsidRDefault="00FA1087" w:rsidP="00FA1087">
      <w:pPr>
        <w:spacing w:line="360" w:lineRule="auto"/>
        <w:rPr>
          <w:rFonts w:ascii="Times New Roman" w:hAnsi="Times New Roman"/>
          <w:szCs w:val="24"/>
          <w:shd w:val="clear" w:color="auto" w:fill="FFFFFF"/>
        </w:rPr>
      </w:pPr>
      <w:r w:rsidRPr="00FA1087">
        <w:rPr>
          <w:rFonts w:ascii="Times New Roman" w:hAnsi="Times New Roman"/>
          <w:szCs w:val="24"/>
          <w:shd w:val="clear" w:color="auto" w:fill="FFFFFF"/>
        </w:rPr>
        <w:t xml:space="preserve">In Figure S1 we can see the effect of the correlation length </w:t>
      </w:r>
      <w:r>
        <w:rPr>
          <w:rFonts w:ascii="Times New Roman" w:hAnsi="Times New Roman"/>
          <w:szCs w:val="24"/>
          <w:shd w:val="clear" w:color="auto" w:fill="FFFFFF"/>
        </w:rPr>
        <w:t>for the GP algorithm. There is a compromise between spatial resolution and signal to noise ratio. Images inpainted using longer correlation length seem to have less spatial resolution and less noise appearing as more “blurred” but “smooth”, whereas images using shorter correlation length seem to have more spatial resolution, but also more noise.</w:t>
      </w:r>
    </w:p>
    <w:p w14:paraId="3FEFBAF9" w14:textId="77777777" w:rsidR="00F54DC7" w:rsidRDefault="00F54DC7" w:rsidP="009B475A">
      <w:pPr>
        <w:jc w:val="center"/>
        <w:rPr>
          <w:b/>
          <w:bCs/>
        </w:rPr>
      </w:pPr>
      <w:r>
        <w:rPr>
          <w:b/>
          <w:bCs/>
          <w:noProof/>
        </w:rPr>
        <w:drawing>
          <wp:inline distT="0" distB="0" distL="0" distR="0" wp14:anchorId="64188148" wp14:editId="71F12724">
            <wp:extent cx="5058867" cy="26716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9" cstate="print">
                      <a:extLst>
                        <a:ext uri="{28A0092B-C50C-407E-A947-70E740481C1C}">
                          <a14:useLocalDpi xmlns:a14="http://schemas.microsoft.com/office/drawing/2010/main" val="0"/>
                        </a:ext>
                      </a:extLst>
                    </a:blip>
                    <a:srcRect l="-173" r="1265"/>
                    <a:stretch/>
                  </pic:blipFill>
                  <pic:spPr bwMode="auto">
                    <a:xfrm>
                      <a:off x="0" y="0"/>
                      <a:ext cx="5129298" cy="2708834"/>
                    </a:xfrm>
                    <a:prstGeom prst="rect">
                      <a:avLst/>
                    </a:prstGeom>
                    <a:ln>
                      <a:noFill/>
                    </a:ln>
                    <a:extLst>
                      <a:ext uri="{53640926-AAD7-44D8-BBD7-CCE9431645EC}">
                        <a14:shadowObscured xmlns:a14="http://schemas.microsoft.com/office/drawing/2010/main"/>
                      </a:ext>
                    </a:extLst>
                  </pic:spPr>
                </pic:pic>
              </a:graphicData>
            </a:graphic>
          </wp:inline>
        </w:drawing>
      </w:r>
    </w:p>
    <w:p w14:paraId="16995AD4" w14:textId="1A1BF92B" w:rsidR="006F04F0" w:rsidRPr="00426990" w:rsidRDefault="00F54DC7">
      <w:pPr>
        <w:rPr>
          <w:i/>
          <w:iCs/>
        </w:rPr>
      </w:pPr>
      <w:r>
        <w:rPr>
          <w:b/>
          <w:bCs/>
        </w:rPr>
        <w:t>Figure S</w:t>
      </w:r>
      <w:r w:rsidR="000D7B6C">
        <w:rPr>
          <w:b/>
          <w:bCs/>
        </w:rPr>
        <w:t>4</w:t>
      </w:r>
      <w:r>
        <w:rPr>
          <w:b/>
          <w:bCs/>
        </w:rPr>
        <w:t>:</w:t>
      </w:r>
      <w:r w:rsidR="009B475A">
        <w:rPr>
          <w:b/>
          <w:bCs/>
        </w:rPr>
        <w:t xml:space="preserve"> </w:t>
      </w:r>
      <w:r w:rsidR="009B475A" w:rsidRPr="009B475A">
        <w:rPr>
          <w:i/>
          <w:iCs/>
        </w:rPr>
        <w:t>a) Raw data for the 24 cycles spiral on the WS2 triangular flake (same as in Figure 2 of the main manuscript)</w:t>
      </w:r>
      <w:r w:rsidR="009B475A">
        <w:rPr>
          <w:i/>
          <w:iCs/>
        </w:rPr>
        <w:t>. b) GP inpainting with L=2.</w:t>
      </w:r>
      <w:r w:rsidR="009B475A" w:rsidRPr="009B475A">
        <w:rPr>
          <w:i/>
          <w:iCs/>
        </w:rPr>
        <w:t xml:space="preserve"> </w:t>
      </w:r>
      <w:r w:rsidR="009B475A">
        <w:rPr>
          <w:i/>
          <w:iCs/>
        </w:rPr>
        <w:t>c) GP inpainting with L=3.</w:t>
      </w:r>
      <w:r w:rsidR="009B475A" w:rsidRPr="009B475A">
        <w:rPr>
          <w:i/>
          <w:iCs/>
        </w:rPr>
        <w:t xml:space="preserve"> </w:t>
      </w:r>
      <w:r w:rsidR="009B475A">
        <w:rPr>
          <w:i/>
          <w:iCs/>
        </w:rPr>
        <w:t>d) GP inpainting with L=4.</w:t>
      </w:r>
      <w:r w:rsidR="009B475A" w:rsidRPr="009B475A">
        <w:rPr>
          <w:i/>
          <w:iCs/>
        </w:rPr>
        <w:t xml:space="preserve"> </w:t>
      </w:r>
      <w:r w:rsidR="009B475A">
        <w:rPr>
          <w:i/>
          <w:iCs/>
        </w:rPr>
        <w:t>e) GP inpainting with L=5.</w:t>
      </w:r>
      <w:r w:rsidR="009B475A" w:rsidRPr="009B475A">
        <w:rPr>
          <w:i/>
          <w:iCs/>
        </w:rPr>
        <w:t xml:space="preserve"> </w:t>
      </w:r>
      <w:r w:rsidR="009B475A">
        <w:rPr>
          <w:i/>
          <w:iCs/>
        </w:rPr>
        <w:t>f) GP inpainting with L=</w:t>
      </w:r>
      <w:r w:rsidR="00B12862">
        <w:rPr>
          <w:i/>
          <w:iCs/>
        </w:rPr>
        <w:t>7</w:t>
      </w:r>
      <w:r w:rsidR="009B475A">
        <w:rPr>
          <w:i/>
          <w:iCs/>
        </w:rPr>
        <w:t>.</w:t>
      </w:r>
      <w:r w:rsidR="009B475A" w:rsidRPr="009B475A">
        <w:rPr>
          <w:i/>
          <w:iCs/>
        </w:rPr>
        <w:t xml:space="preserve"> </w:t>
      </w:r>
      <w:r w:rsidR="009B475A">
        <w:rPr>
          <w:i/>
          <w:iCs/>
        </w:rPr>
        <w:t>g) GP inpainting with L=10.</w:t>
      </w:r>
      <w:r w:rsidR="009B475A" w:rsidRPr="009B475A">
        <w:rPr>
          <w:i/>
          <w:iCs/>
        </w:rPr>
        <w:t xml:space="preserve"> </w:t>
      </w:r>
      <w:r w:rsidR="009B475A">
        <w:rPr>
          <w:i/>
          <w:iCs/>
        </w:rPr>
        <w:t>h) Profiles.</w:t>
      </w:r>
    </w:p>
    <w:p w14:paraId="7A5177FC" w14:textId="77777777" w:rsidR="00C47F74" w:rsidRDefault="00C47F74" w:rsidP="00A568E3">
      <w:pPr>
        <w:spacing w:line="360" w:lineRule="auto"/>
        <w:rPr>
          <w:b/>
          <w:bCs/>
        </w:rPr>
      </w:pPr>
    </w:p>
    <w:p w14:paraId="7B21D728" w14:textId="46C1D115" w:rsidR="00C47F74" w:rsidRDefault="00AA6BD9" w:rsidP="00A568E3">
      <w:pPr>
        <w:spacing w:line="360" w:lineRule="auto"/>
        <w:rPr>
          <w:b/>
          <w:bCs/>
        </w:rPr>
      </w:pPr>
      <w:r w:rsidRPr="00A568E3">
        <w:rPr>
          <w:b/>
          <w:bCs/>
        </w:rPr>
        <w:t>S</w:t>
      </w:r>
      <w:r w:rsidR="00E3750D">
        <w:rPr>
          <w:b/>
          <w:bCs/>
        </w:rPr>
        <w:t>5</w:t>
      </w:r>
      <w:r w:rsidRPr="00A568E3">
        <w:rPr>
          <w:b/>
          <w:bCs/>
        </w:rPr>
        <w:t xml:space="preserve">: </w:t>
      </w:r>
      <w:r w:rsidRPr="00A568E3">
        <w:rPr>
          <w:rFonts w:ascii="Times New Roman" w:hAnsi="Times New Roman"/>
          <w:b/>
          <w:bCs/>
          <w:szCs w:val="24"/>
          <w:shd w:val="clear" w:color="auto" w:fill="FFFFFF"/>
        </w:rPr>
        <w:t xml:space="preserve">Animation of </w:t>
      </w:r>
      <w:r w:rsidR="00AC08A0">
        <w:rPr>
          <w:rFonts w:ascii="Times New Roman" w:hAnsi="Times New Roman"/>
          <w:b/>
          <w:bCs/>
          <w:szCs w:val="24"/>
          <w:shd w:val="clear" w:color="auto" w:fill="FFFFFF"/>
        </w:rPr>
        <w:t>SS-</w:t>
      </w:r>
      <w:r w:rsidRPr="00A568E3">
        <w:rPr>
          <w:rFonts w:ascii="Times New Roman" w:hAnsi="Times New Roman"/>
          <w:b/>
          <w:bCs/>
          <w:szCs w:val="24"/>
          <w:shd w:val="clear" w:color="auto" w:fill="FFFFFF"/>
        </w:rPr>
        <w:t>KPFM for negative bias</w:t>
      </w:r>
      <w:r w:rsidR="00AC08A0">
        <w:rPr>
          <w:rFonts w:ascii="Times New Roman" w:hAnsi="Times New Roman"/>
          <w:b/>
          <w:bCs/>
          <w:szCs w:val="24"/>
          <w:shd w:val="clear" w:color="auto" w:fill="FFFFFF"/>
        </w:rPr>
        <w:t xml:space="preserve"> on LAO/STO</w:t>
      </w:r>
      <w:r w:rsidRPr="00A568E3">
        <w:rPr>
          <w:rFonts w:ascii="Times New Roman" w:hAnsi="Times New Roman"/>
          <w:b/>
          <w:bCs/>
          <w:szCs w:val="24"/>
          <w:shd w:val="clear" w:color="auto" w:fill="FFFFFF"/>
        </w:rPr>
        <w:t>. (Attached)</w:t>
      </w:r>
    </w:p>
    <w:p w14:paraId="53E6FA19" w14:textId="2274EFD7" w:rsidR="00AA6BD9" w:rsidRDefault="00AA6BD9" w:rsidP="00A568E3">
      <w:pPr>
        <w:spacing w:line="360" w:lineRule="auto"/>
        <w:rPr>
          <w:rFonts w:ascii="Times New Roman" w:hAnsi="Times New Roman"/>
          <w:b/>
          <w:bCs/>
          <w:szCs w:val="24"/>
          <w:shd w:val="clear" w:color="auto" w:fill="FFFFFF"/>
        </w:rPr>
      </w:pPr>
      <w:r w:rsidRPr="00A568E3">
        <w:rPr>
          <w:b/>
          <w:bCs/>
        </w:rPr>
        <w:t>S</w:t>
      </w:r>
      <w:r w:rsidR="000D7B6C">
        <w:rPr>
          <w:b/>
          <w:bCs/>
        </w:rPr>
        <w:t>6</w:t>
      </w:r>
      <w:r w:rsidRPr="00A568E3">
        <w:rPr>
          <w:b/>
          <w:bCs/>
        </w:rPr>
        <w:t xml:space="preserve">: </w:t>
      </w:r>
      <w:r w:rsidRPr="00A568E3">
        <w:rPr>
          <w:rFonts w:ascii="Times New Roman" w:hAnsi="Times New Roman"/>
          <w:b/>
          <w:bCs/>
          <w:szCs w:val="24"/>
          <w:shd w:val="clear" w:color="auto" w:fill="FFFFFF"/>
        </w:rPr>
        <w:t xml:space="preserve">Animation of </w:t>
      </w:r>
      <w:r w:rsidR="00AC08A0">
        <w:rPr>
          <w:rFonts w:ascii="Times New Roman" w:hAnsi="Times New Roman"/>
          <w:b/>
          <w:bCs/>
          <w:szCs w:val="24"/>
          <w:shd w:val="clear" w:color="auto" w:fill="FFFFFF"/>
        </w:rPr>
        <w:t>SS-</w:t>
      </w:r>
      <w:r w:rsidRPr="00A568E3">
        <w:rPr>
          <w:rFonts w:ascii="Times New Roman" w:hAnsi="Times New Roman"/>
          <w:b/>
          <w:bCs/>
          <w:szCs w:val="24"/>
          <w:shd w:val="clear" w:color="auto" w:fill="FFFFFF"/>
        </w:rPr>
        <w:t>KPFM for positive bias</w:t>
      </w:r>
      <w:r w:rsidR="00AC08A0">
        <w:rPr>
          <w:rFonts w:ascii="Times New Roman" w:hAnsi="Times New Roman"/>
          <w:b/>
          <w:bCs/>
          <w:szCs w:val="24"/>
          <w:shd w:val="clear" w:color="auto" w:fill="FFFFFF"/>
        </w:rPr>
        <w:t xml:space="preserve"> on LAO/STO</w:t>
      </w:r>
      <w:r w:rsidR="00AC08A0" w:rsidRPr="00A568E3">
        <w:rPr>
          <w:rFonts w:ascii="Times New Roman" w:hAnsi="Times New Roman"/>
          <w:b/>
          <w:bCs/>
          <w:szCs w:val="24"/>
          <w:shd w:val="clear" w:color="auto" w:fill="FFFFFF"/>
        </w:rPr>
        <w:t>.</w:t>
      </w:r>
      <w:r w:rsidRPr="00A568E3">
        <w:rPr>
          <w:rFonts w:ascii="Times New Roman" w:hAnsi="Times New Roman"/>
          <w:b/>
          <w:bCs/>
          <w:szCs w:val="24"/>
          <w:shd w:val="clear" w:color="auto" w:fill="FFFFFF"/>
        </w:rPr>
        <w:t xml:space="preserve"> (Attached)</w:t>
      </w:r>
    </w:p>
    <w:p w14:paraId="5169DD26" w14:textId="77777777" w:rsidR="00C47F74" w:rsidRDefault="00C47F74" w:rsidP="00A568E3">
      <w:pPr>
        <w:spacing w:line="360" w:lineRule="auto"/>
        <w:rPr>
          <w:rFonts w:ascii="Times New Roman" w:hAnsi="Times New Roman"/>
          <w:b/>
          <w:bCs/>
          <w:szCs w:val="24"/>
          <w:shd w:val="clear" w:color="auto" w:fill="FFFFFF"/>
        </w:rPr>
      </w:pPr>
    </w:p>
    <w:p w14:paraId="2A4F9E28" w14:textId="147EF3D0" w:rsidR="00C47F74" w:rsidRDefault="00C47F74" w:rsidP="00A568E3">
      <w:pPr>
        <w:spacing w:line="360" w:lineRule="auto"/>
        <w:rPr>
          <w:rFonts w:ascii="Times New Roman" w:hAnsi="Times New Roman"/>
          <w:b/>
          <w:bCs/>
          <w:szCs w:val="24"/>
          <w:shd w:val="clear" w:color="auto" w:fill="FFFFFF"/>
        </w:rPr>
      </w:pPr>
    </w:p>
    <w:p w14:paraId="655C3C97" w14:textId="77777777" w:rsidR="00CA6408" w:rsidRDefault="00CA6408" w:rsidP="00A568E3">
      <w:pPr>
        <w:spacing w:line="360" w:lineRule="auto"/>
        <w:rPr>
          <w:rFonts w:ascii="Times New Roman" w:hAnsi="Times New Roman"/>
          <w:b/>
          <w:bCs/>
          <w:szCs w:val="24"/>
          <w:shd w:val="clear" w:color="auto" w:fill="FFFFFF"/>
        </w:rPr>
      </w:pPr>
    </w:p>
    <w:p w14:paraId="1C389633" w14:textId="77777777" w:rsidR="00C47F74" w:rsidRDefault="00C47F74" w:rsidP="00A568E3">
      <w:pPr>
        <w:spacing w:line="360" w:lineRule="auto"/>
        <w:rPr>
          <w:rFonts w:ascii="Times New Roman" w:hAnsi="Times New Roman"/>
          <w:b/>
          <w:bCs/>
          <w:szCs w:val="24"/>
          <w:shd w:val="clear" w:color="auto" w:fill="FFFFFF"/>
        </w:rPr>
      </w:pPr>
    </w:p>
    <w:p w14:paraId="39B85B71" w14:textId="004E3052" w:rsidR="00E3750D" w:rsidRDefault="00E3750D" w:rsidP="00A568E3">
      <w:pPr>
        <w:spacing w:line="360" w:lineRule="auto"/>
        <w:rPr>
          <w:rFonts w:ascii="Times New Roman" w:hAnsi="Times New Roman"/>
          <w:b/>
          <w:bCs/>
          <w:szCs w:val="24"/>
          <w:shd w:val="clear" w:color="auto" w:fill="FFFFFF"/>
        </w:rPr>
      </w:pPr>
      <w:r>
        <w:rPr>
          <w:rFonts w:ascii="Times New Roman" w:hAnsi="Times New Roman"/>
          <w:b/>
          <w:bCs/>
          <w:szCs w:val="24"/>
          <w:shd w:val="clear" w:color="auto" w:fill="FFFFFF"/>
        </w:rPr>
        <w:lastRenderedPageBreak/>
        <w:t>S7: Bulk Impedance measurements</w:t>
      </w:r>
    </w:p>
    <w:p w14:paraId="2DA9A71E" w14:textId="77777777" w:rsidR="009500F2" w:rsidRDefault="009500F2" w:rsidP="009500F2">
      <w:pPr>
        <w:jc w:val="center"/>
        <w:rPr>
          <w:b/>
          <w:bCs/>
        </w:rPr>
      </w:pPr>
      <w:r>
        <w:rPr>
          <w:b/>
          <w:bCs/>
          <w:noProof/>
        </w:rPr>
        <w:drawing>
          <wp:inline distT="0" distB="0" distL="0" distR="0" wp14:anchorId="334DC624" wp14:editId="1051362A">
            <wp:extent cx="5047013" cy="4402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cstate="print">
                      <a:extLst>
                        <a:ext uri="{28A0092B-C50C-407E-A947-70E740481C1C}">
                          <a14:useLocalDpi xmlns:a14="http://schemas.microsoft.com/office/drawing/2010/main" val="0"/>
                        </a:ext>
                      </a:extLst>
                    </a:blip>
                    <a:srcRect t="811" b="-811"/>
                    <a:stretch/>
                  </pic:blipFill>
                  <pic:spPr bwMode="auto">
                    <a:xfrm>
                      <a:off x="0" y="0"/>
                      <a:ext cx="5055243" cy="4409629"/>
                    </a:xfrm>
                    <a:prstGeom prst="rect">
                      <a:avLst/>
                    </a:prstGeom>
                    <a:ln>
                      <a:noFill/>
                    </a:ln>
                    <a:extLst>
                      <a:ext uri="{53640926-AAD7-44D8-BBD7-CCE9431645EC}">
                        <a14:shadowObscured xmlns:a14="http://schemas.microsoft.com/office/drawing/2010/main"/>
                      </a:ext>
                    </a:extLst>
                  </pic:spPr>
                </pic:pic>
              </a:graphicData>
            </a:graphic>
          </wp:inline>
        </w:drawing>
      </w:r>
    </w:p>
    <w:p w14:paraId="7016521A" w14:textId="527AFD24" w:rsidR="009500F2" w:rsidRDefault="009500F2" w:rsidP="009500F2">
      <w:pPr>
        <w:rPr>
          <w:i/>
          <w:iCs/>
        </w:rPr>
      </w:pPr>
      <w:r>
        <w:rPr>
          <w:b/>
          <w:bCs/>
        </w:rPr>
        <w:t xml:space="preserve">Figure S5: </w:t>
      </w:r>
      <w:r w:rsidRPr="009B475A">
        <w:rPr>
          <w:i/>
          <w:iCs/>
        </w:rPr>
        <w:t xml:space="preserve">a) </w:t>
      </w:r>
      <w:r>
        <w:rPr>
          <w:i/>
          <w:iCs/>
        </w:rPr>
        <w:t xml:space="preserve">Nyquist plot of the LAO/STO planar device for a </w:t>
      </w:r>
      <w:r w:rsidR="00A30422">
        <w:rPr>
          <w:i/>
          <w:iCs/>
        </w:rPr>
        <w:t>1</w:t>
      </w:r>
      <w:r>
        <w:rPr>
          <w:i/>
          <w:iCs/>
        </w:rPr>
        <w:t>00mV AC bias. b) Characteristic times of the device derived from a.</w:t>
      </w:r>
      <w:r w:rsidR="00A30422" w:rsidRPr="00A30422">
        <w:rPr>
          <w:i/>
          <w:iCs/>
        </w:rPr>
        <w:t xml:space="preserve"> </w:t>
      </w:r>
      <w:r w:rsidR="00A30422">
        <w:rPr>
          <w:i/>
          <w:iCs/>
        </w:rPr>
        <w:t>c</w:t>
      </w:r>
      <w:r w:rsidR="00A30422" w:rsidRPr="009B475A">
        <w:rPr>
          <w:i/>
          <w:iCs/>
        </w:rPr>
        <w:t xml:space="preserve">) </w:t>
      </w:r>
      <w:r w:rsidR="00A30422">
        <w:rPr>
          <w:i/>
          <w:iCs/>
        </w:rPr>
        <w:t>Nyquist plot of the LAO/STO planar device for a 500mV AC bias. d) Characteristic times of the device derived from c.</w:t>
      </w:r>
    </w:p>
    <w:p w14:paraId="2646ED65" w14:textId="77777777" w:rsidR="00831B93" w:rsidRDefault="00831B93">
      <w:pPr>
        <w:spacing w:after="160" w:line="259" w:lineRule="auto"/>
        <w:jc w:val="left"/>
        <w:rPr>
          <w:rFonts w:ascii="Times New Roman" w:hAnsi="Times New Roman"/>
          <w:b/>
          <w:bCs/>
          <w:szCs w:val="24"/>
          <w:shd w:val="clear" w:color="auto" w:fill="FFFFFF"/>
        </w:rPr>
      </w:pPr>
      <w:r>
        <w:rPr>
          <w:rFonts w:ascii="Times New Roman" w:hAnsi="Times New Roman"/>
          <w:b/>
          <w:bCs/>
          <w:szCs w:val="24"/>
          <w:shd w:val="clear" w:color="auto" w:fill="FFFFFF"/>
        </w:rPr>
        <w:br w:type="page"/>
      </w:r>
    </w:p>
    <w:p w14:paraId="7B1B947C" w14:textId="18BD03C9" w:rsidR="00831B93" w:rsidRDefault="00831B93" w:rsidP="00831B93">
      <w:pPr>
        <w:spacing w:line="360" w:lineRule="auto"/>
        <w:rPr>
          <w:rFonts w:ascii="Times New Roman" w:hAnsi="Times New Roman"/>
          <w:b/>
          <w:bCs/>
          <w:szCs w:val="24"/>
          <w:shd w:val="clear" w:color="auto" w:fill="FFFFFF"/>
        </w:rPr>
      </w:pPr>
      <w:r>
        <w:rPr>
          <w:rFonts w:ascii="Times New Roman" w:hAnsi="Times New Roman"/>
          <w:b/>
          <w:bCs/>
          <w:szCs w:val="24"/>
          <w:shd w:val="clear" w:color="auto" w:fill="FFFFFF"/>
        </w:rPr>
        <w:lastRenderedPageBreak/>
        <w:t>S8: CPD evolution with lateral DC bias</w:t>
      </w:r>
    </w:p>
    <w:p w14:paraId="6825BAF0" w14:textId="0620B31D" w:rsidR="00831B93" w:rsidRPr="00831B93" w:rsidRDefault="00831B93" w:rsidP="00831B93">
      <w:pPr>
        <w:spacing w:line="360" w:lineRule="auto"/>
        <w:rPr>
          <w:rFonts w:ascii="Times New Roman" w:hAnsi="Times New Roman"/>
          <w:szCs w:val="24"/>
          <w:shd w:val="clear" w:color="auto" w:fill="FFFFFF"/>
        </w:rPr>
      </w:pPr>
      <w:r>
        <w:rPr>
          <w:rFonts w:ascii="Times New Roman" w:hAnsi="Times New Roman"/>
          <w:szCs w:val="24"/>
          <w:shd w:val="clear" w:color="auto" w:fill="FFFFFF"/>
        </w:rPr>
        <w:t>CPD signal shows</w:t>
      </w:r>
      <w:r w:rsidRPr="00831B93">
        <w:rPr>
          <w:rFonts w:ascii="Times New Roman" w:hAnsi="Times New Roman"/>
          <w:szCs w:val="24"/>
          <w:shd w:val="clear" w:color="auto" w:fill="FFFFFF"/>
        </w:rPr>
        <w:t xml:space="preserve"> </w:t>
      </w:r>
      <w:r>
        <w:rPr>
          <w:rFonts w:ascii="Times New Roman" w:hAnsi="Times New Roman"/>
          <w:szCs w:val="24"/>
          <w:shd w:val="clear" w:color="auto" w:fill="FFFFFF"/>
        </w:rPr>
        <w:t xml:space="preserve">that </w:t>
      </w:r>
      <w:r w:rsidRPr="00831B93">
        <w:rPr>
          <w:rFonts w:ascii="Times New Roman" w:hAnsi="Times New Roman"/>
          <w:szCs w:val="24"/>
          <w:shd w:val="clear" w:color="auto" w:fill="FFFFFF"/>
        </w:rPr>
        <w:t>the long characteristic time</w:t>
      </w:r>
      <w:r>
        <w:rPr>
          <w:rFonts w:ascii="Times New Roman" w:hAnsi="Times New Roman"/>
          <w:szCs w:val="24"/>
          <w:shd w:val="clear" w:color="auto" w:fill="FFFFFF"/>
        </w:rPr>
        <w:t xml:space="preserve"> (10s range)</w:t>
      </w:r>
      <w:r w:rsidRPr="00831B93">
        <w:rPr>
          <w:rFonts w:ascii="Times New Roman" w:hAnsi="Times New Roman"/>
          <w:szCs w:val="24"/>
          <w:shd w:val="clear" w:color="auto" w:fill="FFFFFF"/>
        </w:rPr>
        <w:t xml:space="preserve"> is </w:t>
      </w:r>
      <w:r>
        <w:rPr>
          <w:rFonts w:ascii="Times New Roman" w:hAnsi="Times New Roman"/>
          <w:szCs w:val="24"/>
          <w:shd w:val="clear" w:color="auto" w:fill="FFFFFF"/>
        </w:rPr>
        <w:t xml:space="preserve">not </w:t>
      </w:r>
      <w:r w:rsidRPr="00831B93">
        <w:rPr>
          <w:rFonts w:ascii="Times New Roman" w:hAnsi="Times New Roman"/>
          <w:szCs w:val="24"/>
          <w:shd w:val="clear" w:color="auto" w:fill="FFFFFF"/>
        </w:rPr>
        <w:t xml:space="preserve">activated </w:t>
      </w:r>
      <w:r>
        <w:rPr>
          <w:rFonts w:ascii="Times New Roman" w:hAnsi="Times New Roman"/>
          <w:szCs w:val="24"/>
          <w:shd w:val="clear" w:color="auto" w:fill="FFFFFF"/>
        </w:rPr>
        <w:t xml:space="preserve">for </w:t>
      </w:r>
      <w:r w:rsidRPr="00831B93">
        <w:rPr>
          <w:rFonts w:ascii="Times New Roman" w:hAnsi="Times New Roman"/>
          <w:szCs w:val="24"/>
          <w:shd w:val="clear" w:color="auto" w:fill="FFFFFF"/>
        </w:rPr>
        <w:t xml:space="preserve">biases </w:t>
      </w:r>
      <w:r>
        <w:rPr>
          <w:rFonts w:ascii="Times New Roman" w:hAnsi="Times New Roman"/>
          <w:szCs w:val="24"/>
          <w:shd w:val="clear" w:color="auto" w:fill="FFFFFF"/>
        </w:rPr>
        <w:t>below 500mV, where there is only a fast response (on the ms range). Which points towards the slower response being related to the activation of a faradaic process.</w:t>
      </w:r>
    </w:p>
    <w:p w14:paraId="6C1C50B4" w14:textId="77777777" w:rsidR="00831B93" w:rsidRDefault="00831B93" w:rsidP="00831B93">
      <w:pPr>
        <w:jc w:val="center"/>
        <w:rPr>
          <w:b/>
          <w:bCs/>
        </w:rPr>
      </w:pPr>
      <w:r>
        <w:rPr>
          <w:b/>
          <w:bCs/>
          <w:noProof/>
        </w:rPr>
        <w:drawing>
          <wp:inline distT="0" distB="0" distL="0" distR="0" wp14:anchorId="61629888" wp14:editId="61AD8E8E">
            <wp:extent cx="6078844" cy="2263951"/>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cstate="print">
                      <a:extLst>
                        <a:ext uri="{28A0092B-C50C-407E-A947-70E740481C1C}">
                          <a14:useLocalDpi xmlns:a14="http://schemas.microsoft.com/office/drawing/2010/main" val="0"/>
                        </a:ext>
                      </a:extLst>
                    </a:blip>
                    <a:srcRect l="926" r="926"/>
                    <a:stretch>
                      <a:fillRect/>
                    </a:stretch>
                  </pic:blipFill>
                  <pic:spPr bwMode="auto">
                    <a:xfrm>
                      <a:off x="0" y="0"/>
                      <a:ext cx="6078844" cy="2263951"/>
                    </a:xfrm>
                    <a:prstGeom prst="rect">
                      <a:avLst/>
                    </a:prstGeom>
                    <a:ln>
                      <a:noFill/>
                    </a:ln>
                    <a:extLst>
                      <a:ext uri="{53640926-AAD7-44D8-BBD7-CCE9431645EC}">
                        <a14:shadowObscured xmlns:a14="http://schemas.microsoft.com/office/drawing/2010/main"/>
                      </a:ext>
                    </a:extLst>
                  </pic:spPr>
                </pic:pic>
              </a:graphicData>
            </a:graphic>
          </wp:inline>
        </w:drawing>
      </w:r>
    </w:p>
    <w:p w14:paraId="534E3A33" w14:textId="61D0A500" w:rsidR="00831B93" w:rsidRPr="009500F2" w:rsidRDefault="00831B93" w:rsidP="009500F2">
      <w:pPr>
        <w:rPr>
          <w:i/>
          <w:iCs/>
        </w:rPr>
      </w:pPr>
      <w:r>
        <w:rPr>
          <w:b/>
          <w:bCs/>
        </w:rPr>
        <w:t xml:space="preserve">Figure S6: </w:t>
      </w:r>
      <w:r w:rsidRPr="009B475A">
        <w:rPr>
          <w:i/>
          <w:iCs/>
        </w:rPr>
        <w:t xml:space="preserve">a) </w:t>
      </w:r>
      <w:r>
        <w:rPr>
          <w:i/>
          <w:iCs/>
        </w:rPr>
        <w:t xml:space="preserve">H-KPFM CPD maps over the grounded electrode as a function of lateral DC bias from 0V to </w:t>
      </w:r>
      <w:r w:rsidR="00AB4A72">
        <w:rPr>
          <w:i/>
          <w:iCs/>
        </w:rPr>
        <w:t>+</w:t>
      </w:r>
      <w:r>
        <w:rPr>
          <w:i/>
          <w:iCs/>
        </w:rPr>
        <w:t>6</w:t>
      </w:r>
      <w:r w:rsidR="00AB4A72">
        <w:rPr>
          <w:i/>
          <w:iCs/>
        </w:rPr>
        <w:t>V.</w:t>
      </w:r>
      <w:r>
        <w:rPr>
          <w:i/>
          <w:iCs/>
        </w:rPr>
        <w:t xml:space="preserve"> b) CPD line profiles over each different DC bias step. c) CPD temporal profile along a black dashed line in a.</w:t>
      </w:r>
    </w:p>
    <w:p w14:paraId="32CF36F5" w14:textId="470F099C" w:rsidR="00A568E3" w:rsidRPr="00A568E3" w:rsidRDefault="00A568E3" w:rsidP="00A568E3">
      <w:pPr>
        <w:spacing w:line="360" w:lineRule="auto"/>
        <w:rPr>
          <w:rFonts w:ascii="Times New Roman" w:hAnsi="Times New Roman"/>
          <w:b/>
          <w:bCs/>
          <w:szCs w:val="24"/>
          <w:shd w:val="clear" w:color="auto" w:fill="FFFFFF"/>
        </w:rPr>
      </w:pPr>
      <w:r w:rsidRPr="00A568E3">
        <w:rPr>
          <w:rFonts w:ascii="Times New Roman" w:hAnsi="Times New Roman"/>
          <w:b/>
          <w:bCs/>
          <w:szCs w:val="24"/>
          <w:shd w:val="clear" w:color="auto" w:fill="FFFFFF"/>
        </w:rPr>
        <w:t>S</w:t>
      </w:r>
      <w:r w:rsidR="00831B93">
        <w:rPr>
          <w:rFonts w:ascii="Times New Roman" w:hAnsi="Times New Roman"/>
          <w:b/>
          <w:bCs/>
          <w:szCs w:val="24"/>
          <w:shd w:val="clear" w:color="auto" w:fill="FFFFFF"/>
        </w:rPr>
        <w:t>9</w:t>
      </w:r>
      <w:r w:rsidRPr="00A568E3">
        <w:rPr>
          <w:rFonts w:ascii="Times New Roman" w:hAnsi="Times New Roman"/>
          <w:b/>
          <w:bCs/>
          <w:szCs w:val="24"/>
          <w:shd w:val="clear" w:color="auto" w:fill="FFFFFF"/>
        </w:rPr>
        <w:t>: Animation of SS-KPFM for +10V. (Attached)</w:t>
      </w:r>
    </w:p>
    <w:p w14:paraId="527C32F7" w14:textId="67197B45" w:rsidR="00A568E3" w:rsidRPr="00A568E3" w:rsidRDefault="00A568E3" w:rsidP="00A568E3">
      <w:pPr>
        <w:spacing w:line="360" w:lineRule="auto"/>
        <w:rPr>
          <w:rFonts w:ascii="Times New Roman" w:hAnsi="Times New Roman"/>
          <w:b/>
          <w:bCs/>
          <w:szCs w:val="24"/>
          <w:shd w:val="clear" w:color="auto" w:fill="FFFFFF"/>
        </w:rPr>
      </w:pPr>
      <w:r w:rsidRPr="00A568E3">
        <w:rPr>
          <w:rFonts w:ascii="Times New Roman" w:hAnsi="Times New Roman"/>
          <w:b/>
          <w:bCs/>
          <w:szCs w:val="24"/>
          <w:shd w:val="clear" w:color="auto" w:fill="FFFFFF"/>
        </w:rPr>
        <w:t>S</w:t>
      </w:r>
      <w:r w:rsidR="00831B93">
        <w:rPr>
          <w:rFonts w:ascii="Times New Roman" w:hAnsi="Times New Roman"/>
          <w:b/>
          <w:bCs/>
          <w:szCs w:val="24"/>
          <w:shd w:val="clear" w:color="auto" w:fill="FFFFFF"/>
        </w:rPr>
        <w:t>10</w:t>
      </w:r>
      <w:r w:rsidRPr="00A568E3">
        <w:rPr>
          <w:rFonts w:ascii="Times New Roman" w:hAnsi="Times New Roman"/>
          <w:b/>
          <w:bCs/>
          <w:szCs w:val="24"/>
          <w:shd w:val="clear" w:color="auto" w:fill="FFFFFF"/>
        </w:rPr>
        <w:t>: Animation of SS-KPFM for +8V. (Attached)</w:t>
      </w:r>
    </w:p>
    <w:p w14:paraId="01BBFF08" w14:textId="6BE894D0" w:rsidR="00A568E3" w:rsidRPr="00A568E3" w:rsidRDefault="00A568E3" w:rsidP="00A568E3">
      <w:pPr>
        <w:spacing w:line="360" w:lineRule="auto"/>
        <w:rPr>
          <w:rFonts w:ascii="Times New Roman" w:hAnsi="Times New Roman"/>
          <w:b/>
          <w:bCs/>
          <w:szCs w:val="24"/>
          <w:shd w:val="clear" w:color="auto" w:fill="FFFFFF"/>
        </w:rPr>
      </w:pPr>
      <w:r w:rsidRPr="00A568E3">
        <w:rPr>
          <w:rFonts w:ascii="Times New Roman" w:hAnsi="Times New Roman"/>
          <w:b/>
          <w:bCs/>
          <w:szCs w:val="24"/>
          <w:shd w:val="clear" w:color="auto" w:fill="FFFFFF"/>
        </w:rPr>
        <w:t>S</w:t>
      </w:r>
      <w:r w:rsidR="00E3750D">
        <w:rPr>
          <w:rFonts w:ascii="Times New Roman" w:hAnsi="Times New Roman"/>
          <w:b/>
          <w:bCs/>
          <w:szCs w:val="24"/>
          <w:shd w:val="clear" w:color="auto" w:fill="FFFFFF"/>
        </w:rPr>
        <w:t>1</w:t>
      </w:r>
      <w:r w:rsidR="00831B93">
        <w:rPr>
          <w:rFonts w:ascii="Times New Roman" w:hAnsi="Times New Roman"/>
          <w:b/>
          <w:bCs/>
          <w:szCs w:val="24"/>
          <w:shd w:val="clear" w:color="auto" w:fill="FFFFFF"/>
        </w:rPr>
        <w:t>1</w:t>
      </w:r>
      <w:r w:rsidRPr="00A568E3">
        <w:rPr>
          <w:rFonts w:ascii="Times New Roman" w:hAnsi="Times New Roman"/>
          <w:b/>
          <w:bCs/>
          <w:szCs w:val="24"/>
          <w:shd w:val="clear" w:color="auto" w:fill="FFFFFF"/>
        </w:rPr>
        <w:t>: Animation of SS-KPFM for +5V. (Attached)</w:t>
      </w:r>
    </w:p>
    <w:p w14:paraId="24338C75" w14:textId="60E2E1B1" w:rsidR="00A568E3" w:rsidRPr="00A568E3" w:rsidRDefault="00A568E3" w:rsidP="00A568E3">
      <w:pPr>
        <w:spacing w:line="360" w:lineRule="auto"/>
        <w:rPr>
          <w:rFonts w:ascii="Times New Roman" w:hAnsi="Times New Roman"/>
          <w:b/>
          <w:bCs/>
          <w:szCs w:val="24"/>
          <w:shd w:val="clear" w:color="auto" w:fill="FFFFFF"/>
        </w:rPr>
      </w:pPr>
      <w:r w:rsidRPr="00A568E3">
        <w:rPr>
          <w:rFonts w:ascii="Times New Roman" w:hAnsi="Times New Roman"/>
          <w:b/>
          <w:bCs/>
          <w:szCs w:val="24"/>
          <w:shd w:val="clear" w:color="auto" w:fill="FFFFFF"/>
        </w:rPr>
        <w:t>S</w:t>
      </w:r>
      <w:r w:rsidR="000D7B6C">
        <w:rPr>
          <w:rFonts w:ascii="Times New Roman" w:hAnsi="Times New Roman"/>
          <w:b/>
          <w:bCs/>
          <w:szCs w:val="24"/>
          <w:shd w:val="clear" w:color="auto" w:fill="FFFFFF"/>
        </w:rPr>
        <w:t>1</w:t>
      </w:r>
      <w:r w:rsidR="00831B93">
        <w:rPr>
          <w:rFonts w:ascii="Times New Roman" w:hAnsi="Times New Roman"/>
          <w:b/>
          <w:bCs/>
          <w:szCs w:val="24"/>
          <w:shd w:val="clear" w:color="auto" w:fill="FFFFFF"/>
        </w:rPr>
        <w:t>2</w:t>
      </w:r>
      <w:r w:rsidRPr="00A568E3">
        <w:rPr>
          <w:rFonts w:ascii="Times New Roman" w:hAnsi="Times New Roman"/>
          <w:b/>
          <w:bCs/>
          <w:szCs w:val="24"/>
          <w:shd w:val="clear" w:color="auto" w:fill="FFFFFF"/>
        </w:rPr>
        <w:t>: Animation of SS-KPFM for -5V. (Attached)</w:t>
      </w:r>
    </w:p>
    <w:p w14:paraId="68A020F9" w14:textId="46EA65AF" w:rsidR="00A568E3" w:rsidRPr="00A568E3" w:rsidRDefault="00A568E3" w:rsidP="00A568E3">
      <w:pPr>
        <w:spacing w:line="360" w:lineRule="auto"/>
        <w:rPr>
          <w:rFonts w:ascii="Times New Roman" w:hAnsi="Times New Roman"/>
          <w:b/>
          <w:bCs/>
          <w:szCs w:val="24"/>
          <w:shd w:val="clear" w:color="auto" w:fill="FFFFFF"/>
        </w:rPr>
      </w:pPr>
      <w:r w:rsidRPr="00A568E3">
        <w:rPr>
          <w:rFonts w:ascii="Times New Roman" w:hAnsi="Times New Roman"/>
          <w:b/>
          <w:bCs/>
          <w:szCs w:val="24"/>
          <w:shd w:val="clear" w:color="auto" w:fill="FFFFFF"/>
        </w:rPr>
        <w:t>S1</w:t>
      </w:r>
      <w:r w:rsidR="00831B93">
        <w:rPr>
          <w:rFonts w:ascii="Times New Roman" w:hAnsi="Times New Roman"/>
          <w:b/>
          <w:bCs/>
          <w:szCs w:val="24"/>
          <w:shd w:val="clear" w:color="auto" w:fill="FFFFFF"/>
        </w:rPr>
        <w:t>3</w:t>
      </w:r>
      <w:r w:rsidRPr="00A568E3">
        <w:rPr>
          <w:rFonts w:ascii="Times New Roman" w:hAnsi="Times New Roman"/>
          <w:b/>
          <w:bCs/>
          <w:szCs w:val="24"/>
          <w:shd w:val="clear" w:color="auto" w:fill="FFFFFF"/>
        </w:rPr>
        <w:t>: Animation of SS-KPFM for -8V. (Attached)</w:t>
      </w:r>
    </w:p>
    <w:p w14:paraId="639DD695" w14:textId="54BC3617" w:rsidR="00BE21FB" w:rsidRDefault="00A568E3" w:rsidP="00BE21FB">
      <w:pPr>
        <w:spacing w:line="360" w:lineRule="auto"/>
        <w:rPr>
          <w:rFonts w:ascii="Times New Roman" w:hAnsi="Times New Roman"/>
          <w:b/>
          <w:bCs/>
          <w:szCs w:val="24"/>
          <w:shd w:val="clear" w:color="auto" w:fill="FFFFFF"/>
        </w:rPr>
      </w:pPr>
      <w:r w:rsidRPr="00A568E3">
        <w:rPr>
          <w:rFonts w:ascii="Times New Roman" w:hAnsi="Times New Roman"/>
          <w:b/>
          <w:bCs/>
          <w:szCs w:val="24"/>
          <w:shd w:val="clear" w:color="auto" w:fill="FFFFFF"/>
        </w:rPr>
        <w:t>S1</w:t>
      </w:r>
      <w:r w:rsidR="00831B93">
        <w:rPr>
          <w:rFonts w:ascii="Times New Roman" w:hAnsi="Times New Roman"/>
          <w:b/>
          <w:bCs/>
          <w:szCs w:val="24"/>
          <w:shd w:val="clear" w:color="auto" w:fill="FFFFFF"/>
        </w:rPr>
        <w:t>4</w:t>
      </w:r>
      <w:r w:rsidRPr="00A568E3">
        <w:rPr>
          <w:rFonts w:ascii="Times New Roman" w:hAnsi="Times New Roman"/>
          <w:b/>
          <w:bCs/>
          <w:szCs w:val="24"/>
          <w:shd w:val="clear" w:color="auto" w:fill="FFFFFF"/>
        </w:rPr>
        <w:t>: Animation of SS-KPFM for -10V. (Attached)</w:t>
      </w:r>
      <w:bookmarkStart w:id="2" w:name="_Hlk128751506"/>
    </w:p>
    <w:p w14:paraId="299D8B59" w14:textId="18820888" w:rsidR="00BE21FB" w:rsidRDefault="00BE21FB" w:rsidP="00BE21FB">
      <w:pPr>
        <w:spacing w:line="360" w:lineRule="auto"/>
        <w:rPr>
          <w:rFonts w:ascii="Times New Roman" w:hAnsi="Times New Roman"/>
          <w:b/>
          <w:bCs/>
          <w:szCs w:val="24"/>
          <w:shd w:val="clear" w:color="auto" w:fill="FFFFFF"/>
        </w:rPr>
      </w:pPr>
      <w:r w:rsidRPr="00A568E3">
        <w:rPr>
          <w:rFonts w:ascii="Times New Roman" w:hAnsi="Times New Roman"/>
          <w:b/>
          <w:bCs/>
          <w:szCs w:val="24"/>
          <w:shd w:val="clear" w:color="auto" w:fill="FFFFFF"/>
        </w:rPr>
        <w:t>S1</w:t>
      </w:r>
      <w:r w:rsidR="00831B93">
        <w:rPr>
          <w:rFonts w:ascii="Times New Roman" w:hAnsi="Times New Roman"/>
          <w:b/>
          <w:bCs/>
          <w:szCs w:val="24"/>
          <w:shd w:val="clear" w:color="auto" w:fill="FFFFFF"/>
        </w:rPr>
        <w:t>5</w:t>
      </w:r>
      <w:r w:rsidRPr="00A568E3">
        <w:rPr>
          <w:rFonts w:ascii="Times New Roman" w:hAnsi="Times New Roman"/>
          <w:b/>
          <w:bCs/>
          <w:szCs w:val="24"/>
          <w:shd w:val="clear" w:color="auto" w:fill="FFFFFF"/>
        </w:rPr>
        <w:t xml:space="preserve">: </w:t>
      </w:r>
      <w:r>
        <w:rPr>
          <w:rFonts w:ascii="Times New Roman" w:hAnsi="Times New Roman"/>
          <w:b/>
          <w:bCs/>
          <w:szCs w:val="24"/>
          <w:shd w:val="clear" w:color="auto" w:fill="FFFFFF"/>
        </w:rPr>
        <w:t>Gradient images for TiO</w:t>
      </w:r>
      <w:r w:rsidRPr="00BE21FB">
        <w:rPr>
          <w:rFonts w:ascii="Times New Roman" w:hAnsi="Times New Roman"/>
          <w:b/>
          <w:bCs/>
          <w:szCs w:val="24"/>
          <w:shd w:val="clear" w:color="auto" w:fill="FFFFFF"/>
          <w:vertAlign w:val="subscript"/>
        </w:rPr>
        <w:t>2</w:t>
      </w:r>
      <w:r>
        <w:rPr>
          <w:rFonts w:ascii="Times New Roman" w:hAnsi="Times New Roman"/>
          <w:b/>
          <w:bCs/>
          <w:szCs w:val="24"/>
          <w:shd w:val="clear" w:color="auto" w:fill="FFFFFF"/>
        </w:rPr>
        <w:t xml:space="preserve"> data set.</w:t>
      </w:r>
    </w:p>
    <w:bookmarkEnd w:id="2"/>
    <w:p w14:paraId="35F5968E" w14:textId="1C6C22E6" w:rsidR="00BE21FB" w:rsidRDefault="00BE21FB" w:rsidP="00BE21FB">
      <w:pPr>
        <w:spacing w:line="360" w:lineRule="auto"/>
        <w:jc w:val="center"/>
        <w:rPr>
          <w:rFonts w:ascii="Times New Roman" w:hAnsi="Times New Roman"/>
          <w:b/>
          <w:bCs/>
          <w:szCs w:val="24"/>
          <w:shd w:val="clear" w:color="auto" w:fill="FFFFFF"/>
        </w:rPr>
      </w:pPr>
      <w:r>
        <w:rPr>
          <w:rFonts w:ascii="Times New Roman" w:hAnsi="Times New Roman"/>
          <w:b/>
          <w:bCs/>
          <w:noProof/>
          <w:szCs w:val="24"/>
          <w:shd w:val="clear" w:color="auto" w:fill="FFFFFF"/>
        </w:rPr>
        <w:lastRenderedPageBreak/>
        <w:drawing>
          <wp:inline distT="0" distB="0" distL="0" distR="0" wp14:anchorId="7B839B5B" wp14:editId="773FB4E6">
            <wp:extent cx="2912748" cy="3905250"/>
            <wp:effectExtent l="0" t="0" r="1905" b="0"/>
            <wp:docPr id="6" name="Picture 6"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low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15856" cy="3909417"/>
                    </a:xfrm>
                    <a:prstGeom prst="rect">
                      <a:avLst/>
                    </a:prstGeom>
                  </pic:spPr>
                </pic:pic>
              </a:graphicData>
            </a:graphic>
          </wp:inline>
        </w:drawing>
      </w:r>
    </w:p>
    <w:p w14:paraId="38449B94" w14:textId="15423ABE" w:rsidR="002F1FE7" w:rsidRDefault="00BE21FB">
      <w:pPr>
        <w:rPr>
          <w:i/>
          <w:iCs/>
        </w:rPr>
      </w:pPr>
      <w:r>
        <w:rPr>
          <w:b/>
          <w:bCs/>
        </w:rPr>
        <w:t>Figure S</w:t>
      </w:r>
      <w:r w:rsidR="00831B93">
        <w:rPr>
          <w:b/>
          <w:bCs/>
        </w:rPr>
        <w:t>7</w:t>
      </w:r>
      <w:r>
        <w:rPr>
          <w:b/>
          <w:bCs/>
        </w:rPr>
        <w:t xml:space="preserve">: </w:t>
      </w:r>
      <w:r w:rsidRPr="00BE21FB">
        <w:rPr>
          <w:i/>
          <w:iCs/>
        </w:rPr>
        <w:t>a) Topography image. b) Gradient of the topography, which highlights the grain boundaries. c) and d) are CPD images after 10V and 8V bias pulses, respectively. e) and f) are the corresponding CPD gradient images, where the borders of the charge injected regions are highlighted. Gradient images are calculated as the square root of the sum of the squares of the gradient along x and y directions.</w:t>
      </w:r>
    </w:p>
    <w:p w14:paraId="4E922791" w14:textId="77777777" w:rsidR="001A17A4" w:rsidRPr="001A17A4" w:rsidRDefault="001A17A4">
      <w:pPr>
        <w:rPr>
          <w:i/>
          <w:iCs/>
        </w:rPr>
      </w:pPr>
    </w:p>
    <w:p w14:paraId="235F680B" w14:textId="6F73BAC4" w:rsidR="002F1FE7" w:rsidRDefault="002F1FE7">
      <w:pPr>
        <w:rPr>
          <w:b/>
          <w:bCs/>
        </w:rPr>
      </w:pPr>
      <w:r>
        <w:rPr>
          <w:b/>
          <w:bCs/>
        </w:rPr>
        <w:t>References:</w:t>
      </w:r>
    </w:p>
    <w:p w14:paraId="09155FF7" w14:textId="77777777" w:rsidR="00C473F5" w:rsidRPr="00C473F5" w:rsidRDefault="002F1FE7" w:rsidP="00C473F5">
      <w:pPr>
        <w:pStyle w:val="EndNoteBibliography"/>
        <w:spacing w:after="0"/>
        <w:ind w:left="720" w:hanging="720"/>
      </w:pPr>
      <w:r>
        <w:rPr>
          <w:b/>
          <w:bCs/>
        </w:rPr>
        <w:fldChar w:fldCharType="begin"/>
      </w:r>
      <w:r>
        <w:rPr>
          <w:b/>
          <w:bCs/>
        </w:rPr>
        <w:instrText xml:space="preserve"> ADDIN EN.REFLIST </w:instrText>
      </w:r>
      <w:r>
        <w:rPr>
          <w:b/>
          <w:bCs/>
        </w:rPr>
        <w:fldChar w:fldCharType="separate"/>
      </w:r>
      <w:r w:rsidR="00C473F5" w:rsidRPr="00C473F5">
        <w:t>1</w:t>
      </w:r>
      <w:r w:rsidR="00C473F5" w:rsidRPr="00C473F5">
        <w:tab/>
        <w:t>Sugawara, Y.</w:t>
      </w:r>
      <w:r w:rsidR="00C473F5" w:rsidRPr="00C473F5">
        <w:rPr>
          <w:i/>
        </w:rPr>
        <w:t xml:space="preserve"> et al.</w:t>
      </w:r>
      <w:r w:rsidR="00C473F5" w:rsidRPr="00C473F5">
        <w:t xml:space="preserve"> High potential sensitivity in heterodyne amplitude-modulation Kelvin probe force microscopy. </w:t>
      </w:r>
      <w:r w:rsidR="00C473F5" w:rsidRPr="00C473F5">
        <w:rPr>
          <w:i/>
        </w:rPr>
        <w:t>Applied Physics Letters</w:t>
      </w:r>
      <w:r w:rsidR="00C473F5" w:rsidRPr="00C473F5">
        <w:t xml:space="preserve"> </w:t>
      </w:r>
      <w:r w:rsidR="00C473F5" w:rsidRPr="00C473F5">
        <w:rPr>
          <w:b/>
        </w:rPr>
        <w:t>100</w:t>
      </w:r>
      <w:r w:rsidR="00C473F5" w:rsidRPr="00C473F5">
        <w:t xml:space="preserve">, 223104 (2012). </w:t>
      </w:r>
    </w:p>
    <w:p w14:paraId="07B1459C" w14:textId="77777777" w:rsidR="00C473F5" w:rsidRPr="00C473F5" w:rsidRDefault="00C473F5" w:rsidP="00C473F5">
      <w:pPr>
        <w:pStyle w:val="EndNoteBibliography"/>
        <w:spacing w:after="0"/>
        <w:ind w:left="720" w:hanging="720"/>
      </w:pPr>
      <w:r w:rsidRPr="00C473F5">
        <w:t>2</w:t>
      </w:r>
      <w:r w:rsidRPr="00C473F5">
        <w:tab/>
        <w:t xml:space="preserve">Axt, A., Hermes, I. M., Bergmann, V. W., Tausendpfund, N. &amp; Weber, S. A. Know your full potential: Quantitative Kelvin probe force microscopy on nanoscale electrical devices. </w:t>
      </w:r>
      <w:r w:rsidRPr="00C473F5">
        <w:rPr>
          <w:i/>
        </w:rPr>
        <w:t>Beilstein journal of nanotechnology</w:t>
      </w:r>
      <w:r w:rsidRPr="00C473F5">
        <w:t xml:space="preserve"> </w:t>
      </w:r>
      <w:r w:rsidRPr="00C473F5">
        <w:rPr>
          <w:b/>
        </w:rPr>
        <w:t>9</w:t>
      </w:r>
      <w:r w:rsidRPr="00C473F5">
        <w:t xml:space="preserve">, 1809-1819 (2018). </w:t>
      </w:r>
    </w:p>
    <w:p w14:paraId="19B9AD4A" w14:textId="77777777" w:rsidR="00C473F5" w:rsidRPr="00C473F5" w:rsidRDefault="00C473F5" w:rsidP="00C473F5">
      <w:pPr>
        <w:pStyle w:val="EndNoteBibliography"/>
        <w:spacing w:after="0"/>
        <w:ind w:left="720" w:hanging="720"/>
      </w:pPr>
      <w:r w:rsidRPr="00C473F5">
        <w:t>3</w:t>
      </w:r>
      <w:r w:rsidRPr="00C473F5">
        <w:tab/>
        <w:t xml:space="preserve">Garrett, J. L. &amp; Munday, J. N. Fast, high-resolution surface potential measurements in air with heterodyne Kelvin probe force microscopy. </w:t>
      </w:r>
      <w:r w:rsidRPr="00C473F5">
        <w:rPr>
          <w:i/>
        </w:rPr>
        <w:t>Nanotechnology</w:t>
      </w:r>
      <w:r w:rsidRPr="00C473F5">
        <w:t xml:space="preserve"> </w:t>
      </w:r>
      <w:r w:rsidRPr="00C473F5">
        <w:rPr>
          <w:b/>
        </w:rPr>
        <w:t>27</w:t>
      </w:r>
      <w:r w:rsidRPr="00C473F5">
        <w:t xml:space="preserve">, 245705 (2016). </w:t>
      </w:r>
    </w:p>
    <w:p w14:paraId="566204E7" w14:textId="77777777" w:rsidR="00C473F5" w:rsidRPr="00C473F5" w:rsidRDefault="00C473F5" w:rsidP="00C473F5">
      <w:pPr>
        <w:pStyle w:val="EndNoteBibliography"/>
        <w:ind w:left="720" w:hanging="720"/>
      </w:pPr>
      <w:r w:rsidRPr="00C473F5">
        <w:t>4</w:t>
      </w:r>
      <w:r w:rsidRPr="00C473F5">
        <w:tab/>
        <w:t>Garrett, J. L.</w:t>
      </w:r>
      <w:r w:rsidRPr="00C473F5">
        <w:rPr>
          <w:i/>
        </w:rPr>
        <w:t xml:space="preserve"> et al.</w:t>
      </w:r>
      <w:r w:rsidRPr="00C473F5">
        <w:t xml:space="preserve"> Real-time nanoscale open-circuit voltage dynamics of perovskite solar cells. </w:t>
      </w:r>
      <w:r w:rsidRPr="00C473F5">
        <w:rPr>
          <w:i/>
        </w:rPr>
        <w:t>Nano letters</w:t>
      </w:r>
      <w:r w:rsidRPr="00C473F5">
        <w:t xml:space="preserve"> </w:t>
      </w:r>
      <w:r w:rsidRPr="00C473F5">
        <w:rPr>
          <w:b/>
        </w:rPr>
        <w:t>17</w:t>
      </w:r>
      <w:r w:rsidRPr="00C473F5">
        <w:t xml:space="preserve">, 2554-2560 (2017). </w:t>
      </w:r>
    </w:p>
    <w:p w14:paraId="1FA25CCF" w14:textId="0339AB01" w:rsidR="00A568E3" w:rsidRPr="00AA6BD9" w:rsidRDefault="002F1FE7">
      <w:pPr>
        <w:rPr>
          <w:b/>
          <w:bCs/>
        </w:rPr>
      </w:pPr>
      <w:r>
        <w:rPr>
          <w:b/>
          <w:bCs/>
        </w:rPr>
        <w:fldChar w:fldCharType="end"/>
      </w:r>
    </w:p>
    <w:sectPr w:rsidR="00A568E3" w:rsidRPr="00AA6B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E3797"/>
    <w:multiLevelType w:val="hybridMultilevel"/>
    <w:tmpl w:val="81DA1276"/>
    <w:lvl w:ilvl="0" w:tplc="C10C97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1470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dts0fpf7rxt0hevw5cvr2rht9v0wz0da9wp&quot;&gt;APL_paper&lt;record-ids&gt;&lt;item&gt;249&lt;/item&gt;&lt;item&gt;250&lt;/item&gt;&lt;item&gt;251&lt;/item&gt;&lt;item&gt;296&lt;/item&gt;&lt;/record-ids&gt;&lt;/item&gt;&lt;/Libraries&gt;"/>
  </w:docVars>
  <w:rsids>
    <w:rsidRoot w:val="00AA6BD9"/>
    <w:rsid w:val="000742E1"/>
    <w:rsid w:val="000D7B6C"/>
    <w:rsid w:val="001A17A4"/>
    <w:rsid w:val="001D5C02"/>
    <w:rsid w:val="00222654"/>
    <w:rsid w:val="002F1FE7"/>
    <w:rsid w:val="00355825"/>
    <w:rsid w:val="00374969"/>
    <w:rsid w:val="003941F5"/>
    <w:rsid w:val="003F0A01"/>
    <w:rsid w:val="003F0FAC"/>
    <w:rsid w:val="00404370"/>
    <w:rsid w:val="0042690F"/>
    <w:rsid w:val="00426990"/>
    <w:rsid w:val="00500E43"/>
    <w:rsid w:val="005E19FF"/>
    <w:rsid w:val="006F04F0"/>
    <w:rsid w:val="00712C92"/>
    <w:rsid w:val="007525E9"/>
    <w:rsid w:val="007C3EAE"/>
    <w:rsid w:val="00831B93"/>
    <w:rsid w:val="00834546"/>
    <w:rsid w:val="00857F53"/>
    <w:rsid w:val="00894593"/>
    <w:rsid w:val="008C09B0"/>
    <w:rsid w:val="008D4DD1"/>
    <w:rsid w:val="00931629"/>
    <w:rsid w:val="009500F2"/>
    <w:rsid w:val="009B475A"/>
    <w:rsid w:val="00A068BF"/>
    <w:rsid w:val="00A26352"/>
    <w:rsid w:val="00A30422"/>
    <w:rsid w:val="00A44F98"/>
    <w:rsid w:val="00A568E3"/>
    <w:rsid w:val="00A70D6F"/>
    <w:rsid w:val="00AA6BD9"/>
    <w:rsid w:val="00AB4A72"/>
    <w:rsid w:val="00AC08A0"/>
    <w:rsid w:val="00AD2A05"/>
    <w:rsid w:val="00AD3F9B"/>
    <w:rsid w:val="00B12862"/>
    <w:rsid w:val="00BE21FB"/>
    <w:rsid w:val="00C473F5"/>
    <w:rsid w:val="00C47F74"/>
    <w:rsid w:val="00CA6408"/>
    <w:rsid w:val="00E3750D"/>
    <w:rsid w:val="00E746F0"/>
    <w:rsid w:val="00F437C7"/>
    <w:rsid w:val="00F54DC7"/>
    <w:rsid w:val="00F96C7F"/>
    <w:rsid w:val="00FA1087"/>
    <w:rsid w:val="00FD3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D9EB7"/>
  <w15:chartTrackingRefBased/>
  <w15:docId w15:val="{63D1A081-B594-443B-B1A9-445193164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BD9"/>
    <w:pPr>
      <w:spacing w:after="200" w:line="240" w:lineRule="auto"/>
      <w:jc w:val="both"/>
    </w:pPr>
    <w:rPr>
      <w:rFonts w:ascii="Times" w:eastAsia="Times New Roman"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A6BD9"/>
    <w:rPr>
      <w:color w:val="0000FF"/>
      <w:u w:val="single"/>
    </w:rPr>
  </w:style>
  <w:style w:type="paragraph" w:styleId="CommentText">
    <w:name w:val="annotation text"/>
    <w:basedOn w:val="Normal"/>
    <w:link w:val="CommentTextChar"/>
    <w:unhideWhenUsed/>
    <w:rsid w:val="0042690F"/>
    <w:pPr>
      <w:jc w:val="left"/>
    </w:pPr>
    <w:rPr>
      <w:rFonts w:asciiTheme="minorHAnsi" w:eastAsiaTheme="minorHAnsi" w:hAnsiTheme="minorHAnsi" w:cstheme="minorBidi"/>
      <w:sz w:val="20"/>
      <w:lang w:val="en-IE"/>
    </w:rPr>
  </w:style>
  <w:style w:type="character" w:customStyle="1" w:styleId="CommentTextChar">
    <w:name w:val="Comment Text Char"/>
    <w:basedOn w:val="DefaultParagraphFont"/>
    <w:link w:val="CommentText"/>
    <w:rsid w:val="0042690F"/>
    <w:rPr>
      <w:sz w:val="20"/>
      <w:szCs w:val="20"/>
      <w:lang w:val="en-IE"/>
    </w:rPr>
  </w:style>
  <w:style w:type="character" w:styleId="CommentReference">
    <w:name w:val="annotation reference"/>
    <w:basedOn w:val="DefaultParagraphFont"/>
    <w:uiPriority w:val="99"/>
    <w:semiHidden/>
    <w:unhideWhenUsed/>
    <w:rsid w:val="002F1FE7"/>
    <w:rPr>
      <w:sz w:val="16"/>
      <w:szCs w:val="16"/>
    </w:rPr>
  </w:style>
  <w:style w:type="paragraph" w:styleId="CommentSubject">
    <w:name w:val="annotation subject"/>
    <w:basedOn w:val="CommentText"/>
    <w:next w:val="CommentText"/>
    <w:link w:val="CommentSubjectChar"/>
    <w:uiPriority w:val="99"/>
    <w:semiHidden/>
    <w:unhideWhenUsed/>
    <w:rsid w:val="002F1FE7"/>
    <w:pPr>
      <w:jc w:val="both"/>
    </w:pPr>
    <w:rPr>
      <w:rFonts w:ascii="Times" w:eastAsia="Times New Roman" w:hAnsi="Times" w:cs="Times New Roman"/>
      <w:b/>
      <w:bCs/>
      <w:lang w:val="en-US"/>
    </w:rPr>
  </w:style>
  <w:style w:type="character" w:customStyle="1" w:styleId="CommentSubjectChar">
    <w:name w:val="Comment Subject Char"/>
    <w:basedOn w:val="CommentTextChar"/>
    <w:link w:val="CommentSubject"/>
    <w:uiPriority w:val="99"/>
    <w:semiHidden/>
    <w:rsid w:val="002F1FE7"/>
    <w:rPr>
      <w:rFonts w:ascii="Times" w:eastAsia="Times New Roman" w:hAnsi="Times" w:cs="Times New Roman"/>
      <w:b/>
      <w:bCs/>
      <w:sz w:val="20"/>
      <w:szCs w:val="20"/>
      <w:lang w:val="en-IE"/>
    </w:rPr>
  </w:style>
  <w:style w:type="paragraph" w:customStyle="1" w:styleId="EndNoteBibliographyTitle">
    <w:name w:val="EndNote Bibliography Title"/>
    <w:basedOn w:val="Normal"/>
    <w:link w:val="EndNoteBibliographyTitleChar"/>
    <w:rsid w:val="002F1FE7"/>
    <w:pPr>
      <w:spacing w:after="0"/>
      <w:jc w:val="center"/>
    </w:pPr>
    <w:rPr>
      <w:rFonts w:cs="Times"/>
      <w:noProof/>
    </w:rPr>
  </w:style>
  <w:style w:type="character" w:customStyle="1" w:styleId="EndNoteBibliographyTitleChar">
    <w:name w:val="EndNote Bibliography Title Char"/>
    <w:basedOn w:val="DefaultParagraphFont"/>
    <w:link w:val="EndNoteBibliographyTitle"/>
    <w:rsid w:val="002F1FE7"/>
    <w:rPr>
      <w:rFonts w:ascii="Times" w:eastAsia="Times New Roman" w:hAnsi="Times" w:cs="Times"/>
      <w:noProof/>
      <w:sz w:val="24"/>
      <w:szCs w:val="20"/>
    </w:rPr>
  </w:style>
  <w:style w:type="paragraph" w:customStyle="1" w:styleId="EndNoteBibliography">
    <w:name w:val="EndNote Bibliography"/>
    <w:basedOn w:val="Normal"/>
    <w:link w:val="EndNoteBibliographyChar"/>
    <w:rsid w:val="002F1FE7"/>
    <w:rPr>
      <w:rFonts w:cs="Times"/>
      <w:noProof/>
    </w:rPr>
  </w:style>
  <w:style w:type="character" w:customStyle="1" w:styleId="EndNoteBibliographyChar">
    <w:name w:val="EndNote Bibliography Char"/>
    <w:basedOn w:val="DefaultParagraphFont"/>
    <w:link w:val="EndNoteBibliography"/>
    <w:rsid w:val="002F1FE7"/>
    <w:rPr>
      <w:rFonts w:ascii="Times" w:eastAsia="Times New Roman" w:hAnsi="Times" w:cs="Times"/>
      <w:noProof/>
      <w:sz w:val="24"/>
      <w:szCs w:val="20"/>
    </w:rPr>
  </w:style>
  <w:style w:type="paragraph" w:styleId="ListParagraph">
    <w:name w:val="List Paragraph"/>
    <w:basedOn w:val="Normal"/>
    <w:uiPriority w:val="34"/>
    <w:qFormat/>
    <w:rsid w:val="003F0F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hyperlink" Target="http://energy.gov/downloads/doe-public-access-plan" TargetMode="External"/><Relationship Id="rId10" Type="http://schemas.openxmlformats.org/officeDocument/2006/relationships/image" Target="media/image5.tiff"/><Relationship Id="rId4" Type="http://schemas.openxmlformats.org/officeDocument/2006/relationships/webSettings" Target="webSettings.xml"/><Relationship Id="rId9" Type="http://schemas.openxmlformats.org/officeDocument/2006/relationships/image" Target="media/image4.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7</Pages>
  <Words>1800</Words>
  <Characters>10263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Checa Nualart, Marti</dc:creator>
  <cp:keywords/>
  <dc:description/>
  <cp:lastModifiedBy>Checa Nualart, Marti</cp:lastModifiedBy>
  <cp:revision>43</cp:revision>
  <dcterms:created xsi:type="dcterms:W3CDTF">2022-12-16T21:04:00Z</dcterms:created>
  <dcterms:modified xsi:type="dcterms:W3CDTF">2023-03-10T15:22:00Z</dcterms:modified>
</cp:coreProperties>
</file>