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60"/>
      </w:tblGrid>
      <w:tr w:rsidR="00294F10" w14:paraId="73496711" w14:textId="77777777" w:rsidTr="001F3D58">
        <w:trPr>
          <w:trHeight w:val="249"/>
          <w:jc w:val="center"/>
        </w:trPr>
        <w:tc>
          <w:tcPr>
            <w:tcW w:w="5000" w:type="pct"/>
            <w:tcBorders>
              <w:top w:val="single" w:sz="12" w:space="0" w:color="AB4C4C"/>
              <w:bottom w:val="single" w:sz="12" w:space="0" w:color="AB4C4C"/>
            </w:tcBorders>
            <w:vAlign w:val="center"/>
          </w:tcPr>
          <w:p w14:paraId="1A5CC049" w14:textId="77777777" w:rsidR="00294F10" w:rsidRPr="00683ED3" w:rsidRDefault="00294F10" w:rsidP="001F3D58">
            <w:pPr>
              <w:rPr>
                <w:rFonts w:ascii="Avenir Roman" w:hAnsi="Avenir Roman" w:cs="Helvetica"/>
                <w:b/>
                <w:bCs/>
                <w:color w:val="AB4C4C"/>
                <w:sz w:val="17"/>
                <w:szCs w:val="17"/>
              </w:rPr>
            </w:pPr>
            <w:r w:rsidRPr="00683ED3">
              <w:rPr>
                <w:rFonts w:ascii="Avenir Roman" w:hAnsi="Avenir Roman"/>
                <w:b/>
                <w:bCs/>
                <w:color w:val="AB4C4C"/>
                <w:sz w:val="17"/>
                <w:szCs w:val="17"/>
              </w:rPr>
              <w:t>Table 1. Optimization of the reaction conditions</w:t>
            </w:r>
          </w:p>
        </w:tc>
      </w:tr>
    </w:tbl>
    <w:p w14:paraId="6203DA01" w14:textId="77777777" w:rsidR="00294F10" w:rsidRDefault="00294F10" w:rsidP="00294F10">
      <w:pPr>
        <w:jc w:val="center"/>
      </w:pPr>
      <w:r>
        <w:object w:dxaOrig="6952" w:dyaOrig="1378" w14:anchorId="308C7A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7.25pt;height:69pt" o:ole="">
            <v:imagedata r:id="rId4" o:title=""/>
          </v:shape>
          <o:OLEObject Type="Embed" ProgID="ChemDraw.Document.6.0" ShapeID="_x0000_i1025" DrawAspect="Content" ObjectID="_1741091471" r:id="rId5"/>
        </w:object>
      </w:r>
    </w:p>
    <w:p w14:paraId="48CF48AE" w14:textId="77777777" w:rsidR="00294F10" w:rsidRDefault="00294F10" w:rsidP="00294F10">
      <w:pPr>
        <w:jc w:val="center"/>
      </w:pPr>
      <w:r>
        <w:object w:dxaOrig="7600" w:dyaOrig="6095" w14:anchorId="184B432C">
          <v:shape id="_x0000_i1026" type="#_x0000_t75" style="width:380.25pt;height:304.5pt" o:ole="">
            <v:imagedata r:id="rId6" o:title=""/>
          </v:shape>
          <o:OLEObject Type="Embed" ProgID="ChemDraw.Document.6.0" ShapeID="_x0000_i1026" DrawAspect="Content" ObjectID="_1741091472" r:id="rId7"/>
        </w:object>
      </w:r>
    </w:p>
    <w:tbl>
      <w:tblPr>
        <w:tblStyle w:val="TableGrid"/>
        <w:tblW w:w="4778" w:type="pct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57"/>
        <w:gridCol w:w="1086"/>
        <w:gridCol w:w="1512"/>
        <w:gridCol w:w="1599"/>
        <w:gridCol w:w="1597"/>
        <w:gridCol w:w="1277"/>
        <w:gridCol w:w="1116"/>
      </w:tblGrid>
      <w:tr w:rsidR="00294F10" w:rsidRPr="007A5F72" w14:paraId="34335642" w14:textId="77777777" w:rsidTr="001F3D58">
        <w:trPr>
          <w:trHeight w:val="284"/>
          <w:jc w:val="center"/>
        </w:trPr>
        <w:tc>
          <w:tcPr>
            <w:tcW w:w="423" w:type="pct"/>
            <w:tcBorders>
              <w:top w:val="single" w:sz="12" w:space="0" w:color="AB4C4C"/>
              <w:bottom w:val="single" w:sz="12" w:space="0" w:color="AB4C4C"/>
              <w:right w:val="nil"/>
            </w:tcBorders>
            <w:vAlign w:val="center"/>
          </w:tcPr>
          <w:p w14:paraId="53241FC4" w14:textId="77777777" w:rsidR="00294F10" w:rsidRPr="00A832E5" w:rsidRDefault="00294F10" w:rsidP="001F3D58">
            <w:pPr>
              <w:rPr>
                <w:rFonts w:ascii="Avenir Roman" w:hAnsi="Avenir Roman" w:cs="Helvetica"/>
                <w:color w:val="AB4C4C"/>
                <w:sz w:val="17"/>
                <w:szCs w:val="17"/>
              </w:rPr>
            </w:pPr>
            <w:r w:rsidRPr="009B065C">
              <w:rPr>
                <w:rFonts w:ascii="Avenir Roman" w:hAnsi="Avenir Roman" w:cs="Helvetica" w:hint="eastAsia"/>
                <w:color w:val="AB4C4C"/>
                <w:sz w:val="17"/>
                <w:szCs w:val="17"/>
              </w:rPr>
              <w:t>E</w:t>
            </w:r>
            <w:r w:rsidRPr="009B065C">
              <w:rPr>
                <w:rFonts w:ascii="Avenir Roman" w:hAnsi="Avenir Roman" w:cs="Helvetica"/>
                <w:color w:val="AB4C4C"/>
                <w:sz w:val="17"/>
                <w:szCs w:val="17"/>
              </w:rPr>
              <w:t>ntry</w:t>
            </w:r>
            <w:r w:rsidRPr="00C51951">
              <w:rPr>
                <w:rFonts w:ascii="Avenir Roman" w:hAnsi="Avenir Roman" w:cs="Helvetica"/>
                <w:color w:val="0086BF"/>
                <w:sz w:val="17"/>
                <w:szCs w:val="17"/>
                <w:vertAlign w:val="superscript"/>
              </w:rPr>
              <w:t>a</w:t>
            </w:r>
          </w:p>
        </w:tc>
        <w:tc>
          <w:tcPr>
            <w:tcW w:w="607" w:type="pct"/>
            <w:tcBorders>
              <w:top w:val="single" w:sz="12" w:space="0" w:color="AB4C4C"/>
              <w:bottom w:val="single" w:sz="12" w:space="0" w:color="AB4C4C"/>
            </w:tcBorders>
            <w:vAlign w:val="center"/>
          </w:tcPr>
          <w:p w14:paraId="2BE372E7" w14:textId="77777777" w:rsidR="00294F10" w:rsidRDefault="00294F10" w:rsidP="001F3D58">
            <w:pPr>
              <w:rPr>
                <w:rFonts w:ascii="Avenir Roman" w:hAnsi="Avenir Roman" w:cs="Helvetica"/>
                <w:color w:val="AB4C4C"/>
                <w:sz w:val="17"/>
                <w:szCs w:val="17"/>
              </w:rPr>
            </w:pPr>
            <w:r>
              <w:rPr>
                <w:rFonts w:ascii="Avenir Roman" w:hAnsi="Avenir Roman" w:cs="Helvetica"/>
                <w:color w:val="AB4C4C"/>
                <w:sz w:val="17"/>
                <w:szCs w:val="17"/>
              </w:rPr>
              <w:t>Ligand</w:t>
            </w:r>
          </w:p>
        </w:tc>
        <w:tc>
          <w:tcPr>
            <w:tcW w:w="845" w:type="pct"/>
            <w:tcBorders>
              <w:top w:val="single" w:sz="12" w:space="0" w:color="AB4C4C"/>
              <w:bottom w:val="single" w:sz="12" w:space="0" w:color="AB4C4C"/>
            </w:tcBorders>
            <w:vAlign w:val="center"/>
          </w:tcPr>
          <w:p w14:paraId="4FBBD372" w14:textId="77777777" w:rsidR="00294F10" w:rsidRDefault="00294F10" w:rsidP="001F3D58">
            <w:pPr>
              <w:rPr>
                <w:rFonts w:ascii="Avenir Roman" w:hAnsi="Avenir Roman" w:cs="Helvetica"/>
                <w:color w:val="AB4C4C"/>
                <w:sz w:val="17"/>
                <w:szCs w:val="17"/>
              </w:rPr>
            </w:pPr>
            <w:r>
              <w:rPr>
                <w:rFonts w:ascii="Avenir Roman" w:hAnsi="Avenir Roman" w:cs="Helvetica" w:hint="eastAsia"/>
                <w:color w:val="AB4C4C"/>
                <w:sz w:val="17"/>
                <w:szCs w:val="17"/>
              </w:rPr>
              <w:t>B</w:t>
            </w:r>
            <w:r>
              <w:rPr>
                <w:rFonts w:ascii="Avenir Roman" w:hAnsi="Avenir Roman" w:cs="Helvetica"/>
                <w:color w:val="AB4C4C"/>
                <w:sz w:val="17"/>
                <w:szCs w:val="17"/>
              </w:rPr>
              <w:t>ase</w:t>
            </w:r>
          </w:p>
        </w:tc>
        <w:tc>
          <w:tcPr>
            <w:tcW w:w="894" w:type="pct"/>
            <w:tcBorders>
              <w:top w:val="single" w:sz="12" w:space="0" w:color="AB4C4C"/>
              <w:bottom w:val="single" w:sz="12" w:space="0" w:color="AB4C4C"/>
              <w:right w:val="nil"/>
            </w:tcBorders>
            <w:vAlign w:val="center"/>
          </w:tcPr>
          <w:p w14:paraId="73AB99D9" w14:textId="77777777" w:rsidR="00294F10" w:rsidRPr="009B065C" w:rsidRDefault="00294F10" w:rsidP="001F3D58">
            <w:pPr>
              <w:rPr>
                <w:rFonts w:ascii="Avenir Roman" w:hAnsi="Avenir Roman" w:cs="Helvetica"/>
                <w:color w:val="AB4C4C"/>
                <w:sz w:val="17"/>
                <w:szCs w:val="17"/>
              </w:rPr>
            </w:pPr>
            <w:r>
              <w:rPr>
                <w:rFonts w:ascii="Avenir Roman" w:hAnsi="Avenir Roman" w:cs="Helvetica"/>
                <w:color w:val="AB4C4C"/>
                <w:sz w:val="17"/>
                <w:szCs w:val="17"/>
              </w:rPr>
              <w:t>Solvent</w:t>
            </w:r>
          </w:p>
        </w:tc>
        <w:tc>
          <w:tcPr>
            <w:tcW w:w="893" w:type="pct"/>
            <w:tcBorders>
              <w:top w:val="single" w:sz="12" w:space="0" w:color="AB4C4C"/>
              <w:bottom w:val="single" w:sz="12" w:space="0" w:color="AB4C4C"/>
              <w:right w:val="nil"/>
            </w:tcBorders>
            <w:vAlign w:val="center"/>
          </w:tcPr>
          <w:p w14:paraId="193A0715" w14:textId="77777777" w:rsidR="00294F10" w:rsidRPr="009B065C" w:rsidRDefault="00294F10" w:rsidP="001F3D58">
            <w:pPr>
              <w:rPr>
                <w:rFonts w:ascii="Avenir Roman" w:hAnsi="Avenir Roman" w:cs="Helvetica"/>
                <w:color w:val="AB4C4C"/>
                <w:sz w:val="17"/>
                <w:szCs w:val="17"/>
              </w:rPr>
            </w:pPr>
            <w:r>
              <w:rPr>
                <w:rFonts w:ascii="Avenir Roman" w:hAnsi="Avenir Roman" w:cs="Helvetica"/>
                <w:color w:val="AB4C4C"/>
                <w:sz w:val="17"/>
                <w:szCs w:val="17"/>
              </w:rPr>
              <w:t>Temperature</w:t>
            </w:r>
          </w:p>
        </w:tc>
        <w:tc>
          <w:tcPr>
            <w:tcW w:w="714" w:type="pct"/>
            <w:tcBorders>
              <w:top w:val="single" w:sz="12" w:space="0" w:color="AB4C4C"/>
              <w:left w:val="nil"/>
              <w:bottom w:val="single" w:sz="12" w:space="0" w:color="AB4C4C"/>
              <w:right w:val="nil"/>
            </w:tcBorders>
            <w:vAlign w:val="center"/>
          </w:tcPr>
          <w:p w14:paraId="622E5DCF" w14:textId="77777777" w:rsidR="00294F10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 w:rsidRPr="009B065C">
              <w:rPr>
                <w:rFonts w:ascii="Avenir Roman" w:hAnsi="Avenir Roman" w:cs="Helvetica" w:hint="eastAsia"/>
                <w:color w:val="AB4C4C"/>
                <w:sz w:val="17"/>
                <w:szCs w:val="17"/>
              </w:rPr>
              <w:t>Y</w:t>
            </w:r>
            <w:r w:rsidRPr="009B065C">
              <w:rPr>
                <w:rFonts w:ascii="Avenir Roman" w:hAnsi="Avenir Roman" w:cs="Helvetica"/>
                <w:color w:val="AB4C4C"/>
                <w:sz w:val="17"/>
                <w:szCs w:val="17"/>
              </w:rPr>
              <w:t>ield (%)</w:t>
            </w:r>
            <w:r>
              <w:rPr>
                <w:rFonts w:ascii="Avenir Roman" w:hAnsi="Avenir Roman" w:cs="Helvetica"/>
                <w:color w:val="0086BF"/>
                <w:sz w:val="17"/>
                <w:szCs w:val="17"/>
                <w:vertAlign w:val="superscript"/>
              </w:rPr>
              <w:t>b</w:t>
            </w:r>
          </w:p>
        </w:tc>
        <w:tc>
          <w:tcPr>
            <w:tcW w:w="624" w:type="pct"/>
            <w:tcBorders>
              <w:top w:val="single" w:sz="12" w:space="0" w:color="AB4C4C"/>
              <w:left w:val="nil"/>
              <w:bottom w:val="single" w:sz="12" w:space="0" w:color="AB4C4C"/>
            </w:tcBorders>
            <w:vAlign w:val="center"/>
          </w:tcPr>
          <w:p w14:paraId="27D1BC58" w14:textId="77777777" w:rsidR="00294F10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 w:rsidRPr="00FB498F">
              <w:rPr>
                <w:rFonts w:ascii="Avenir Roman" w:hAnsi="Avenir Roman" w:cs="Helvetica"/>
                <w:iCs/>
                <w:color w:val="AB4C4C"/>
                <w:sz w:val="17"/>
                <w:szCs w:val="17"/>
              </w:rPr>
              <w:t>e.e.</w:t>
            </w:r>
            <w:r w:rsidRPr="009B065C">
              <w:rPr>
                <w:rFonts w:ascii="Avenir Roman" w:hAnsi="Avenir Roman" w:cs="Helvetica"/>
                <w:color w:val="AB4C4C"/>
                <w:sz w:val="17"/>
                <w:szCs w:val="17"/>
              </w:rPr>
              <w:t xml:space="preserve"> (%)</w:t>
            </w:r>
            <w:r>
              <w:rPr>
                <w:rFonts w:ascii="Avenir Roman" w:hAnsi="Avenir Roman" w:cs="Helvetica"/>
                <w:color w:val="0086BF"/>
                <w:sz w:val="17"/>
                <w:szCs w:val="17"/>
                <w:vertAlign w:val="superscript"/>
              </w:rPr>
              <w:t>c</w:t>
            </w:r>
          </w:p>
        </w:tc>
      </w:tr>
      <w:tr w:rsidR="00294F10" w:rsidRPr="007A5F72" w14:paraId="0E2B169A" w14:textId="77777777" w:rsidTr="001F3D58">
        <w:trPr>
          <w:trHeight w:val="284"/>
          <w:jc w:val="center"/>
        </w:trPr>
        <w:tc>
          <w:tcPr>
            <w:tcW w:w="423" w:type="pct"/>
            <w:tcBorders>
              <w:top w:val="single" w:sz="12" w:space="0" w:color="AB4C4C"/>
              <w:bottom w:val="single" w:sz="8" w:space="0" w:color="FFFFFF" w:themeColor="background1"/>
              <w:right w:val="nil"/>
            </w:tcBorders>
            <w:shd w:val="clear" w:color="auto" w:fill="ECEDED"/>
            <w:vAlign w:val="center"/>
          </w:tcPr>
          <w:p w14:paraId="3080F719" w14:textId="77777777" w:rsidR="00294F10" w:rsidRPr="00710E7C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 w:hint="eastAsia"/>
                <w:sz w:val="17"/>
                <w:szCs w:val="17"/>
              </w:rPr>
              <w:t>1</w:t>
            </w:r>
          </w:p>
        </w:tc>
        <w:tc>
          <w:tcPr>
            <w:tcW w:w="607" w:type="pct"/>
            <w:tcBorders>
              <w:top w:val="single" w:sz="12" w:space="0" w:color="AB4C4C"/>
              <w:bottom w:val="single" w:sz="8" w:space="0" w:color="FFFFFF" w:themeColor="background1"/>
              <w:right w:val="nil"/>
            </w:tcBorders>
            <w:shd w:val="clear" w:color="auto" w:fill="ECEDED"/>
            <w:vAlign w:val="center"/>
          </w:tcPr>
          <w:p w14:paraId="5E943ABE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 w:hint="eastAsia"/>
                <w:sz w:val="17"/>
                <w:szCs w:val="17"/>
              </w:rPr>
              <w:t>X</w:t>
            </w:r>
            <w:r>
              <w:rPr>
                <w:rFonts w:ascii="Avenir Roman" w:hAnsi="Avenir Roman" w:cs="Helvetica"/>
                <w:sz w:val="17"/>
                <w:szCs w:val="17"/>
              </w:rPr>
              <w:t>5</w:t>
            </w:r>
          </w:p>
        </w:tc>
        <w:tc>
          <w:tcPr>
            <w:tcW w:w="845" w:type="pct"/>
            <w:tcBorders>
              <w:top w:val="single" w:sz="12" w:space="0" w:color="AB4C4C"/>
              <w:bottom w:val="single" w:sz="8" w:space="0" w:color="FFFFFF" w:themeColor="background1"/>
              <w:right w:val="nil"/>
            </w:tcBorders>
            <w:shd w:val="clear" w:color="auto" w:fill="ECEDED"/>
            <w:vAlign w:val="center"/>
          </w:tcPr>
          <w:p w14:paraId="779E81DB" w14:textId="77777777" w:rsidR="00294F10" w:rsidRPr="00D00E26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 w:rsidRPr="000143F1">
              <w:rPr>
                <w:rFonts w:ascii="Avenir Roman" w:hAnsi="Avenir Roman" w:cs="Helvetica"/>
                <w:sz w:val="17"/>
                <w:szCs w:val="17"/>
              </w:rPr>
              <w:t>Rb</w:t>
            </w:r>
            <w:r w:rsidRPr="000143F1">
              <w:rPr>
                <w:rFonts w:ascii="Avenir Roman" w:hAnsi="Avenir Roman" w:cs="Helvetica"/>
                <w:sz w:val="17"/>
                <w:szCs w:val="17"/>
                <w:vertAlign w:val="subscript"/>
              </w:rPr>
              <w:t>2</w:t>
            </w:r>
            <w:r w:rsidRPr="000143F1">
              <w:rPr>
                <w:rFonts w:ascii="Avenir Roman" w:hAnsi="Avenir Roman" w:cs="Helvetica"/>
                <w:sz w:val="17"/>
                <w:szCs w:val="17"/>
              </w:rPr>
              <w:t>CO</w:t>
            </w:r>
            <w:r w:rsidRPr="000143F1">
              <w:rPr>
                <w:rFonts w:ascii="Avenir Roman" w:hAnsi="Avenir Roman" w:cs="Helvetica"/>
                <w:sz w:val="17"/>
                <w:szCs w:val="17"/>
                <w:vertAlign w:val="subscript"/>
              </w:rPr>
              <w:t>3</w:t>
            </w:r>
          </w:p>
        </w:tc>
        <w:tc>
          <w:tcPr>
            <w:tcW w:w="894" w:type="pct"/>
            <w:tcBorders>
              <w:top w:val="single" w:sz="12" w:space="0" w:color="AB4C4C"/>
              <w:left w:val="nil"/>
              <w:bottom w:val="single" w:sz="8" w:space="0" w:color="FFFFFF" w:themeColor="background1"/>
              <w:right w:val="nil"/>
            </w:tcBorders>
            <w:shd w:val="clear" w:color="auto" w:fill="ECEDED"/>
            <w:vAlign w:val="center"/>
          </w:tcPr>
          <w:p w14:paraId="16E8B1E9" w14:textId="77777777" w:rsidR="00294F10" w:rsidRDefault="00294F10" w:rsidP="001F3D58">
            <w:r w:rsidRPr="00FD76AA">
              <w:rPr>
                <w:rFonts w:ascii="Avenir Roman" w:hAnsi="Avenir Roman" w:cs="Helvetica" w:hint="eastAsia"/>
                <w:sz w:val="17"/>
                <w:szCs w:val="17"/>
              </w:rPr>
              <w:t>t</w:t>
            </w:r>
            <w:r w:rsidRPr="00FD76AA">
              <w:rPr>
                <w:rFonts w:ascii="Avenir Roman" w:hAnsi="Avenir Roman" w:cs="Helvetica"/>
                <w:sz w:val="17"/>
                <w:szCs w:val="17"/>
              </w:rPr>
              <w:t>oluene</w:t>
            </w:r>
          </w:p>
        </w:tc>
        <w:tc>
          <w:tcPr>
            <w:tcW w:w="893" w:type="pct"/>
            <w:tcBorders>
              <w:top w:val="single" w:sz="12" w:space="0" w:color="AB4C4C"/>
              <w:left w:val="nil"/>
              <w:bottom w:val="single" w:sz="8" w:space="0" w:color="FFFFFF" w:themeColor="background1"/>
              <w:right w:val="nil"/>
            </w:tcBorders>
            <w:shd w:val="clear" w:color="auto" w:fill="ECEDED"/>
            <w:vAlign w:val="center"/>
          </w:tcPr>
          <w:p w14:paraId="77FDFB27" w14:textId="77777777" w:rsidR="00294F10" w:rsidRDefault="00294F10" w:rsidP="001F3D58">
            <w:r w:rsidRPr="004326B6">
              <w:rPr>
                <w:rFonts w:ascii="Avenir Roman" w:hAnsi="Avenir Roman" w:cs="Helvetica"/>
                <w:sz w:val="17"/>
                <w:szCs w:val="17"/>
              </w:rPr>
              <w:t>80</w:t>
            </w:r>
          </w:p>
        </w:tc>
        <w:tc>
          <w:tcPr>
            <w:tcW w:w="714" w:type="pct"/>
            <w:tcBorders>
              <w:top w:val="single" w:sz="12" w:space="0" w:color="AB4C4C"/>
              <w:left w:val="nil"/>
              <w:bottom w:val="single" w:sz="8" w:space="0" w:color="FFFFFF" w:themeColor="background1"/>
              <w:right w:val="nil"/>
            </w:tcBorders>
            <w:shd w:val="clear" w:color="auto" w:fill="ECEDED"/>
            <w:vAlign w:val="center"/>
          </w:tcPr>
          <w:p w14:paraId="6598FA41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 w:hint="eastAsia"/>
                <w:sz w:val="17"/>
                <w:szCs w:val="17"/>
              </w:rPr>
              <w:t>8</w:t>
            </w:r>
            <w:r>
              <w:rPr>
                <w:rFonts w:ascii="Avenir Roman" w:hAnsi="Avenir Roman" w:cs="Helvetica"/>
                <w:sz w:val="17"/>
                <w:szCs w:val="17"/>
              </w:rPr>
              <w:t>4</w:t>
            </w:r>
          </w:p>
        </w:tc>
        <w:tc>
          <w:tcPr>
            <w:tcW w:w="624" w:type="pct"/>
            <w:tcBorders>
              <w:top w:val="single" w:sz="12" w:space="0" w:color="AB4C4C"/>
              <w:left w:val="nil"/>
              <w:bottom w:val="single" w:sz="8" w:space="0" w:color="FFFFFF" w:themeColor="background1"/>
            </w:tcBorders>
            <w:shd w:val="clear" w:color="auto" w:fill="ECEDED"/>
            <w:vAlign w:val="center"/>
          </w:tcPr>
          <w:p w14:paraId="38C58FD1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 w:hint="eastAsia"/>
                <w:sz w:val="17"/>
                <w:szCs w:val="17"/>
              </w:rPr>
              <w:t>8</w:t>
            </w:r>
            <w:r>
              <w:rPr>
                <w:rFonts w:ascii="Avenir Roman" w:hAnsi="Avenir Roman" w:cs="Helvetica"/>
                <w:sz w:val="17"/>
                <w:szCs w:val="17"/>
              </w:rPr>
              <w:t>7</w:t>
            </w:r>
          </w:p>
        </w:tc>
      </w:tr>
      <w:tr w:rsidR="00294F10" w:rsidRPr="007A5F72" w14:paraId="4E5305DF" w14:textId="77777777" w:rsidTr="001F3D58">
        <w:trPr>
          <w:trHeight w:val="284"/>
          <w:jc w:val="center"/>
        </w:trPr>
        <w:tc>
          <w:tcPr>
            <w:tcW w:w="423" w:type="pct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auto"/>
            <w:vAlign w:val="center"/>
          </w:tcPr>
          <w:p w14:paraId="260EC4F9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/>
                <w:sz w:val="17"/>
                <w:szCs w:val="17"/>
              </w:rPr>
              <w:t>2</w:t>
            </w:r>
          </w:p>
        </w:tc>
        <w:tc>
          <w:tcPr>
            <w:tcW w:w="607" w:type="pct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center"/>
          </w:tcPr>
          <w:p w14:paraId="1FA752AF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 w:hint="eastAsia"/>
                <w:sz w:val="17"/>
                <w:szCs w:val="17"/>
              </w:rPr>
              <w:t>X</w:t>
            </w:r>
            <w:r>
              <w:rPr>
                <w:rFonts w:ascii="Avenir Roman" w:hAnsi="Avenir Roman" w:cs="Helvetica"/>
                <w:sz w:val="17"/>
                <w:szCs w:val="17"/>
              </w:rPr>
              <w:t>5</w:t>
            </w:r>
          </w:p>
        </w:tc>
        <w:tc>
          <w:tcPr>
            <w:tcW w:w="845" w:type="pct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center"/>
          </w:tcPr>
          <w:p w14:paraId="711BCF53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 w:hint="eastAsia"/>
                <w:sz w:val="17"/>
                <w:szCs w:val="17"/>
              </w:rPr>
              <w:t>K</w:t>
            </w:r>
            <w:r>
              <w:rPr>
                <w:rFonts w:ascii="Avenir Roman" w:hAnsi="Avenir Roman" w:cs="Helvetica"/>
                <w:sz w:val="17"/>
                <w:szCs w:val="17"/>
                <w:vertAlign w:val="subscript"/>
              </w:rPr>
              <w:t>2</w:t>
            </w:r>
            <w:r>
              <w:rPr>
                <w:rFonts w:ascii="Avenir Roman" w:hAnsi="Avenir Roman" w:cs="Helvetica"/>
                <w:sz w:val="17"/>
                <w:szCs w:val="17"/>
              </w:rPr>
              <w:t>CO</w:t>
            </w:r>
            <w:r>
              <w:rPr>
                <w:rFonts w:ascii="Avenir Roman" w:hAnsi="Avenir Roman" w:cs="Helvetica"/>
                <w:sz w:val="17"/>
                <w:szCs w:val="17"/>
                <w:vertAlign w:val="subscript"/>
              </w:rPr>
              <w:t>3</w:t>
            </w:r>
          </w:p>
        </w:tc>
        <w:tc>
          <w:tcPr>
            <w:tcW w:w="894" w:type="pc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auto"/>
            <w:vAlign w:val="center"/>
          </w:tcPr>
          <w:p w14:paraId="52ED957E" w14:textId="77777777" w:rsidR="00294F10" w:rsidRDefault="00294F10" w:rsidP="001F3D58">
            <w:r w:rsidRPr="00FD76AA">
              <w:rPr>
                <w:rFonts w:ascii="Avenir Roman" w:hAnsi="Avenir Roman" w:cs="Helvetica" w:hint="eastAsia"/>
                <w:sz w:val="17"/>
                <w:szCs w:val="17"/>
              </w:rPr>
              <w:t>t</w:t>
            </w:r>
            <w:r w:rsidRPr="00FD76AA">
              <w:rPr>
                <w:rFonts w:ascii="Avenir Roman" w:hAnsi="Avenir Roman" w:cs="Helvetica"/>
                <w:sz w:val="17"/>
                <w:szCs w:val="17"/>
              </w:rPr>
              <w:t>oluene</w:t>
            </w:r>
          </w:p>
        </w:tc>
        <w:tc>
          <w:tcPr>
            <w:tcW w:w="893" w:type="pc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7F8CE3CD" w14:textId="77777777" w:rsidR="00294F10" w:rsidRDefault="00294F10" w:rsidP="001F3D58">
            <w:r w:rsidRPr="004326B6">
              <w:rPr>
                <w:rFonts w:ascii="Avenir Roman" w:hAnsi="Avenir Roman" w:cs="Helvetica"/>
                <w:sz w:val="17"/>
                <w:szCs w:val="17"/>
              </w:rPr>
              <w:t>80</w:t>
            </w:r>
          </w:p>
        </w:tc>
        <w:tc>
          <w:tcPr>
            <w:tcW w:w="714" w:type="pc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5B0C384A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 w:hint="eastAsia"/>
                <w:sz w:val="17"/>
                <w:szCs w:val="17"/>
              </w:rPr>
              <w:t>8</w:t>
            </w:r>
            <w:r>
              <w:rPr>
                <w:rFonts w:ascii="Avenir Roman" w:hAnsi="Avenir Roman" w:cs="Helvetica"/>
                <w:sz w:val="17"/>
                <w:szCs w:val="17"/>
              </w:rPr>
              <w:t>1</w:t>
            </w:r>
          </w:p>
        </w:tc>
        <w:tc>
          <w:tcPr>
            <w:tcW w:w="624" w:type="pc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7ED862CB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 w:hint="eastAsia"/>
                <w:sz w:val="17"/>
                <w:szCs w:val="17"/>
              </w:rPr>
              <w:t>8</w:t>
            </w:r>
            <w:r>
              <w:rPr>
                <w:rFonts w:ascii="Avenir Roman" w:hAnsi="Avenir Roman" w:cs="Helvetica"/>
                <w:sz w:val="17"/>
                <w:szCs w:val="17"/>
              </w:rPr>
              <w:t>6</w:t>
            </w:r>
          </w:p>
        </w:tc>
      </w:tr>
      <w:tr w:rsidR="00294F10" w:rsidRPr="007A5F72" w14:paraId="27CA6830" w14:textId="77777777" w:rsidTr="001F3D58">
        <w:trPr>
          <w:trHeight w:val="284"/>
          <w:jc w:val="center"/>
        </w:trPr>
        <w:tc>
          <w:tcPr>
            <w:tcW w:w="423" w:type="pct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CEDED"/>
            <w:vAlign w:val="center"/>
          </w:tcPr>
          <w:p w14:paraId="62152D3A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  <w:vertAlign w:val="superscript"/>
              </w:rPr>
            </w:pPr>
            <w:r>
              <w:rPr>
                <w:rFonts w:ascii="Avenir Roman" w:hAnsi="Avenir Roman" w:cs="Helvetica"/>
                <w:sz w:val="17"/>
                <w:szCs w:val="17"/>
              </w:rPr>
              <w:t>3</w:t>
            </w:r>
          </w:p>
        </w:tc>
        <w:tc>
          <w:tcPr>
            <w:tcW w:w="607" w:type="pct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CEDED"/>
            <w:vAlign w:val="center"/>
          </w:tcPr>
          <w:p w14:paraId="6174F584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 w:hint="eastAsia"/>
                <w:sz w:val="17"/>
                <w:szCs w:val="17"/>
              </w:rPr>
              <w:t>X</w:t>
            </w:r>
            <w:r>
              <w:rPr>
                <w:rFonts w:ascii="Avenir Roman" w:hAnsi="Avenir Roman" w:cs="Helvetica"/>
                <w:sz w:val="17"/>
                <w:szCs w:val="17"/>
              </w:rPr>
              <w:t>5</w:t>
            </w:r>
          </w:p>
        </w:tc>
        <w:tc>
          <w:tcPr>
            <w:tcW w:w="845" w:type="pct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CEDED"/>
            <w:vAlign w:val="center"/>
          </w:tcPr>
          <w:p w14:paraId="5EFBB4EC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/>
                <w:sz w:val="17"/>
                <w:szCs w:val="17"/>
              </w:rPr>
              <w:t>Na</w:t>
            </w:r>
            <w:r>
              <w:rPr>
                <w:rFonts w:ascii="Avenir Roman" w:hAnsi="Avenir Roman" w:cs="Helvetica"/>
                <w:sz w:val="17"/>
                <w:szCs w:val="17"/>
                <w:vertAlign w:val="subscript"/>
              </w:rPr>
              <w:t>2</w:t>
            </w:r>
            <w:r>
              <w:rPr>
                <w:rFonts w:ascii="Avenir Roman" w:hAnsi="Avenir Roman" w:cs="Helvetica"/>
                <w:sz w:val="17"/>
                <w:szCs w:val="17"/>
              </w:rPr>
              <w:t>CO</w:t>
            </w:r>
            <w:r>
              <w:rPr>
                <w:rFonts w:ascii="Avenir Roman" w:hAnsi="Avenir Roman" w:cs="Helvetica"/>
                <w:sz w:val="17"/>
                <w:szCs w:val="17"/>
                <w:vertAlign w:val="subscript"/>
              </w:rPr>
              <w:t>3</w:t>
            </w:r>
          </w:p>
        </w:tc>
        <w:tc>
          <w:tcPr>
            <w:tcW w:w="894" w:type="pc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CEDED"/>
            <w:vAlign w:val="center"/>
          </w:tcPr>
          <w:p w14:paraId="7958B81E" w14:textId="77777777" w:rsidR="00294F10" w:rsidRDefault="00294F10" w:rsidP="001F3D58">
            <w:r w:rsidRPr="00FD76AA">
              <w:rPr>
                <w:rFonts w:ascii="Avenir Roman" w:hAnsi="Avenir Roman" w:cs="Helvetica" w:hint="eastAsia"/>
                <w:sz w:val="17"/>
                <w:szCs w:val="17"/>
              </w:rPr>
              <w:t>t</w:t>
            </w:r>
            <w:r w:rsidRPr="00FD76AA">
              <w:rPr>
                <w:rFonts w:ascii="Avenir Roman" w:hAnsi="Avenir Roman" w:cs="Helvetica"/>
                <w:sz w:val="17"/>
                <w:szCs w:val="17"/>
              </w:rPr>
              <w:t>oluene</w:t>
            </w:r>
          </w:p>
        </w:tc>
        <w:tc>
          <w:tcPr>
            <w:tcW w:w="893" w:type="pc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CEDED"/>
            <w:vAlign w:val="center"/>
          </w:tcPr>
          <w:p w14:paraId="5B9C56CD" w14:textId="77777777" w:rsidR="00294F10" w:rsidRDefault="00294F10" w:rsidP="001F3D58">
            <w:r w:rsidRPr="004326B6">
              <w:rPr>
                <w:rFonts w:ascii="Avenir Roman" w:hAnsi="Avenir Roman" w:cs="Helvetica"/>
                <w:sz w:val="17"/>
                <w:szCs w:val="17"/>
              </w:rPr>
              <w:t>80</w:t>
            </w:r>
          </w:p>
        </w:tc>
        <w:tc>
          <w:tcPr>
            <w:tcW w:w="714" w:type="pc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CEDED"/>
            <w:vAlign w:val="center"/>
          </w:tcPr>
          <w:p w14:paraId="17BAD2B6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 w:hint="eastAsia"/>
                <w:sz w:val="17"/>
                <w:szCs w:val="17"/>
              </w:rPr>
              <w:t>2</w:t>
            </w:r>
            <w:r>
              <w:rPr>
                <w:rFonts w:ascii="Avenir Roman" w:hAnsi="Avenir Roman" w:cs="Helvetica"/>
                <w:sz w:val="17"/>
                <w:szCs w:val="17"/>
              </w:rPr>
              <w:t>1</w:t>
            </w:r>
          </w:p>
        </w:tc>
        <w:tc>
          <w:tcPr>
            <w:tcW w:w="624" w:type="pc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CEDED"/>
            <w:vAlign w:val="center"/>
          </w:tcPr>
          <w:p w14:paraId="75325A98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 w:hint="eastAsia"/>
                <w:sz w:val="17"/>
                <w:szCs w:val="17"/>
              </w:rPr>
              <w:t>8</w:t>
            </w:r>
            <w:r>
              <w:rPr>
                <w:rFonts w:ascii="Avenir Roman" w:hAnsi="Avenir Roman" w:cs="Helvetica"/>
                <w:sz w:val="17"/>
                <w:szCs w:val="17"/>
              </w:rPr>
              <w:t>5</w:t>
            </w:r>
          </w:p>
        </w:tc>
      </w:tr>
      <w:tr w:rsidR="00294F10" w:rsidRPr="007A5F72" w14:paraId="7CF978C4" w14:textId="77777777" w:rsidTr="001F3D58">
        <w:trPr>
          <w:trHeight w:val="284"/>
          <w:jc w:val="center"/>
        </w:trPr>
        <w:tc>
          <w:tcPr>
            <w:tcW w:w="423" w:type="pct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auto"/>
            <w:vAlign w:val="center"/>
          </w:tcPr>
          <w:p w14:paraId="1B0BD3BB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/>
                <w:sz w:val="17"/>
                <w:szCs w:val="17"/>
              </w:rPr>
              <w:t>4</w:t>
            </w:r>
          </w:p>
        </w:tc>
        <w:tc>
          <w:tcPr>
            <w:tcW w:w="607" w:type="pct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center"/>
          </w:tcPr>
          <w:p w14:paraId="2FC65BB1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 w:hint="eastAsia"/>
                <w:sz w:val="17"/>
                <w:szCs w:val="17"/>
              </w:rPr>
              <w:t>X</w:t>
            </w:r>
            <w:r>
              <w:rPr>
                <w:rFonts w:ascii="Avenir Roman" w:hAnsi="Avenir Roman" w:cs="Helvetica"/>
                <w:sz w:val="17"/>
                <w:szCs w:val="17"/>
              </w:rPr>
              <w:t>5</w:t>
            </w:r>
          </w:p>
        </w:tc>
        <w:tc>
          <w:tcPr>
            <w:tcW w:w="845" w:type="pct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center"/>
          </w:tcPr>
          <w:p w14:paraId="67B855F6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/>
                <w:sz w:val="17"/>
                <w:szCs w:val="17"/>
              </w:rPr>
              <w:t>Cs</w:t>
            </w:r>
            <w:r>
              <w:rPr>
                <w:rFonts w:ascii="Avenir Roman" w:hAnsi="Avenir Roman" w:cs="Helvetica"/>
                <w:sz w:val="17"/>
                <w:szCs w:val="17"/>
                <w:vertAlign w:val="subscript"/>
              </w:rPr>
              <w:t>2</w:t>
            </w:r>
            <w:r>
              <w:rPr>
                <w:rFonts w:ascii="Avenir Roman" w:hAnsi="Avenir Roman" w:cs="Helvetica"/>
                <w:sz w:val="17"/>
                <w:szCs w:val="17"/>
              </w:rPr>
              <w:t>CO</w:t>
            </w:r>
            <w:r>
              <w:rPr>
                <w:rFonts w:ascii="Avenir Roman" w:hAnsi="Avenir Roman" w:cs="Helvetica"/>
                <w:sz w:val="17"/>
                <w:szCs w:val="17"/>
                <w:vertAlign w:val="subscript"/>
              </w:rPr>
              <w:t>3</w:t>
            </w:r>
          </w:p>
        </w:tc>
        <w:tc>
          <w:tcPr>
            <w:tcW w:w="894" w:type="pc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auto"/>
            <w:vAlign w:val="center"/>
          </w:tcPr>
          <w:p w14:paraId="25C6B535" w14:textId="77777777" w:rsidR="00294F10" w:rsidRDefault="00294F10" w:rsidP="001F3D58">
            <w:r w:rsidRPr="00FD76AA">
              <w:rPr>
                <w:rFonts w:ascii="Avenir Roman" w:hAnsi="Avenir Roman" w:cs="Helvetica" w:hint="eastAsia"/>
                <w:sz w:val="17"/>
                <w:szCs w:val="17"/>
              </w:rPr>
              <w:t>t</w:t>
            </w:r>
            <w:r w:rsidRPr="00FD76AA">
              <w:rPr>
                <w:rFonts w:ascii="Avenir Roman" w:hAnsi="Avenir Roman" w:cs="Helvetica"/>
                <w:sz w:val="17"/>
                <w:szCs w:val="17"/>
              </w:rPr>
              <w:t>oluene</w:t>
            </w:r>
          </w:p>
        </w:tc>
        <w:tc>
          <w:tcPr>
            <w:tcW w:w="893" w:type="pc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532268E0" w14:textId="77777777" w:rsidR="00294F10" w:rsidRDefault="00294F10" w:rsidP="001F3D58">
            <w:r w:rsidRPr="004326B6">
              <w:rPr>
                <w:rFonts w:ascii="Avenir Roman" w:hAnsi="Avenir Roman" w:cs="Helvetica"/>
                <w:sz w:val="17"/>
                <w:szCs w:val="17"/>
              </w:rPr>
              <w:t>80</w:t>
            </w:r>
          </w:p>
        </w:tc>
        <w:tc>
          <w:tcPr>
            <w:tcW w:w="714" w:type="pc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6A1E432C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 w:hint="eastAsia"/>
                <w:sz w:val="17"/>
                <w:szCs w:val="17"/>
              </w:rPr>
              <w:t>t</w:t>
            </w:r>
            <w:r>
              <w:rPr>
                <w:rFonts w:ascii="Avenir Roman" w:hAnsi="Avenir Roman" w:cs="Helvetica"/>
                <w:sz w:val="17"/>
                <w:szCs w:val="17"/>
              </w:rPr>
              <w:t>race</w:t>
            </w:r>
          </w:p>
        </w:tc>
        <w:tc>
          <w:tcPr>
            <w:tcW w:w="624" w:type="pc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2603DB1C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</w:p>
        </w:tc>
      </w:tr>
      <w:tr w:rsidR="00294F10" w:rsidRPr="007A5F72" w14:paraId="60194FDB" w14:textId="77777777" w:rsidTr="001F3D58">
        <w:trPr>
          <w:trHeight w:val="284"/>
          <w:jc w:val="center"/>
        </w:trPr>
        <w:tc>
          <w:tcPr>
            <w:tcW w:w="423" w:type="pct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CEDED"/>
            <w:vAlign w:val="center"/>
          </w:tcPr>
          <w:p w14:paraId="099AEEDE" w14:textId="77777777" w:rsidR="00294F10" w:rsidRPr="00710E7C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/>
                <w:sz w:val="17"/>
                <w:szCs w:val="17"/>
              </w:rPr>
              <w:t>5</w:t>
            </w:r>
          </w:p>
        </w:tc>
        <w:tc>
          <w:tcPr>
            <w:tcW w:w="607" w:type="pct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CEDED"/>
            <w:vAlign w:val="center"/>
          </w:tcPr>
          <w:p w14:paraId="17CA7146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 w:hint="eastAsia"/>
                <w:sz w:val="17"/>
                <w:szCs w:val="17"/>
              </w:rPr>
              <w:t>X</w:t>
            </w:r>
            <w:r>
              <w:rPr>
                <w:rFonts w:ascii="Avenir Roman" w:hAnsi="Avenir Roman" w:cs="Helvetica"/>
                <w:sz w:val="17"/>
                <w:szCs w:val="17"/>
              </w:rPr>
              <w:t>5</w:t>
            </w:r>
          </w:p>
        </w:tc>
        <w:tc>
          <w:tcPr>
            <w:tcW w:w="845" w:type="pct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CEDED"/>
            <w:vAlign w:val="center"/>
          </w:tcPr>
          <w:p w14:paraId="4C684DDD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 w:hint="eastAsia"/>
                <w:sz w:val="17"/>
                <w:szCs w:val="17"/>
              </w:rPr>
              <w:t>K</w:t>
            </w:r>
            <w:r>
              <w:rPr>
                <w:rFonts w:ascii="Avenir Roman" w:hAnsi="Avenir Roman" w:cs="Helvetica"/>
                <w:sz w:val="17"/>
                <w:szCs w:val="17"/>
                <w:vertAlign w:val="subscript"/>
              </w:rPr>
              <w:t>3</w:t>
            </w:r>
            <w:r>
              <w:rPr>
                <w:rFonts w:ascii="Avenir Roman" w:hAnsi="Avenir Roman" w:cs="Helvetica"/>
                <w:sz w:val="17"/>
                <w:szCs w:val="17"/>
              </w:rPr>
              <w:t>PO</w:t>
            </w:r>
            <w:r>
              <w:rPr>
                <w:rFonts w:ascii="Avenir Roman" w:hAnsi="Avenir Roman" w:cs="Helvetica"/>
                <w:sz w:val="17"/>
                <w:szCs w:val="17"/>
                <w:vertAlign w:val="subscript"/>
              </w:rPr>
              <w:t>4</w:t>
            </w:r>
          </w:p>
        </w:tc>
        <w:tc>
          <w:tcPr>
            <w:tcW w:w="894" w:type="pc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CEDED"/>
            <w:vAlign w:val="center"/>
          </w:tcPr>
          <w:p w14:paraId="58800368" w14:textId="77777777" w:rsidR="00294F10" w:rsidRDefault="00294F10" w:rsidP="001F3D58">
            <w:r w:rsidRPr="00FD76AA">
              <w:rPr>
                <w:rFonts w:ascii="Avenir Roman" w:hAnsi="Avenir Roman" w:cs="Helvetica" w:hint="eastAsia"/>
                <w:sz w:val="17"/>
                <w:szCs w:val="17"/>
              </w:rPr>
              <w:t>t</w:t>
            </w:r>
            <w:r w:rsidRPr="00FD76AA">
              <w:rPr>
                <w:rFonts w:ascii="Avenir Roman" w:hAnsi="Avenir Roman" w:cs="Helvetica"/>
                <w:sz w:val="17"/>
                <w:szCs w:val="17"/>
              </w:rPr>
              <w:t>oluene</w:t>
            </w:r>
          </w:p>
        </w:tc>
        <w:tc>
          <w:tcPr>
            <w:tcW w:w="893" w:type="pc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CEDED"/>
            <w:vAlign w:val="center"/>
          </w:tcPr>
          <w:p w14:paraId="420F8ABE" w14:textId="77777777" w:rsidR="00294F10" w:rsidRDefault="00294F10" w:rsidP="001F3D58">
            <w:r w:rsidRPr="004326B6">
              <w:rPr>
                <w:rFonts w:ascii="Avenir Roman" w:hAnsi="Avenir Roman" w:cs="Helvetica"/>
                <w:sz w:val="17"/>
                <w:szCs w:val="17"/>
              </w:rPr>
              <w:t>80</w:t>
            </w:r>
          </w:p>
        </w:tc>
        <w:tc>
          <w:tcPr>
            <w:tcW w:w="714" w:type="pc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CEDED"/>
            <w:vAlign w:val="center"/>
          </w:tcPr>
          <w:p w14:paraId="694A6C52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 w:hint="eastAsia"/>
                <w:sz w:val="17"/>
                <w:szCs w:val="17"/>
              </w:rPr>
              <w:t>6</w:t>
            </w:r>
            <w:r>
              <w:rPr>
                <w:rFonts w:ascii="Avenir Roman" w:hAnsi="Avenir Roman" w:cs="Helvetica"/>
                <w:sz w:val="17"/>
                <w:szCs w:val="17"/>
              </w:rPr>
              <w:t>1</w:t>
            </w:r>
          </w:p>
        </w:tc>
        <w:tc>
          <w:tcPr>
            <w:tcW w:w="624" w:type="pc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CEDED"/>
            <w:vAlign w:val="center"/>
          </w:tcPr>
          <w:p w14:paraId="672A62B3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 w:hint="eastAsia"/>
                <w:sz w:val="17"/>
                <w:szCs w:val="17"/>
              </w:rPr>
              <w:t>8</w:t>
            </w:r>
            <w:r>
              <w:rPr>
                <w:rFonts w:ascii="Avenir Roman" w:hAnsi="Avenir Roman" w:cs="Helvetica"/>
                <w:sz w:val="17"/>
                <w:szCs w:val="17"/>
              </w:rPr>
              <w:t>4</w:t>
            </w:r>
          </w:p>
        </w:tc>
      </w:tr>
      <w:tr w:rsidR="00294F10" w:rsidRPr="007A5F72" w14:paraId="7F023190" w14:textId="77777777" w:rsidTr="001F3D58">
        <w:trPr>
          <w:trHeight w:val="284"/>
          <w:jc w:val="center"/>
        </w:trPr>
        <w:tc>
          <w:tcPr>
            <w:tcW w:w="423" w:type="pct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auto"/>
            <w:vAlign w:val="center"/>
          </w:tcPr>
          <w:p w14:paraId="461974CD" w14:textId="77777777" w:rsidR="00294F10" w:rsidRPr="00710E7C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 w:hint="eastAsia"/>
                <w:sz w:val="17"/>
                <w:szCs w:val="17"/>
              </w:rPr>
              <w:t>6</w:t>
            </w:r>
          </w:p>
        </w:tc>
        <w:tc>
          <w:tcPr>
            <w:tcW w:w="607" w:type="pct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center"/>
          </w:tcPr>
          <w:p w14:paraId="59A2BA0F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 w:hint="eastAsia"/>
                <w:sz w:val="17"/>
                <w:szCs w:val="17"/>
              </w:rPr>
              <w:t>X</w:t>
            </w:r>
            <w:r>
              <w:rPr>
                <w:rFonts w:ascii="Avenir Roman" w:hAnsi="Avenir Roman" w:cs="Helvetica"/>
                <w:sz w:val="17"/>
                <w:szCs w:val="17"/>
              </w:rPr>
              <w:t>5</w:t>
            </w:r>
          </w:p>
        </w:tc>
        <w:tc>
          <w:tcPr>
            <w:tcW w:w="845" w:type="pct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center"/>
          </w:tcPr>
          <w:p w14:paraId="52C8A644" w14:textId="77777777" w:rsidR="00294F10" w:rsidRDefault="00294F10" w:rsidP="001F3D58">
            <w:r w:rsidRPr="000143F1">
              <w:rPr>
                <w:rFonts w:ascii="Avenir Roman" w:hAnsi="Avenir Roman" w:cs="Helvetica"/>
                <w:sz w:val="17"/>
                <w:szCs w:val="17"/>
              </w:rPr>
              <w:t>Rb</w:t>
            </w:r>
            <w:r w:rsidRPr="000143F1">
              <w:rPr>
                <w:rFonts w:ascii="Avenir Roman" w:hAnsi="Avenir Roman" w:cs="Helvetica"/>
                <w:sz w:val="17"/>
                <w:szCs w:val="17"/>
                <w:vertAlign w:val="subscript"/>
              </w:rPr>
              <w:t>2</w:t>
            </w:r>
            <w:r w:rsidRPr="000143F1">
              <w:rPr>
                <w:rFonts w:ascii="Avenir Roman" w:hAnsi="Avenir Roman" w:cs="Helvetica"/>
                <w:sz w:val="17"/>
                <w:szCs w:val="17"/>
              </w:rPr>
              <w:t>CO</w:t>
            </w:r>
            <w:r w:rsidRPr="000143F1">
              <w:rPr>
                <w:rFonts w:ascii="Avenir Roman" w:hAnsi="Avenir Roman" w:cs="Helvetica"/>
                <w:sz w:val="17"/>
                <w:szCs w:val="17"/>
                <w:vertAlign w:val="subscript"/>
              </w:rPr>
              <w:t>3</w:t>
            </w:r>
          </w:p>
        </w:tc>
        <w:tc>
          <w:tcPr>
            <w:tcW w:w="894" w:type="pc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auto"/>
            <w:vAlign w:val="center"/>
          </w:tcPr>
          <w:p w14:paraId="769F7037" w14:textId="77777777" w:rsidR="00294F10" w:rsidRPr="00D00E26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 w:hint="eastAsia"/>
                <w:sz w:val="17"/>
                <w:szCs w:val="17"/>
              </w:rPr>
              <w:t>C</w:t>
            </w:r>
            <w:r>
              <w:rPr>
                <w:rFonts w:ascii="Avenir Roman" w:hAnsi="Avenir Roman" w:cs="Helvetica"/>
                <w:sz w:val="17"/>
                <w:szCs w:val="17"/>
              </w:rPr>
              <w:t>H</w:t>
            </w:r>
            <w:r>
              <w:rPr>
                <w:rFonts w:ascii="Avenir Roman" w:hAnsi="Avenir Roman" w:cs="Helvetica"/>
                <w:sz w:val="17"/>
                <w:szCs w:val="17"/>
                <w:vertAlign w:val="subscript"/>
              </w:rPr>
              <w:t>3</w:t>
            </w:r>
            <w:r>
              <w:rPr>
                <w:rFonts w:ascii="Avenir Roman" w:hAnsi="Avenir Roman" w:cs="Helvetica"/>
                <w:sz w:val="17"/>
                <w:szCs w:val="17"/>
              </w:rPr>
              <w:t>CN</w:t>
            </w:r>
          </w:p>
        </w:tc>
        <w:tc>
          <w:tcPr>
            <w:tcW w:w="893" w:type="pc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5DA0F54D" w14:textId="77777777" w:rsidR="00294F10" w:rsidRDefault="00294F10" w:rsidP="001F3D58">
            <w:r w:rsidRPr="004326B6">
              <w:rPr>
                <w:rFonts w:ascii="Avenir Roman" w:hAnsi="Avenir Roman" w:cs="Helvetica"/>
                <w:sz w:val="17"/>
                <w:szCs w:val="17"/>
              </w:rPr>
              <w:t>80</w:t>
            </w:r>
          </w:p>
        </w:tc>
        <w:tc>
          <w:tcPr>
            <w:tcW w:w="714" w:type="pc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02EF669D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 w:rsidRPr="005C46A2">
              <w:rPr>
                <w:rFonts w:ascii="Times New Roman" w:hAnsi="Times New Roman"/>
                <w:bCs/>
                <w:iCs/>
                <w:sz w:val="18"/>
                <w:szCs w:val="18"/>
              </w:rPr>
              <w:t>NR</w:t>
            </w:r>
          </w:p>
        </w:tc>
        <w:tc>
          <w:tcPr>
            <w:tcW w:w="624" w:type="pc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35404E22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</w:p>
        </w:tc>
      </w:tr>
      <w:tr w:rsidR="00294F10" w:rsidRPr="007A5F72" w14:paraId="11F83A96" w14:textId="77777777" w:rsidTr="001F3D58">
        <w:trPr>
          <w:trHeight w:val="284"/>
          <w:jc w:val="center"/>
        </w:trPr>
        <w:tc>
          <w:tcPr>
            <w:tcW w:w="423" w:type="pct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CEDED"/>
            <w:vAlign w:val="center"/>
          </w:tcPr>
          <w:p w14:paraId="12344F89" w14:textId="77777777" w:rsidR="00294F10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/>
                <w:sz w:val="17"/>
                <w:szCs w:val="17"/>
              </w:rPr>
              <w:t>7</w:t>
            </w:r>
          </w:p>
        </w:tc>
        <w:tc>
          <w:tcPr>
            <w:tcW w:w="607" w:type="pct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CEDED"/>
            <w:vAlign w:val="center"/>
          </w:tcPr>
          <w:p w14:paraId="7BDBF5BC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 w:hint="eastAsia"/>
                <w:sz w:val="17"/>
                <w:szCs w:val="17"/>
              </w:rPr>
              <w:t>X</w:t>
            </w:r>
            <w:r>
              <w:rPr>
                <w:rFonts w:ascii="Avenir Roman" w:hAnsi="Avenir Roman" w:cs="Helvetica"/>
                <w:sz w:val="17"/>
                <w:szCs w:val="17"/>
              </w:rPr>
              <w:t>5</w:t>
            </w:r>
          </w:p>
        </w:tc>
        <w:tc>
          <w:tcPr>
            <w:tcW w:w="845" w:type="pct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CEDED"/>
            <w:vAlign w:val="center"/>
          </w:tcPr>
          <w:p w14:paraId="406F2BA0" w14:textId="77777777" w:rsidR="00294F10" w:rsidRDefault="00294F10" w:rsidP="001F3D58">
            <w:r w:rsidRPr="000143F1">
              <w:rPr>
                <w:rFonts w:ascii="Avenir Roman" w:hAnsi="Avenir Roman" w:cs="Helvetica"/>
                <w:sz w:val="17"/>
                <w:szCs w:val="17"/>
              </w:rPr>
              <w:t>Rb</w:t>
            </w:r>
            <w:r w:rsidRPr="000143F1">
              <w:rPr>
                <w:rFonts w:ascii="Avenir Roman" w:hAnsi="Avenir Roman" w:cs="Helvetica"/>
                <w:sz w:val="17"/>
                <w:szCs w:val="17"/>
                <w:vertAlign w:val="subscript"/>
              </w:rPr>
              <w:t>2</w:t>
            </w:r>
            <w:r w:rsidRPr="000143F1">
              <w:rPr>
                <w:rFonts w:ascii="Avenir Roman" w:hAnsi="Avenir Roman" w:cs="Helvetica"/>
                <w:sz w:val="17"/>
                <w:szCs w:val="17"/>
              </w:rPr>
              <w:t>CO</w:t>
            </w:r>
            <w:r w:rsidRPr="000143F1">
              <w:rPr>
                <w:rFonts w:ascii="Avenir Roman" w:hAnsi="Avenir Roman" w:cs="Helvetica"/>
                <w:sz w:val="17"/>
                <w:szCs w:val="17"/>
                <w:vertAlign w:val="subscript"/>
              </w:rPr>
              <w:t>3</w:t>
            </w:r>
          </w:p>
        </w:tc>
        <w:tc>
          <w:tcPr>
            <w:tcW w:w="894" w:type="pc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CEDED"/>
            <w:vAlign w:val="center"/>
          </w:tcPr>
          <w:p w14:paraId="03E97C8F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 w:hint="eastAsia"/>
                <w:sz w:val="17"/>
                <w:szCs w:val="17"/>
              </w:rPr>
              <w:t>T</w:t>
            </w:r>
            <w:r>
              <w:rPr>
                <w:rFonts w:ascii="Avenir Roman" w:hAnsi="Avenir Roman" w:cs="Helvetica"/>
                <w:sz w:val="17"/>
                <w:szCs w:val="17"/>
              </w:rPr>
              <w:t>HF</w:t>
            </w:r>
          </w:p>
        </w:tc>
        <w:tc>
          <w:tcPr>
            <w:tcW w:w="893" w:type="pc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CEDED"/>
            <w:vAlign w:val="center"/>
          </w:tcPr>
          <w:p w14:paraId="2F5C2EDA" w14:textId="77777777" w:rsidR="00294F10" w:rsidRDefault="00294F10" w:rsidP="001F3D58">
            <w:r w:rsidRPr="004326B6">
              <w:rPr>
                <w:rFonts w:ascii="Avenir Roman" w:hAnsi="Avenir Roman" w:cs="Helvetica"/>
                <w:sz w:val="17"/>
                <w:szCs w:val="17"/>
              </w:rPr>
              <w:t>80</w:t>
            </w:r>
          </w:p>
        </w:tc>
        <w:tc>
          <w:tcPr>
            <w:tcW w:w="714" w:type="pc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CEDED"/>
            <w:vAlign w:val="center"/>
          </w:tcPr>
          <w:p w14:paraId="7E7E1DCF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 w:hint="eastAsia"/>
                <w:sz w:val="17"/>
                <w:szCs w:val="17"/>
              </w:rPr>
              <w:t>t</w:t>
            </w:r>
            <w:r>
              <w:rPr>
                <w:rFonts w:ascii="Avenir Roman" w:hAnsi="Avenir Roman" w:cs="Helvetica"/>
                <w:sz w:val="17"/>
                <w:szCs w:val="17"/>
              </w:rPr>
              <w:t>race</w:t>
            </w:r>
          </w:p>
        </w:tc>
        <w:tc>
          <w:tcPr>
            <w:tcW w:w="624" w:type="pc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CEDED"/>
            <w:vAlign w:val="center"/>
          </w:tcPr>
          <w:p w14:paraId="474A8C61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</w:p>
        </w:tc>
      </w:tr>
      <w:tr w:rsidR="00294F10" w:rsidRPr="007A5F72" w14:paraId="0B3E20EF" w14:textId="77777777" w:rsidTr="001F3D58">
        <w:trPr>
          <w:trHeight w:val="284"/>
          <w:jc w:val="center"/>
        </w:trPr>
        <w:tc>
          <w:tcPr>
            <w:tcW w:w="423" w:type="pct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auto"/>
            <w:vAlign w:val="center"/>
          </w:tcPr>
          <w:p w14:paraId="7AEC3BB2" w14:textId="77777777" w:rsidR="00294F10" w:rsidRPr="00710E7C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 w:hint="eastAsia"/>
                <w:sz w:val="17"/>
                <w:szCs w:val="17"/>
              </w:rPr>
              <w:t>8</w:t>
            </w:r>
          </w:p>
        </w:tc>
        <w:tc>
          <w:tcPr>
            <w:tcW w:w="607" w:type="pct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center"/>
          </w:tcPr>
          <w:p w14:paraId="53BB0623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 w:hint="eastAsia"/>
                <w:sz w:val="17"/>
                <w:szCs w:val="17"/>
              </w:rPr>
              <w:t>X</w:t>
            </w:r>
            <w:r>
              <w:rPr>
                <w:rFonts w:ascii="Avenir Roman" w:hAnsi="Avenir Roman" w:cs="Helvetica"/>
                <w:sz w:val="17"/>
                <w:szCs w:val="17"/>
              </w:rPr>
              <w:t>5</w:t>
            </w:r>
          </w:p>
        </w:tc>
        <w:tc>
          <w:tcPr>
            <w:tcW w:w="845" w:type="pct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center"/>
          </w:tcPr>
          <w:p w14:paraId="48E74AE6" w14:textId="77777777" w:rsidR="00294F10" w:rsidRDefault="00294F10" w:rsidP="001F3D58">
            <w:r w:rsidRPr="000143F1">
              <w:rPr>
                <w:rFonts w:ascii="Avenir Roman" w:hAnsi="Avenir Roman" w:cs="Helvetica"/>
                <w:sz w:val="17"/>
                <w:szCs w:val="17"/>
              </w:rPr>
              <w:t>Rb</w:t>
            </w:r>
            <w:r w:rsidRPr="000143F1">
              <w:rPr>
                <w:rFonts w:ascii="Avenir Roman" w:hAnsi="Avenir Roman" w:cs="Helvetica"/>
                <w:sz w:val="17"/>
                <w:szCs w:val="17"/>
                <w:vertAlign w:val="subscript"/>
              </w:rPr>
              <w:t>2</w:t>
            </w:r>
            <w:r w:rsidRPr="000143F1">
              <w:rPr>
                <w:rFonts w:ascii="Avenir Roman" w:hAnsi="Avenir Roman" w:cs="Helvetica"/>
                <w:sz w:val="17"/>
                <w:szCs w:val="17"/>
              </w:rPr>
              <w:t>CO</w:t>
            </w:r>
            <w:r w:rsidRPr="000143F1">
              <w:rPr>
                <w:rFonts w:ascii="Avenir Roman" w:hAnsi="Avenir Roman" w:cs="Helvetica"/>
                <w:sz w:val="17"/>
                <w:szCs w:val="17"/>
                <w:vertAlign w:val="subscript"/>
              </w:rPr>
              <w:t>3</w:t>
            </w:r>
          </w:p>
        </w:tc>
        <w:tc>
          <w:tcPr>
            <w:tcW w:w="894" w:type="pc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auto"/>
            <w:vAlign w:val="center"/>
          </w:tcPr>
          <w:p w14:paraId="6C313FC1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 w:hint="eastAsia"/>
                <w:sz w:val="17"/>
                <w:szCs w:val="17"/>
              </w:rPr>
              <w:t>1</w:t>
            </w:r>
            <w:r>
              <w:rPr>
                <w:rFonts w:ascii="Avenir Roman" w:hAnsi="Avenir Roman" w:cs="Helvetica"/>
                <w:sz w:val="17"/>
                <w:szCs w:val="17"/>
              </w:rPr>
              <w:t>,4-dioxane</w:t>
            </w:r>
          </w:p>
        </w:tc>
        <w:tc>
          <w:tcPr>
            <w:tcW w:w="893" w:type="pc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3867C606" w14:textId="77777777" w:rsidR="00294F10" w:rsidRDefault="00294F10" w:rsidP="001F3D58">
            <w:r w:rsidRPr="004326B6">
              <w:rPr>
                <w:rFonts w:ascii="Avenir Roman" w:hAnsi="Avenir Roman" w:cs="Helvetica"/>
                <w:sz w:val="17"/>
                <w:szCs w:val="17"/>
              </w:rPr>
              <w:t>80</w:t>
            </w:r>
          </w:p>
        </w:tc>
        <w:tc>
          <w:tcPr>
            <w:tcW w:w="714" w:type="pc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0024B837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 w:hint="eastAsia"/>
                <w:sz w:val="17"/>
                <w:szCs w:val="17"/>
              </w:rPr>
              <w:t>t</w:t>
            </w:r>
            <w:r>
              <w:rPr>
                <w:rFonts w:ascii="Avenir Roman" w:hAnsi="Avenir Roman" w:cs="Helvetica"/>
                <w:sz w:val="17"/>
                <w:szCs w:val="17"/>
              </w:rPr>
              <w:t>race</w:t>
            </w:r>
          </w:p>
        </w:tc>
        <w:tc>
          <w:tcPr>
            <w:tcW w:w="624" w:type="pc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1BBBB5E7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</w:p>
        </w:tc>
      </w:tr>
      <w:tr w:rsidR="00294F10" w:rsidRPr="007A5F72" w14:paraId="41DE63F5" w14:textId="77777777" w:rsidTr="001F3D58">
        <w:trPr>
          <w:trHeight w:val="284"/>
          <w:jc w:val="center"/>
        </w:trPr>
        <w:tc>
          <w:tcPr>
            <w:tcW w:w="423" w:type="pct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CEDED"/>
            <w:vAlign w:val="center"/>
          </w:tcPr>
          <w:p w14:paraId="698233A8" w14:textId="77777777" w:rsidR="00294F10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/>
                <w:sz w:val="17"/>
                <w:szCs w:val="17"/>
              </w:rPr>
              <w:t>9</w:t>
            </w:r>
          </w:p>
        </w:tc>
        <w:tc>
          <w:tcPr>
            <w:tcW w:w="607" w:type="pct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CEDED"/>
            <w:vAlign w:val="center"/>
          </w:tcPr>
          <w:p w14:paraId="4304B522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 w:hint="eastAsia"/>
                <w:sz w:val="17"/>
                <w:szCs w:val="17"/>
              </w:rPr>
              <w:t>X</w:t>
            </w:r>
            <w:r>
              <w:rPr>
                <w:rFonts w:ascii="Avenir Roman" w:hAnsi="Avenir Roman" w:cs="Helvetica"/>
                <w:sz w:val="17"/>
                <w:szCs w:val="17"/>
              </w:rPr>
              <w:t>5</w:t>
            </w:r>
          </w:p>
        </w:tc>
        <w:tc>
          <w:tcPr>
            <w:tcW w:w="845" w:type="pct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CEDED"/>
            <w:vAlign w:val="center"/>
          </w:tcPr>
          <w:p w14:paraId="26A5B1EB" w14:textId="77777777" w:rsidR="00294F10" w:rsidRDefault="00294F10" w:rsidP="001F3D58">
            <w:r w:rsidRPr="000143F1">
              <w:rPr>
                <w:rFonts w:ascii="Avenir Roman" w:hAnsi="Avenir Roman" w:cs="Helvetica"/>
                <w:sz w:val="17"/>
                <w:szCs w:val="17"/>
              </w:rPr>
              <w:t>Rb</w:t>
            </w:r>
            <w:r w:rsidRPr="000143F1">
              <w:rPr>
                <w:rFonts w:ascii="Avenir Roman" w:hAnsi="Avenir Roman" w:cs="Helvetica"/>
                <w:sz w:val="17"/>
                <w:szCs w:val="17"/>
                <w:vertAlign w:val="subscript"/>
              </w:rPr>
              <w:t>2</w:t>
            </w:r>
            <w:r w:rsidRPr="000143F1">
              <w:rPr>
                <w:rFonts w:ascii="Avenir Roman" w:hAnsi="Avenir Roman" w:cs="Helvetica"/>
                <w:sz w:val="17"/>
                <w:szCs w:val="17"/>
              </w:rPr>
              <w:t>CO</w:t>
            </w:r>
            <w:r w:rsidRPr="000143F1">
              <w:rPr>
                <w:rFonts w:ascii="Avenir Roman" w:hAnsi="Avenir Roman" w:cs="Helvetica"/>
                <w:sz w:val="17"/>
                <w:szCs w:val="17"/>
                <w:vertAlign w:val="subscript"/>
              </w:rPr>
              <w:t>3</w:t>
            </w:r>
          </w:p>
        </w:tc>
        <w:tc>
          <w:tcPr>
            <w:tcW w:w="894" w:type="pc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CEDED"/>
            <w:vAlign w:val="center"/>
          </w:tcPr>
          <w:p w14:paraId="3DA752AC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 w:hint="eastAsia"/>
                <w:sz w:val="17"/>
                <w:szCs w:val="17"/>
              </w:rPr>
              <w:t>D</w:t>
            </w:r>
            <w:r>
              <w:rPr>
                <w:rFonts w:ascii="Avenir Roman" w:hAnsi="Avenir Roman" w:cs="Helvetica"/>
                <w:sz w:val="17"/>
                <w:szCs w:val="17"/>
              </w:rPr>
              <w:t>CE</w:t>
            </w:r>
          </w:p>
        </w:tc>
        <w:tc>
          <w:tcPr>
            <w:tcW w:w="893" w:type="pc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CEDED"/>
            <w:vAlign w:val="center"/>
          </w:tcPr>
          <w:p w14:paraId="571B6334" w14:textId="77777777" w:rsidR="00294F10" w:rsidRDefault="00294F10" w:rsidP="001F3D58">
            <w:r w:rsidRPr="004326B6">
              <w:rPr>
                <w:rFonts w:ascii="Avenir Roman" w:hAnsi="Avenir Roman" w:cs="Helvetica"/>
                <w:sz w:val="17"/>
                <w:szCs w:val="17"/>
              </w:rPr>
              <w:t>80</w:t>
            </w:r>
          </w:p>
        </w:tc>
        <w:tc>
          <w:tcPr>
            <w:tcW w:w="714" w:type="pc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CEDED"/>
            <w:vAlign w:val="center"/>
          </w:tcPr>
          <w:p w14:paraId="50B9B01C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 w:hint="eastAsia"/>
                <w:sz w:val="17"/>
                <w:szCs w:val="17"/>
              </w:rPr>
              <w:t>1</w:t>
            </w:r>
            <w:r>
              <w:rPr>
                <w:rFonts w:ascii="Avenir Roman" w:hAnsi="Avenir Roman" w:cs="Helvetica"/>
                <w:sz w:val="17"/>
                <w:szCs w:val="17"/>
              </w:rPr>
              <w:t>7</w:t>
            </w:r>
          </w:p>
        </w:tc>
        <w:tc>
          <w:tcPr>
            <w:tcW w:w="624" w:type="pc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ECEDED"/>
            <w:vAlign w:val="center"/>
          </w:tcPr>
          <w:p w14:paraId="7EA6036D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 w:hint="eastAsia"/>
                <w:sz w:val="17"/>
                <w:szCs w:val="17"/>
              </w:rPr>
              <w:t>8</w:t>
            </w:r>
            <w:r>
              <w:rPr>
                <w:rFonts w:ascii="Avenir Roman" w:hAnsi="Avenir Roman" w:cs="Helvetica"/>
                <w:sz w:val="17"/>
                <w:szCs w:val="17"/>
              </w:rPr>
              <w:t>7</w:t>
            </w:r>
          </w:p>
        </w:tc>
      </w:tr>
      <w:tr w:rsidR="00294F10" w:rsidRPr="007A5F72" w14:paraId="3D3CEA21" w14:textId="77777777" w:rsidTr="001F3D58">
        <w:trPr>
          <w:trHeight w:val="284"/>
          <w:jc w:val="center"/>
        </w:trPr>
        <w:tc>
          <w:tcPr>
            <w:tcW w:w="423" w:type="pct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auto"/>
            <w:vAlign w:val="center"/>
          </w:tcPr>
          <w:p w14:paraId="0BAD957C" w14:textId="77777777" w:rsidR="00294F10" w:rsidRPr="00710E7C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 w:hint="eastAsia"/>
                <w:sz w:val="17"/>
                <w:szCs w:val="17"/>
              </w:rPr>
              <w:lastRenderedPageBreak/>
              <w:t>1</w:t>
            </w:r>
            <w:r>
              <w:rPr>
                <w:rFonts w:ascii="Avenir Roman" w:hAnsi="Avenir Roman" w:cs="Helvetica"/>
                <w:sz w:val="17"/>
                <w:szCs w:val="17"/>
              </w:rPr>
              <w:t>0</w:t>
            </w:r>
            <w:r>
              <w:rPr>
                <w:rFonts w:ascii="Avenir Roman" w:hAnsi="Avenir Roman" w:cs="Helvetica"/>
                <w:color w:val="0086BF"/>
                <w:sz w:val="17"/>
                <w:szCs w:val="17"/>
                <w:vertAlign w:val="superscript"/>
              </w:rPr>
              <w:t>d</w:t>
            </w:r>
          </w:p>
        </w:tc>
        <w:tc>
          <w:tcPr>
            <w:tcW w:w="607" w:type="pct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center"/>
          </w:tcPr>
          <w:p w14:paraId="1D4C639B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 w:hint="eastAsia"/>
                <w:sz w:val="17"/>
                <w:szCs w:val="17"/>
              </w:rPr>
              <w:t>X</w:t>
            </w:r>
            <w:r>
              <w:rPr>
                <w:rFonts w:ascii="Avenir Roman" w:hAnsi="Avenir Roman" w:cs="Helvetica"/>
                <w:sz w:val="17"/>
                <w:szCs w:val="17"/>
              </w:rPr>
              <w:t>5</w:t>
            </w:r>
          </w:p>
        </w:tc>
        <w:tc>
          <w:tcPr>
            <w:tcW w:w="845" w:type="pct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center"/>
          </w:tcPr>
          <w:p w14:paraId="1695F592" w14:textId="77777777" w:rsidR="00294F10" w:rsidRDefault="00294F10" w:rsidP="001F3D58">
            <w:r w:rsidRPr="000143F1">
              <w:rPr>
                <w:rFonts w:ascii="Avenir Roman" w:hAnsi="Avenir Roman" w:cs="Helvetica"/>
                <w:sz w:val="17"/>
                <w:szCs w:val="17"/>
              </w:rPr>
              <w:t>Rb</w:t>
            </w:r>
            <w:r w:rsidRPr="000143F1">
              <w:rPr>
                <w:rFonts w:ascii="Avenir Roman" w:hAnsi="Avenir Roman" w:cs="Helvetica"/>
                <w:sz w:val="17"/>
                <w:szCs w:val="17"/>
                <w:vertAlign w:val="subscript"/>
              </w:rPr>
              <w:t>2</w:t>
            </w:r>
            <w:r w:rsidRPr="000143F1">
              <w:rPr>
                <w:rFonts w:ascii="Avenir Roman" w:hAnsi="Avenir Roman" w:cs="Helvetica"/>
                <w:sz w:val="17"/>
                <w:szCs w:val="17"/>
              </w:rPr>
              <w:t>CO</w:t>
            </w:r>
            <w:r w:rsidRPr="000143F1">
              <w:rPr>
                <w:rFonts w:ascii="Avenir Roman" w:hAnsi="Avenir Roman" w:cs="Helvetica"/>
                <w:sz w:val="17"/>
                <w:szCs w:val="17"/>
                <w:vertAlign w:val="subscript"/>
              </w:rPr>
              <w:t>3</w:t>
            </w:r>
          </w:p>
        </w:tc>
        <w:tc>
          <w:tcPr>
            <w:tcW w:w="894" w:type="pc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auto"/>
            <w:vAlign w:val="center"/>
          </w:tcPr>
          <w:p w14:paraId="11FAA7BA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 w:rsidRPr="00FD76AA">
              <w:rPr>
                <w:rFonts w:ascii="Avenir Roman" w:hAnsi="Avenir Roman" w:cs="Helvetica" w:hint="eastAsia"/>
                <w:sz w:val="17"/>
                <w:szCs w:val="17"/>
              </w:rPr>
              <w:t>t</w:t>
            </w:r>
            <w:r w:rsidRPr="00FD76AA">
              <w:rPr>
                <w:rFonts w:ascii="Avenir Roman" w:hAnsi="Avenir Roman" w:cs="Helvetica"/>
                <w:sz w:val="17"/>
                <w:szCs w:val="17"/>
              </w:rPr>
              <w:t>oluene</w:t>
            </w:r>
          </w:p>
        </w:tc>
        <w:tc>
          <w:tcPr>
            <w:tcW w:w="893" w:type="pc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58013B33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/>
                <w:sz w:val="17"/>
                <w:szCs w:val="17"/>
              </w:rPr>
              <w:t>40</w:t>
            </w:r>
          </w:p>
        </w:tc>
        <w:tc>
          <w:tcPr>
            <w:tcW w:w="714" w:type="pc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4248E8F2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 w:hint="eastAsia"/>
                <w:sz w:val="17"/>
                <w:szCs w:val="17"/>
              </w:rPr>
              <w:t>8</w:t>
            </w:r>
            <w:r>
              <w:rPr>
                <w:rFonts w:ascii="Avenir Roman" w:hAnsi="Avenir Roman" w:cs="Helvetica"/>
                <w:sz w:val="17"/>
                <w:szCs w:val="17"/>
              </w:rPr>
              <w:t>0</w:t>
            </w:r>
          </w:p>
        </w:tc>
        <w:tc>
          <w:tcPr>
            <w:tcW w:w="624" w:type="pc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021D6874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 w:hint="eastAsia"/>
                <w:sz w:val="17"/>
                <w:szCs w:val="17"/>
              </w:rPr>
              <w:t>9</w:t>
            </w:r>
            <w:r>
              <w:rPr>
                <w:rFonts w:ascii="Avenir Roman" w:hAnsi="Avenir Roman" w:cs="Helvetica"/>
                <w:sz w:val="17"/>
                <w:szCs w:val="17"/>
              </w:rPr>
              <w:t>1</w:t>
            </w:r>
          </w:p>
        </w:tc>
      </w:tr>
      <w:tr w:rsidR="00294F10" w:rsidRPr="007A5F72" w14:paraId="7AE1B39D" w14:textId="77777777" w:rsidTr="001F3D58">
        <w:trPr>
          <w:trHeight w:val="284"/>
          <w:jc w:val="center"/>
        </w:trPr>
        <w:tc>
          <w:tcPr>
            <w:tcW w:w="423" w:type="pct"/>
            <w:tcBorders>
              <w:top w:val="single" w:sz="8" w:space="0" w:color="FFFFFF" w:themeColor="background1"/>
              <w:bottom w:val="single" w:sz="8" w:space="0" w:color="AB4C4C"/>
              <w:right w:val="nil"/>
            </w:tcBorders>
            <w:shd w:val="clear" w:color="auto" w:fill="ECEDED"/>
            <w:vAlign w:val="center"/>
          </w:tcPr>
          <w:p w14:paraId="64EED279" w14:textId="77777777" w:rsidR="00294F10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/>
                <w:sz w:val="17"/>
                <w:szCs w:val="17"/>
              </w:rPr>
              <w:t>11</w:t>
            </w:r>
          </w:p>
        </w:tc>
        <w:tc>
          <w:tcPr>
            <w:tcW w:w="607" w:type="pct"/>
            <w:tcBorders>
              <w:top w:val="single" w:sz="8" w:space="0" w:color="FFFFFF" w:themeColor="background1"/>
              <w:bottom w:val="single" w:sz="8" w:space="0" w:color="AB4C4C"/>
              <w:right w:val="nil"/>
            </w:tcBorders>
            <w:shd w:val="clear" w:color="auto" w:fill="ECEDED"/>
            <w:vAlign w:val="center"/>
          </w:tcPr>
          <w:p w14:paraId="390D5EAC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 w:hint="eastAsia"/>
                <w:sz w:val="17"/>
                <w:szCs w:val="17"/>
              </w:rPr>
              <w:t>X</w:t>
            </w:r>
            <w:r>
              <w:rPr>
                <w:rFonts w:ascii="Avenir Roman" w:hAnsi="Avenir Roman" w:cs="Helvetica"/>
                <w:sz w:val="17"/>
                <w:szCs w:val="17"/>
              </w:rPr>
              <w:t>5</w:t>
            </w:r>
          </w:p>
        </w:tc>
        <w:tc>
          <w:tcPr>
            <w:tcW w:w="845" w:type="pct"/>
            <w:tcBorders>
              <w:top w:val="single" w:sz="8" w:space="0" w:color="FFFFFF" w:themeColor="background1"/>
              <w:bottom w:val="single" w:sz="8" w:space="0" w:color="AB4C4C"/>
              <w:right w:val="nil"/>
            </w:tcBorders>
            <w:shd w:val="clear" w:color="auto" w:fill="ECEDED"/>
            <w:vAlign w:val="center"/>
          </w:tcPr>
          <w:p w14:paraId="50F5C9D8" w14:textId="77777777" w:rsidR="00294F10" w:rsidRDefault="00294F10" w:rsidP="001F3D58">
            <w:r w:rsidRPr="000143F1">
              <w:rPr>
                <w:rFonts w:ascii="Avenir Roman" w:hAnsi="Avenir Roman" w:cs="Helvetica"/>
                <w:sz w:val="17"/>
                <w:szCs w:val="17"/>
              </w:rPr>
              <w:t>Rb</w:t>
            </w:r>
            <w:r w:rsidRPr="000143F1">
              <w:rPr>
                <w:rFonts w:ascii="Avenir Roman" w:hAnsi="Avenir Roman" w:cs="Helvetica"/>
                <w:sz w:val="17"/>
                <w:szCs w:val="17"/>
                <w:vertAlign w:val="subscript"/>
              </w:rPr>
              <w:t>2</w:t>
            </w:r>
            <w:r w:rsidRPr="000143F1">
              <w:rPr>
                <w:rFonts w:ascii="Avenir Roman" w:hAnsi="Avenir Roman" w:cs="Helvetica"/>
                <w:sz w:val="17"/>
                <w:szCs w:val="17"/>
              </w:rPr>
              <w:t>CO</w:t>
            </w:r>
            <w:r w:rsidRPr="000143F1">
              <w:rPr>
                <w:rFonts w:ascii="Avenir Roman" w:hAnsi="Avenir Roman" w:cs="Helvetica"/>
                <w:sz w:val="17"/>
                <w:szCs w:val="17"/>
                <w:vertAlign w:val="subscript"/>
              </w:rPr>
              <w:t>3</w:t>
            </w:r>
          </w:p>
        </w:tc>
        <w:tc>
          <w:tcPr>
            <w:tcW w:w="894" w:type="pct"/>
            <w:tcBorders>
              <w:top w:val="single" w:sz="8" w:space="0" w:color="FFFFFF" w:themeColor="background1"/>
              <w:left w:val="nil"/>
              <w:bottom w:val="single" w:sz="8" w:space="0" w:color="AB4C4C"/>
              <w:right w:val="nil"/>
            </w:tcBorders>
            <w:shd w:val="clear" w:color="auto" w:fill="ECEDED"/>
            <w:vAlign w:val="center"/>
          </w:tcPr>
          <w:p w14:paraId="004D49C0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 w:rsidRPr="00FD76AA">
              <w:rPr>
                <w:rFonts w:ascii="Avenir Roman" w:hAnsi="Avenir Roman" w:cs="Helvetica" w:hint="eastAsia"/>
                <w:sz w:val="17"/>
                <w:szCs w:val="17"/>
              </w:rPr>
              <w:t>t</w:t>
            </w:r>
            <w:r w:rsidRPr="00FD76AA">
              <w:rPr>
                <w:rFonts w:ascii="Avenir Roman" w:hAnsi="Avenir Roman" w:cs="Helvetica"/>
                <w:sz w:val="17"/>
                <w:szCs w:val="17"/>
              </w:rPr>
              <w:t>oluene</w:t>
            </w:r>
          </w:p>
        </w:tc>
        <w:tc>
          <w:tcPr>
            <w:tcW w:w="893" w:type="pct"/>
            <w:tcBorders>
              <w:top w:val="single" w:sz="8" w:space="0" w:color="FFFFFF" w:themeColor="background1"/>
              <w:left w:val="nil"/>
              <w:bottom w:val="single" w:sz="8" w:space="0" w:color="AB4C4C"/>
              <w:right w:val="nil"/>
            </w:tcBorders>
            <w:shd w:val="clear" w:color="auto" w:fill="ECEDED"/>
            <w:vAlign w:val="center"/>
          </w:tcPr>
          <w:p w14:paraId="3012FBE7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/>
                <w:sz w:val="17"/>
                <w:szCs w:val="17"/>
              </w:rPr>
              <w:t>40</w:t>
            </w:r>
          </w:p>
        </w:tc>
        <w:tc>
          <w:tcPr>
            <w:tcW w:w="714" w:type="pct"/>
            <w:tcBorders>
              <w:top w:val="single" w:sz="8" w:space="0" w:color="FFFFFF" w:themeColor="background1"/>
              <w:left w:val="nil"/>
              <w:bottom w:val="single" w:sz="8" w:space="0" w:color="AB4C4C"/>
              <w:right w:val="nil"/>
            </w:tcBorders>
            <w:shd w:val="clear" w:color="auto" w:fill="ECEDED"/>
            <w:vAlign w:val="center"/>
          </w:tcPr>
          <w:p w14:paraId="6356ACC0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 w:hint="eastAsia"/>
                <w:sz w:val="17"/>
                <w:szCs w:val="17"/>
              </w:rPr>
              <w:t>9</w:t>
            </w:r>
            <w:r>
              <w:rPr>
                <w:rFonts w:ascii="Avenir Roman" w:hAnsi="Avenir Roman" w:cs="Helvetica"/>
                <w:sz w:val="17"/>
                <w:szCs w:val="17"/>
              </w:rPr>
              <w:t>1</w:t>
            </w:r>
          </w:p>
        </w:tc>
        <w:tc>
          <w:tcPr>
            <w:tcW w:w="624" w:type="pct"/>
            <w:tcBorders>
              <w:top w:val="single" w:sz="8" w:space="0" w:color="FFFFFF" w:themeColor="background1"/>
              <w:left w:val="nil"/>
              <w:bottom w:val="single" w:sz="8" w:space="0" w:color="AB4C4C"/>
            </w:tcBorders>
            <w:shd w:val="clear" w:color="auto" w:fill="ECEDED"/>
            <w:vAlign w:val="center"/>
          </w:tcPr>
          <w:p w14:paraId="0F2E3631" w14:textId="77777777" w:rsidR="00294F10" w:rsidRPr="00622885" w:rsidRDefault="00294F10" w:rsidP="001F3D58">
            <w:pPr>
              <w:rPr>
                <w:rFonts w:ascii="Avenir Roman" w:hAnsi="Avenir Roman" w:cs="Helvetica"/>
                <w:sz w:val="17"/>
                <w:szCs w:val="17"/>
              </w:rPr>
            </w:pPr>
            <w:r>
              <w:rPr>
                <w:rFonts w:ascii="Avenir Roman" w:hAnsi="Avenir Roman" w:cs="Helvetica" w:hint="eastAsia"/>
                <w:sz w:val="17"/>
                <w:szCs w:val="17"/>
              </w:rPr>
              <w:t>8</w:t>
            </w:r>
            <w:r>
              <w:rPr>
                <w:rFonts w:ascii="Avenir Roman" w:hAnsi="Avenir Roman" w:cs="Helvetica"/>
                <w:sz w:val="17"/>
                <w:szCs w:val="17"/>
              </w:rPr>
              <w:t>7</w:t>
            </w:r>
          </w:p>
        </w:tc>
      </w:tr>
    </w:tbl>
    <w:p w14:paraId="3FB4889E" w14:textId="0D623D45" w:rsidR="00294F10" w:rsidRDefault="00294F10" w:rsidP="00294F10">
      <w:pPr>
        <w:pStyle w:val="P1"/>
        <w:spacing w:afterLines="50" w:after="120" w:line="360" w:lineRule="auto"/>
        <w:rPr>
          <w:rFonts w:ascii="Times New Roman" w:hAnsi="Times New Roman"/>
          <w:bCs/>
          <w:iCs/>
          <w:sz w:val="18"/>
          <w:szCs w:val="18"/>
        </w:rPr>
      </w:pPr>
      <w:r w:rsidRPr="005C46A2">
        <w:rPr>
          <w:rFonts w:ascii="Times New Roman" w:hAnsi="Times New Roman"/>
          <w:bCs/>
          <w:i/>
          <w:iCs/>
          <w:sz w:val="18"/>
          <w:szCs w:val="18"/>
          <w:vertAlign w:val="superscript"/>
        </w:rPr>
        <w:t>a</w:t>
      </w:r>
      <w:r w:rsidRPr="005C46A2">
        <w:rPr>
          <w:rFonts w:ascii="Times New Roman" w:hAnsi="Times New Roman"/>
          <w:bCs/>
          <w:sz w:val="18"/>
          <w:szCs w:val="18"/>
        </w:rPr>
        <w:t xml:space="preserve">Reaction conditions: </w:t>
      </w:r>
      <w:r w:rsidRPr="005C46A2">
        <w:rPr>
          <w:rFonts w:ascii="Times New Roman" w:hAnsi="Times New Roman"/>
          <w:bCs/>
          <w:iCs/>
          <w:sz w:val="18"/>
          <w:szCs w:val="18"/>
        </w:rPr>
        <w:t xml:space="preserve">The reaction was performed using 0.1 mmol of </w:t>
      </w:r>
      <w:r w:rsidRPr="005C46A2">
        <w:rPr>
          <w:rFonts w:ascii="Times New Roman" w:hAnsi="Times New Roman"/>
          <w:b/>
          <w:bCs/>
          <w:iCs/>
          <w:sz w:val="18"/>
          <w:szCs w:val="18"/>
        </w:rPr>
        <w:t>1a</w:t>
      </w:r>
      <w:r w:rsidRPr="005C46A2">
        <w:rPr>
          <w:rFonts w:ascii="Times New Roman" w:hAnsi="Times New Roman"/>
          <w:bCs/>
          <w:iCs/>
          <w:sz w:val="18"/>
          <w:szCs w:val="18"/>
        </w:rPr>
        <w:t xml:space="preserve"> (0.1 M), 0.15 mmol of </w:t>
      </w:r>
      <w:r w:rsidRPr="005C46A2">
        <w:rPr>
          <w:rFonts w:ascii="Times New Roman" w:hAnsi="Times New Roman"/>
          <w:b/>
          <w:bCs/>
          <w:iCs/>
          <w:sz w:val="18"/>
          <w:szCs w:val="18"/>
        </w:rPr>
        <w:t>4a</w:t>
      </w:r>
      <w:r w:rsidRPr="005C46A2">
        <w:rPr>
          <w:rFonts w:ascii="Times New Roman" w:hAnsi="Times New Roman"/>
          <w:bCs/>
          <w:iCs/>
          <w:sz w:val="18"/>
          <w:szCs w:val="18"/>
        </w:rPr>
        <w:t xml:space="preserve"> (0.1 M), Pd(OAc)</w:t>
      </w:r>
      <w:r w:rsidRPr="005C46A2">
        <w:rPr>
          <w:rFonts w:ascii="Times New Roman" w:hAnsi="Times New Roman"/>
          <w:bCs/>
          <w:iCs/>
          <w:sz w:val="18"/>
          <w:szCs w:val="18"/>
          <w:vertAlign w:val="subscript"/>
        </w:rPr>
        <w:t>2</w:t>
      </w:r>
      <w:r w:rsidRPr="005C46A2">
        <w:rPr>
          <w:rFonts w:ascii="Times New Roman" w:hAnsi="Times New Roman"/>
          <w:bCs/>
          <w:iCs/>
          <w:sz w:val="18"/>
          <w:szCs w:val="18"/>
        </w:rPr>
        <w:t xml:space="preserve"> (10 mol%), </w:t>
      </w:r>
      <w:r w:rsidRPr="005C46A2">
        <w:rPr>
          <w:rFonts w:ascii="Times New Roman" w:hAnsi="Times New Roman"/>
          <w:b/>
          <w:bCs/>
          <w:iCs/>
          <w:sz w:val="18"/>
          <w:szCs w:val="18"/>
        </w:rPr>
        <w:t>L9</w:t>
      </w:r>
      <w:r w:rsidRPr="005C46A2">
        <w:rPr>
          <w:rFonts w:ascii="Times New Roman" w:hAnsi="Times New Roman"/>
          <w:bCs/>
          <w:iCs/>
          <w:sz w:val="18"/>
          <w:szCs w:val="18"/>
        </w:rPr>
        <w:t xml:space="preserve"> (12 mol%) and Rb</w:t>
      </w:r>
      <w:r w:rsidRPr="005C46A2">
        <w:rPr>
          <w:rFonts w:ascii="Times New Roman" w:hAnsi="Times New Roman"/>
          <w:bCs/>
          <w:iCs/>
          <w:sz w:val="18"/>
          <w:szCs w:val="18"/>
          <w:vertAlign w:val="subscript"/>
        </w:rPr>
        <w:t>2</w:t>
      </w:r>
      <w:r w:rsidRPr="005C46A2">
        <w:rPr>
          <w:rFonts w:ascii="Times New Roman" w:hAnsi="Times New Roman"/>
          <w:bCs/>
          <w:iCs/>
          <w:sz w:val="18"/>
          <w:szCs w:val="18"/>
        </w:rPr>
        <w:t>CO</w:t>
      </w:r>
      <w:r w:rsidRPr="005C46A2">
        <w:rPr>
          <w:rFonts w:ascii="Times New Roman" w:hAnsi="Times New Roman"/>
          <w:bCs/>
          <w:iCs/>
          <w:sz w:val="18"/>
          <w:szCs w:val="18"/>
          <w:vertAlign w:val="subscript"/>
        </w:rPr>
        <w:t>3</w:t>
      </w:r>
      <w:r w:rsidRPr="005C46A2">
        <w:rPr>
          <w:rFonts w:ascii="Times New Roman" w:hAnsi="Times New Roman"/>
          <w:bCs/>
          <w:iCs/>
          <w:sz w:val="18"/>
          <w:szCs w:val="18"/>
        </w:rPr>
        <w:t xml:space="preserve"> (2 equiv) in solvent (1 mL) at 40 </w:t>
      </w:r>
      <w:r w:rsidRPr="005C46A2">
        <w:rPr>
          <w:rFonts w:ascii="Times New Roman" w:hAnsi="Times New Roman" w:hint="eastAsia"/>
          <w:bCs/>
          <w:iCs/>
          <w:sz w:val="18"/>
          <w:szCs w:val="18"/>
        </w:rPr>
        <w:t>°</w:t>
      </w:r>
      <w:r w:rsidRPr="005C46A2">
        <w:rPr>
          <w:rFonts w:ascii="Times New Roman" w:hAnsi="Times New Roman"/>
          <w:bCs/>
          <w:iCs/>
          <w:sz w:val="18"/>
          <w:szCs w:val="18"/>
        </w:rPr>
        <w:t>C for 24 h.</w:t>
      </w:r>
      <w:r w:rsidRPr="005C46A2">
        <w:rPr>
          <w:rFonts w:ascii="Times New Roman" w:hAnsi="Times New Roman"/>
          <w:bCs/>
          <w:i/>
          <w:iCs/>
          <w:sz w:val="18"/>
          <w:szCs w:val="18"/>
          <w:vertAlign w:val="superscript"/>
        </w:rPr>
        <w:t xml:space="preserve"> b</w:t>
      </w:r>
      <w:r w:rsidRPr="005C46A2">
        <w:rPr>
          <w:rFonts w:ascii="Times New Roman" w:hAnsi="Times New Roman"/>
          <w:bCs/>
          <w:iCs/>
          <w:sz w:val="18"/>
          <w:szCs w:val="18"/>
        </w:rPr>
        <w:t xml:space="preserve">Yield was determined using 1,1,2,2-tetrachloroethane as the internal standard. </w:t>
      </w:r>
      <w:r w:rsidRPr="005C46A2">
        <w:rPr>
          <w:rFonts w:ascii="Times New Roman" w:hAnsi="Times New Roman"/>
          <w:bCs/>
          <w:i/>
          <w:iCs/>
          <w:sz w:val="18"/>
          <w:szCs w:val="18"/>
          <w:vertAlign w:val="superscript"/>
        </w:rPr>
        <w:t>c</w:t>
      </w:r>
      <w:r w:rsidRPr="005C46A2">
        <w:rPr>
          <w:rFonts w:ascii="Times New Roman" w:hAnsi="Times New Roman"/>
          <w:bCs/>
          <w:iCs/>
          <w:sz w:val="18"/>
          <w:szCs w:val="18"/>
        </w:rPr>
        <w:t xml:space="preserve">Determined by HPLC using a chiral stationary phase. </w:t>
      </w:r>
      <w:r w:rsidRPr="005C46A2">
        <w:rPr>
          <w:rFonts w:ascii="Times New Roman" w:hAnsi="Times New Roman"/>
          <w:bCs/>
          <w:i/>
          <w:iCs/>
          <w:sz w:val="18"/>
          <w:szCs w:val="18"/>
          <w:vertAlign w:val="superscript"/>
        </w:rPr>
        <w:t>d</w:t>
      </w:r>
      <w:r w:rsidRPr="005C46A2">
        <w:rPr>
          <w:rFonts w:ascii="Times New Roman" w:hAnsi="Times New Roman"/>
          <w:bCs/>
          <w:iCs/>
          <w:sz w:val="18"/>
          <w:szCs w:val="18"/>
        </w:rPr>
        <w:t>48 h instead of 24 h. NR = no reaction.</w:t>
      </w:r>
    </w:p>
    <w:p w14:paraId="0CD53DD0" w14:textId="6BB0FB73" w:rsidR="00294F10" w:rsidRDefault="00294F10" w:rsidP="00294F10">
      <w:pPr>
        <w:pStyle w:val="P1"/>
        <w:spacing w:afterLines="50" w:after="120" w:line="360" w:lineRule="auto"/>
        <w:rPr>
          <w:rFonts w:ascii="Times New Roman" w:hAnsi="Times New Roman"/>
          <w:bCs/>
          <w:iCs/>
          <w:sz w:val="18"/>
          <w:szCs w:val="18"/>
        </w:rPr>
      </w:pPr>
    </w:p>
    <w:p w14:paraId="7FAB4F07" w14:textId="6A03C13E" w:rsidR="00294F10" w:rsidRDefault="00294F10" w:rsidP="00294F10">
      <w:pPr>
        <w:pStyle w:val="P1"/>
        <w:spacing w:afterLines="50" w:after="120" w:line="360" w:lineRule="auto"/>
        <w:rPr>
          <w:rFonts w:ascii="Times New Roman" w:hAnsi="Times New Roman"/>
          <w:bCs/>
          <w:iCs/>
          <w:sz w:val="18"/>
          <w:szCs w:val="18"/>
        </w:rPr>
      </w:pPr>
    </w:p>
    <w:p w14:paraId="2D19518C" w14:textId="3F5A4286" w:rsidR="00294F10" w:rsidRDefault="00294F10" w:rsidP="00294F10">
      <w:pPr>
        <w:pStyle w:val="P1"/>
        <w:spacing w:afterLines="50" w:after="120" w:line="360" w:lineRule="auto"/>
        <w:rPr>
          <w:rFonts w:ascii="Times New Roman" w:hAnsi="Times New Roman"/>
          <w:bCs/>
          <w:iCs/>
          <w:sz w:val="18"/>
          <w:szCs w:val="18"/>
        </w:rPr>
      </w:pPr>
    </w:p>
    <w:tbl>
      <w:tblPr>
        <w:tblStyle w:val="TableGrid"/>
        <w:tblW w:w="5000" w:type="pct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60"/>
      </w:tblGrid>
      <w:tr w:rsidR="00294F10" w:rsidRPr="00177670" w14:paraId="033BFB91" w14:textId="77777777" w:rsidTr="001F3D58">
        <w:trPr>
          <w:trHeight w:val="249"/>
          <w:jc w:val="center"/>
        </w:trPr>
        <w:tc>
          <w:tcPr>
            <w:tcW w:w="5000" w:type="pct"/>
            <w:tcBorders>
              <w:top w:val="single" w:sz="12" w:space="0" w:color="AB4C4C"/>
              <w:bottom w:val="single" w:sz="12" w:space="0" w:color="AB4C4C"/>
            </w:tcBorders>
            <w:vAlign w:val="center"/>
          </w:tcPr>
          <w:p w14:paraId="4A3C37F8" w14:textId="77777777" w:rsidR="00294F10" w:rsidRPr="009207C7" w:rsidRDefault="00294F10" w:rsidP="001F3D58">
            <w:pPr>
              <w:rPr>
                <w:rFonts w:ascii="Avenir Roman" w:hAnsi="Avenir Roman" w:cs="Helvetica"/>
                <w:b/>
                <w:bCs/>
                <w:color w:val="AB4C4C"/>
                <w:sz w:val="17"/>
                <w:szCs w:val="17"/>
              </w:rPr>
            </w:pPr>
            <w:r w:rsidRPr="009207C7">
              <w:rPr>
                <w:rFonts w:ascii="Avenir Roman" w:hAnsi="Avenir Roman"/>
                <w:b/>
                <w:bCs/>
                <w:color w:val="AB4C4C"/>
                <w:sz w:val="17"/>
                <w:szCs w:val="17"/>
              </w:rPr>
              <w:t>Table 2. Optimization of the reaction conditions</w:t>
            </w:r>
            <w:r w:rsidRPr="009207C7">
              <w:rPr>
                <w:rFonts w:ascii="Avenir Roman" w:hAnsi="Avenir Roman" w:cs="Helvetica"/>
                <w:color w:val="0086BF"/>
                <w:sz w:val="17"/>
                <w:szCs w:val="17"/>
                <w:vertAlign w:val="superscript"/>
              </w:rPr>
              <w:t>a,b,c</w:t>
            </w:r>
          </w:p>
        </w:tc>
      </w:tr>
    </w:tbl>
    <w:p w14:paraId="2F2E8E51" w14:textId="77777777" w:rsidR="00294F10" w:rsidRDefault="00294F10" w:rsidP="00294F10">
      <w:pPr>
        <w:jc w:val="center"/>
      </w:pPr>
      <w:r>
        <w:object w:dxaOrig="7862" w:dyaOrig="1545" w14:anchorId="76C6D636">
          <v:shape id="_x0000_i1029" type="#_x0000_t75" style="width:394.5pt;height:77.25pt" o:ole="">
            <v:imagedata r:id="rId8" o:title=""/>
          </v:shape>
          <o:OLEObject Type="Embed" ProgID="ChemDraw.Document.6.0" ShapeID="_x0000_i1029" DrawAspect="Content" ObjectID="_1741091473" r:id="rId9"/>
        </w:object>
      </w:r>
    </w:p>
    <w:p w14:paraId="28168C73" w14:textId="77777777" w:rsidR="00294F10" w:rsidRDefault="00294F10" w:rsidP="00294F10">
      <w:pPr>
        <w:jc w:val="center"/>
      </w:pPr>
      <w:r>
        <w:object w:dxaOrig="7272" w:dyaOrig="2071" w14:anchorId="4514CE54">
          <v:shape id="_x0000_i1030" type="#_x0000_t75" style="width:364.5pt;height:103.5pt" o:ole="">
            <v:imagedata r:id="rId10" o:title=""/>
          </v:shape>
          <o:OLEObject Type="Embed" ProgID="ChemDraw.Document.6.0" ShapeID="_x0000_i1030" DrawAspect="Content" ObjectID="_1741091474" r:id="rId11"/>
        </w:object>
      </w:r>
    </w:p>
    <w:p w14:paraId="0416EC27" w14:textId="77777777" w:rsidR="00294F10" w:rsidRPr="004E6881" w:rsidRDefault="00294F10" w:rsidP="00294F10">
      <w:pPr>
        <w:pStyle w:val="P1"/>
        <w:spacing w:afterLines="50" w:after="120" w:line="480" w:lineRule="auto"/>
        <w:rPr>
          <w:rFonts w:ascii="Times New Roman" w:hAnsi="Times New Roman"/>
          <w:bCs/>
          <w:sz w:val="18"/>
          <w:szCs w:val="18"/>
          <w:lang w:val="de-DE"/>
        </w:rPr>
      </w:pPr>
      <w:r w:rsidRPr="004E6881">
        <w:rPr>
          <w:rFonts w:ascii="Times New Roman" w:hAnsi="Times New Roman"/>
          <w:bCs/>
          <w:i/>
          <w:iCs/>
          <w:sz w:val="18"/>
          <w:szCs w:val="18"/>
          <w:vertAlign w:val="superscript"/>
        </w:rPr>
        <w:t>a</w:t>
      </w:r>
      <w:r w:rsidRPr="004E6881">
        <w:rPr>
          <w:rFonts w:ascii="Times New Roman" w:hAnsi="Times New Roman"/>
          <w:bCs/>
          <w:sz w:val="18"/>
          <w:szCs w:val="18"/>
        </w:rPr>
        <w:t xml:space="preserve">Reaction conditions: </w:t>
      </w:r>
      <w:r w:rsidRPr="004E6881">
        <w:rPr>
          <w:rFonts w:ascii="Times New Roman" w:hAnsi="Times New Roman"/>
          <w:bCs/>
          <w:iCs/>
          <w:sz w:val="18"/>
          <w:szCs w:val="18"/>
        </w:rPr>
        <w:t xml:space="preserve">The reaction was performed using 0.1 mmol of </w:t>
      </w:r>
      <w:r w:rsidRPr="004E6881">
        <w:rPr>
          <w:rFonts w:ascii="Times New Roman" w:hAnsi="Times New Roman"/>
          <w:b/>
          <w:bCs/>
          <w:iCs/>
          <w:sz w:val="18"/>
          <w:szCs w:val="18"/>
        </w:rPr>
        <w:t>1a</w:t>
      </w:r>
      <w:r w:rsidRPr="004E6881">
        <w:rPr>
          <w:rFonts w:ascii="Times New Roman" w:hAnsi="Times New Roman"/>
          <w:bCs/>
          <w:iCs/>
          <w:sz w:val="18"/>
          <w:szCs w:val="18"/>
        </w:rPr>
        <w:t xml:space="preserve"> (0.1 M), 0.15 mmol of </w:t>
      </w:r>
      <w:r w:rsidRPr="004E6881">
        <w:rPr>
          <w:rFonts w:ascii="Times New Roman" w:hAnsi="Times New Roman"/>
          <w:b/>
          <w:bCs/>
          <w:iCs/>
          <w:sz w:val="18"/>
          <w:szCs w:val="18"/>
        </w:rPr>
        <w:t>4a</w:t>
      </w:r>
      <w:r w:rsidRPr="004E6881">
        <w:rPr>
          <w:rFonts w:ascii="Times New Roman" w:hAnsi="Times New Roman"/>
          <w:bCs/>
          <w:iCs/>
          <w:sz w:val="18"/>
          <w:szCs w:val="18"/>
        </w:rPr>
        <w:t xml:space="preserve"> (0.1 M), Pd(OAc)</w:t>
      </w:r>
      <w:r w:rsidRPr="004E6881">
        <w:rPr>
          <w:rFonts w:ascii="Times New Roman" w:hAnsi="Times New Roman"/>
          <w:bCs/>
          <w:iCs/>
          <w:sz w:val="18"/>
          <w:szCs w:val="18"/>
          <w:vertAlign w:val="subscript"/>
        </w:rPr>
        <w:t>2</w:t>
      </w:r>
      <w:r w:rsidRPr="004E6881">
        <w:rPr>
          <w:rFonts w:ascii="Times New Roman" w:hAnsi="Times New Roman"/>
          <w:bCs/>
          <w:iCs/>
          <w:sz w:val="18"/>
          <w:szCs w:val="18"/>
        </w:rPr>
        <w:t xml:space="preserve"> (10 mol%), </w:t>
      </w:r>
      <w:r w:rsidRPr="004E6881">
        <w:rPr>
          <w:rFonts w:ascii="Times New Roman" w:hAnsi="Times New Roman"/>
          <w:b/>
          <w:bCs/>
          <w:iCs/>
          <w:sz w:val="18"/>
          <w:szCs w:val="18"/>
        </w:rPr>
        <w:t>L9</w:t>
      </w:r>
      <w:r w:rsidRPr="004E6881">
        <w:rPr>
          <w:rFonts w:ascii="Times New Roman" w:hAnsi="Times New Roman"/>
          <w:bCs/>
          <w:iCs/>
          <w:sz w:val="18"/>
          <w:szCs w:val="18"/>
        </w:rPr>
        <w:t xml:space="preserve"> (12 mol%) and Rb</w:t>
      </w:r>
      <w:r w:rsidRPr="004E6881">
        <w:rPr>
          <w:rFonts w:ascii="Times New Roman" w:hAnsi="Times New Roman"/>
          <w:bCs/>
          <w:iCs/>
          <w:sz w:val="18"/>
          <w:szCs w:val="18"/>
          <w:vertAlign w:val="subscript"/>
        </w:rPr>
        <w:t>2</w:t>
      </w:r>
      <w:r w:rsidRPr="004E6881">
        <w:rPr>
          <w:rFonts w:ascii="Times New Roman" w:hAnsi="Times New Roman"/>
          <w:bCs/>
          <w:iCs/>
          <w:sz w:val="18"/>
          <w:szCs w:val="18"/>
        </w:rPr>
        <w:t>CO</w:t>
      </w:r>
      <w:r w:rsidRPr="004E6881">
        <w:rPr>
          <w:rFonts w:ascii="Times New Roman" w:hAnsi="Times New Roman"/>
          <w:bCs/>
          <w:iCs/>
          <w:sz w:val="18"/>
          <w:szCs w:val="18"/>
          <w:vertAlign w:val="subscript"/>
        </w:rPr>
        <w:t>3</w:t>
      </w:r>
      <w:r w:rsidRPr="004E6881">
        <w:rPr>
          <w:rFonts w:ascii="Times New Roman" w:hAnsi="Times New Roman"/>
          <w:bCs/>
          <w:iCs/>
          <w:sz w:val="18"/>
          <w:szCs w:val="18"/>
        </w:rPr>
        <w:t xml:space="preserve"> (2 equiv) in solvent (1 mL) at 40 </w:t>
      </w:r>
      <w:r w:rsidRPr="004E6881">
        <w:rPr>
          <w:rFonts w:ascii="Times New Roman" w:hAnsi="Times New Roman" w:hint="eastAsia"/>
          <w:bCs/>
          <w:iCs/>
          <w:sz w:val="18"/>
          <w:szCs w:val="18"/>
        </w:rPr>
        <w:t>°</w:t>
      </w:r>
      <w:r w:rsidRPr="004E6881">
        <w:rPr>
          <w:rFonts w:ascii="Times New Roman" w:hAnsi="Times New Roman"/>
          <w:bCs/>
          <w:iCs/>
          <w:sz w:val="18"/>
          <w:szCs w:val="18"/>
        </w:rPr>
        <w:t>C for 24 h.</w:t>
      </w:r>
      <w:r w:rsidRPr="004E6881">
        <w:rPr>
          <w:rFonts w:ascii="Times New Roman" w:hAnsi="Times New Roman"/>
          <w:bCs/>
          <w:i/>
          <w:iCs/>
          <w:sz w:val="18"/>
          <w:szCs w:val="18"/>
          <w:vertAlign w:val="superscript"/>
        </w:rPr>
        <w:t xml:space="preserve"> b</w:t>
      </w:r>
      <w:r w:rsidRPr="004E6881">
        <w:rPr>
          <w:rFonts w:ascii="Times New Roman" w:hAnsi="Times New Roman"/>
          <w:bCs/>
          <w:iCs/>
          <w:sz w:val="18"/>
          <w:szCs w:val="18"/>
        </w:rPr>
        <w:t xml:space="preserve">Yield was determined using 1,1,2,2-tetrachloroethane as the internal standard. </w:t>
      </w:r>
      <w:r w:rsidRPr="004E6881">
        <w:rPr>
          <w:rFonts w:ascii="Times New Roman" w:hAnsi="Times New Roman"/>
          <w:bCs/>
          <w:i/>
          <w:iCs/>
          <w:sz w:val="18"/>
          <w:szCs w:val="18"/>
          <w:vertAlign w:val="superscript"/>
        </w:rPr>
        <w:t>c</w:t>
      </w:r>
      <w:r w:rsidRPr="004E6881">
        <w:rPr>
          <w:rFonts w:ascii="Times New Roman" w:hAnsi="Times New Roman"/>
          <w:bCs/>
          <w:iCs/>
          <w:sz w:val="18"/>
          <w:szCs w:val="18"/>
        </w:rPr>
        <w:t xml:space="preserve">Determined by HPLC using a chiral stationary phase. </w:t>
      </w:r>
      <w:r w:rsidRPr="004E6881">
        <w:rPr>
          <w:rFonts w:ascii="Times New Roman" w:hAnsi="Times New Roman"/>
          <w:bCs/>
          <w:i/>
          <w:iCs/>
          <w:sz w:val="18"/>
          <w:szCs w:val="18"/>
          <w:vertAlign w:val="superscript"/>
        </w:rPr>
        <w:t>d</w:t>
      </w:r>
      <w:r>
        <w:rPr>
          <w:rFonts w:ascii="Times New Roman" w:hAnsi="Times New Roman"/>
          <w:bCs/>
          <w:iCs/>
          <w:sz w:val="18"/>
          <w:szCs w:val="18"/>
        </w:rPr>
        <w:t xml:space="preserve">methylene instead of toluene. </w:t>
      </w:r>
    </w:p>
    <w:p w14:paraId="04B6E048" w14:textId="77777777" w:rsidR="00294F10" w:rsidRPr="00996A66" w:rsidRDefault="00294F10" w:rsidP="00294F10">
      <w:pPr>
        <w:pStyle w:val="P1"/>
        <w:spacing w:afterLines="50" w:after="120" w:line="360" w:lineRule="auto"/>
        <w:rPr>
          <w:rFonts w:ascii="Times New Roman" w:hAnsi="Times New Roman"/>
          <w:bCs/>
          <w:sz w:val="18"/>
          <w:szCs w:val="18"/>
          <w:lang w:val="de-DE"/>
        </w:rPr>
      </w:pPr>
    </w:p>
    <w:p w14:paraId="49CDDB14" w14:textId="77777777" w:rsidR="002F0F5E" w:rsidRDefault="00294F10"/>
    <w:sectPr w:rsidR="002F0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venir Roman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F10"/>
    <w:rsid w:val="0021090F"/>
    <w:rsid w:val="00294F10"/>
    <w:rsid w:val="003A76DF"/>
    <w:rsid w:val="00C52827"/>
    <w:rsid w:val="00DB1091"/>
    <w:rsid w:val="00F6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19C1D"/>
  <w15:chartTrackingRefBased/>
  <w15:docId w15:val="{4C82FE7A-BF94-468C-9F0C-E62E8162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F1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qFormat/>
    <w:rsid w:val="00294F10"/>
    <w:pPr>
      <w:spacing w:after="0" w:line="225" w:lineRule="exact"/>
      <w:jc w:val="both"/>
    </w:pPr>
    <w:rPr>
      <w:rFonts w:ascii="Arial" w:eastAsia="MS Mincho" w:hAnsi="Arial" w:cs="Times New Roman"/>
      <w:sz w:val="17"/>
      <w:szCs w:val="24"/>
      <w:lang w:eastAsia="ja-JP"/>
    </w:rPr>
  </w:style>
  <w:style w:type="table" w:styleId="TableGrid">
    <w:name w:val="Table Grid"/>
    <w:basedOn w:val="TableNormal"/>
    <w:uiPriority w:val="59"/>
    <w:rsid w:val="00294F10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1159</Characters>
  <Application>Microsoft Office Word</Application>
  <DocSecurity>0</DocSecurity>
  <Lines>9</Lines>
  <Paragraphs>2</Paragraphs>
  <ScaleCrop>false</ScaleCrop>
  <Company>Springer Nature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2023-03-23T10:13:00Z</dcterms:created>
  <dcterms:modified xsi:type="dcterms:W3CDTF">2023-03-23T10:14:00Z</dcterms:modified>
</cp:coreProperties>
</file>