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Cover sheet for Supplementary </w:t>
      </w:r>
      <w:r>
        <w:rPr>
          <w:rFonts w:hint="eastAsia" w:ascii="Times New Roman" w:hAnsi="Times New Roman" w:cs="Times New Roman"/>
          <w:sz w:val="32"/>
          <w:szCs w:val="32"/>
        </w:rPr>
        <w:t>material</w:t>
      </w:r>
      <w:r>
        <w:rPr>
          <w:rFonts w:ascii="Times New Roman" w:hAnsi="Times New Roman" w:cs="Times New Roman"/>
          <w:sz w:val="32"/>
          <w:szCs w:val="32"/>
        </w:rPr>
        <w:t xml:space="preserve"> for Publication</w:t>
      </w:r>
    </w:p>
    <w:p>
      <w:pPr>
        <w:autoSpaceDE w:val="0"/>
        <w:autoSpaceDN w:val="0"/>
        <w:adjustRightInd w:val="0"/>
        <w:spacing w:after="200" w:line="360" w:lineRule="auto"/>
        <w:rPr>
          <w:rFonts w:hint="default" w:ascii="Times New Roman" w:hAnsi="Times New Roman" w:eastAsia="宋体" w:cs="Times New Roman"/>
          <w:b/>
          <w:color w:val="auto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color w:val="auto"/>
          <w:szCs w:val="21"/>
          <w:highlight w:val="none"/>
        </w:rPr>
        <w:t>Xuemei Zhong</w:t>
      </w:r>
      <w:r>
        <w:rPr>
          <w:rFonts w:hint="default" w:ascii="Times New Roman" w:hAnsi="Times New Roman" w:cs="Times New Roman"/>
          <w:b/>
          <w:color w:val="auto"/>
          <w:szCs w:val="21"/>
          <w:highlight w:val="none"/>
          <w:vertAlign w:val="superscript"/>
        </w:rPr>
        <w:t>a</w:t>
      </w:r>
      <w:r>
        <w:rPr>
          <w:rFonts w:hint="eastAsia" w:ascii="Times New Roman" w:hAnsi="Times New Roman" w:cs="Times New Roman"/>
          <w:b/>
          <w:color w:val="auto"/>
          <w:szCs w:val="21"/>
          <w:highlight w:val="none"/>
          <w:vertAlign w:val="superscript"/>
          <w:lang w:val="en-US" w:eastAsia="zh-CN"/>
        </w:rPr>
        <w:t>,b</w:t>
      </w:r>
      <w:r>
        <w:rPr>
          <w:rFonts w:hint="default" w:ascii="Times New Roman" w:hAnsi="Times New Roman" w:cs="Times New Roman"/>
          <w:b/>
          <w:color w:val="auto"/>
          <w:szCs w:val="21"/>
          <w:highlight w:val="none"/>
        </w:rPr>
        <w:t>, Xuan Zhou</w:t>
      </w:r>
      <w:r>
        <w:rPr>
          <w:rFonts w:hint="eastAsia" w:ascii="Times New Roman" w:hAnsi="Times New Roman" w:cs="Times New Roman"/>
          <w:b/>
          <w:color w:val="auto"/>
          <w:szCs w:val="21"/>
          <w:highlight w:val="none"/>
          <w:vertAlign w:val="superscript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color w:val="auto"/>
          <w:szCs w:val="21"/>
          <w:highlight w:val="none"/>
          <w:vertAlign w:val="superscript"/>
        </w:rPr>
        <w:t>1</w:t>
      </w:r>
      <w:r>
        <w:rPr>
          <w:rFonts w:hint="default" w:ascii="Times New Roman" w:hAnsi="Times New Roman" w:cs="Times New Roman"/>
          <w:b/>
          <w:color w:val="auto"/>
          <w:szCs w:val="21"/>
          <w:highlight w:val="none"/>
        </w:rPr>
        <w:t xml:space="preserve">, </w:t>
      </w:r>
      <w:r>
        <w:rPr>
          <w:rFonts w:hint="default" w:ascii="Times New Roman" w:hAnsi="Times New Roman" w:cs="Times New Roman"/>
          <w:b/>
          <w:color w:val="auto"/>
          <w:szCs w:val="21"/>
          <w:highlight w:val="none"/>
          <w:lang w:val="en-US" w:eastAsia="zh-CN"/>
        </w:rPr>
        <w:t>Gongwen Luo</w:t>
      </w:r>
      <w:r>
        <w:rPr>
          <w:rFonts w:hint="default" w:ascii="Times New Roman" w:hAnsi="Times New Roman" w:cs="Times New Roman"/>
          <w:b/>
          <w:color w:val="auto"/>
          <w:szCs w:val="21"/>
          <w:highlight w:val="none"/>
          <w:vertAlign w:val="superscript"/>
        </w:rPr>
        <w:t>a</w:t>
      </w:r>
      <w:r>
        <w:rPr>
          <w:rFonts w:hint="default" w:ascii="Times New Roman" w:hAnsi="Times New Roman" w:cs="Times New Roman"/>
          <w:b/>
          <w:color w:val="auto"/>
          <w:szCs w:val="21"/>
          <w:highlight w:val="none"/>
        </w:rPr>
        <w:t>, Ying Huang</w:t>
      </w:r>
      <w:r>
        <w:rPr>
          <w:rFonts w:hint="default" w:ascii="Times New Roman" w:hAnsi="Times New Roman" w:cs="Times New Roman"/>
          <w:b/>
          <w:color w:val="auto"/>
          <w:szCs w:val="21"/>
          <w:highlight w:val="none"/>
          <w:vertAlign w:val="superscript"/>
        </w:rPr>
        <w:t>a</w:t>
      </w:r>
      <w:r>
        <w:rPr>
          <w:rFonts w:hint="default" w:ascii="Times New Roman" w:hAnsi="Times New Roman" w:cs="Times New Roman"/>
          <w:b/>
          <w:color w:val="auto"/>
          <w:szCs w:val="21"/>
          <w:highlight w:val="none"/>
        </w:rPr>
        <w:t>,</w:t>
      </w:r>
      <w:r>
        <w:rPr>
          <w:rFonts w:hint="default" w:ascii="Times New Roman" w:hAnsi="Times New Roman" w:cs="Times New Roman"/>
          <w:b/>
          <w:color w:val="auto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Cs w:val="21"/>
          <w:highlight w:val="none"/>
        </w:rPr>
        <w:t>Yuanfan Wu</w:t>
      </w:r>
      <w:r>
        <w:rPr>
          <w:rFonts w:hint="eastAsia" w:ascii="Times New Roman" w:hAnsi="Times New Roman" w:cs="Times New Roman"/>
          <w:b/>
          <w:color w:val="auto"/>
          <w:szCs w:val="21"/>
          <w:highlight w:val="none"/>
          <w:vertAlign w:val="superscript"/>
          <w:lang w:val="en-US" w:eastAsia="zh-CN"/>
        </w:rPr>
        <w:t>d</w:t>
      </w:r>
      <w:r>
        <w:rPr>
          <w:rFonts w:hint="default" w:ascii="Times New Roman" w:hAnsi="Times New Roman" w:cs="Times New Roman"/>
          <w:b/>
          <w:color w:val="auto"/>
          <w:szCs w:val="21"/>
          <w:highlight w:val="none"/>
        </w:rPr>
        <w:t>, Ruliang Cao</w:t>
      </w:r>
      <w:r>
        <w:rPr>
          <w:rFonts w:hint="eastAsia" w:ascii="Times New Roman" w:hAnsi="Times New Roman" w:cs="Times New Roman"/>
          <w:b/>
          <w:color w:val="auto"/>
          <w:szCs w:val="21"/>
          <w:highlight w:val="none"/>
          <w:vertAlign w:val="superscript"/>
          <w:lang w:val="en-US" w:eastAsia="zh-CN"/>
        </w:rPr>
        <w:t>e</w:t>
      </w:r>
      <w:r>
        <w:rPr>
          <w:rFonts w:hint="default" w:ascii="Times New Roman" w:hAnsi="Times New Roman" w:cs="Times New Roman"/>
          <w:b/>
          <w:color w:val="auto"/>
          <w:szCs w:val="21"/>
          <w:highlight w:val="none"/>
        </w:rPr>
        <w:t>,</w:t>
      </w:r>
      <w:r>
        <w:rPr>
          <w:rFonts w:hint="default" w:ascii="Times New Roman" w:hAnsi="Times New Roman" w:cs="Times New Roman"/>
          <w:b/>
          <w:color w:val="auto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Cs w:val="21"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Cs w:val="21"/>
          <w:highlight w:val="none"/>
          <w:lang w:val="en-US" w:eastAsia="zh-CN"/>
        </w:rPr>
        <w:t>Chang Tian</w:t>
      </w:r>
      <w:r>
        <w:rPr>
          <w:rFonts w:hint="default" w:ascii="Times New Roman" w:hAnsi="Times New Roman" w:cs="Times New Roman"/>
          <w:b/>
          <w:color w:val="auto"/>
          <w:szCs w:val="21"/>
          <w:highlight w:val="none"/>
          <w:vertAlign w:val="superscript"/>
        </w:rPr>
        <w:t>a,</w:t>
      </w:r>
      <w:r>
        <w:rPr>
          <w:rFonts w:hint="default" w:ascii="Times New Roman" w:hAnsi="Times New Roman" w:cs="Times New Roman"/>
          <w:b/>
          <w:color w:val="auto"/>
          <w:szCs w:val="21"/>
          <w:highlight w:val="none"/>
        </w:rPr>
        <w:t>*</w:t>
      </w:r>
      <w:r>
        <w:rPr>
          <w:rFonts w:hint="default" w:ascii="Times New Roman" w:hAnsi="Times New Roman" w:cs="Times New Roman"/>
          <w:b/>
          <w:color w:val="auto"/>
          <w:szCs w:val="21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/>
          <w:color w:val="auto"/>
          <w:szCs w:val="21"/>
          <w:highlight w:val="none"/>
        </w:rPr>
        <w:t>Jianwei Peng</w:t>
      </w:r>
      <w:r>
        <w:rPr>
          <w:rFonts w:hint="default" w:ascii="Times New Roman" w:hAnsi="Times New Roman" w:cs="Times New Roman"/>
          <w:b/>
          <w:color w:val="auto"/>
          <w:szCs w:val="21"/>
          <w:highlight w:val="none"/>
          <w:vertAlign w:val="superscript"/>
        </w:rPr>
        <w:t>a,</w:t>
      </w:r>
      <w:r>
        <w:rPr>
          <w:rFonts w:hint="default" w:ascii="Times New Roman" w:hAnsi="Times New Roman" w:cs="Times New Roman"/>
          <w:b/>
          <w:color w:val="auto"/>
          <w:szCs w:val="21"/>
          <w:highlight w:val="none"/>
        </w:rPr>
        <w:t>*</w:t>
      </w:r>
    </w:p>
    <w:p>
      <w:pPr>
        <w:spacing w:after="0" w:line="360" w:lineRule="auto"/>
        <w:rPr>
          <w:rFonts w:hint="default" w:ascii="Times New Roman" w:hAnsi="Times New Roman"/>
          <w:b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Manuscript title: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/>
          <w:b w:val="0"/>
          <w:sz w:val="24"/>
          <w:szCs w:val="24"/>
        </w:rPr>
        <w:t>Soil mineral nitrogen, soil urease activity, nitrogen losses, and nitrogen footprint under machine-transplanted rice with side-deep fertilization</w:t>
      </w:r>
    </w:p>
    <w:p>
      <w:pPr>
        <w:spacing w:line="480" w:lineRule="auto"/>
        <w:jc w:val="left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 xml:space="preserve">Figure </w:t>
      </w:r>
      <w:r>
        <w:rPr>
          <w:rFonts w:ascii="Times New Roman" w:hAnsi="Times New Roman" w:eastAsia="宋体" w:cs="Times New Roman"/>
          <w:b/>
          <w:sz w:val="24"/>
          <w:szCs w:val="24"/>
        </w:rPr>
        <w:t>of contents</w:t>
      </w:r>
    </w:p>
    <w:p>
      <w:pPr>
        <w:spacing w:line="480" w:lineRule="auto"/>
        <w:jc w:val="both"/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 xml:space="preserve">Figure S1. </w:t>
      </w:r>
      <w:r>
        <w:rPr>
          <w:rFonts w:hint="default" w:ascii="Times New Roman" w:hAnsi="Times New Roman"/>
          <w:b w:val="0"/>
          <w:bCs w:val="0"/>
          <w:sz w:val="24"/>
          <w:szCs w:val="24"/>
        </w:rPr>
        <w:t>Daily temperature and precipitation of the entire rice gowing season from April to November</w:t>
      </w: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 xml:space="preserve"> in 2018</w:t>
      </w:r>
      <w:r>
        <w:rPr>
          <w:rFonts w:hint="default" w:ascii="Times New Roman" w:hAnsi="Times New Roman"/>
          <w:b w:val="0"/>
          <w:bCs w:val="0"/>
          <w:sz w:val="24"/>
          <w:szCs w:val="24"/>
        </w:rPr>
        <w:t>.</w:t>
      </w: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 xml:space="preserve"> </w:t>
      </w:r>
    </w:p>
    <w:p>
      <w:pPr>
        <w:widowControl/>
        <w:spacing w:line="480" w:lineRule="auto"/>
        <w:jc w:val="both"/>
        <w:rPr>
          <w:rFonts w:hint="default" w:ascii="Times New Roman" w:hAnsi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Figure</w:t>
      </w:r>
      <w:r>
        <w:rPr>
          <w:rFonts w:hint="default" w:ascii="Times New Roman" w:hAnsi="Times New Roman" w:eastAsia="AdvTT3713a231"/>
          <w:b/>
          <w:bCs/>
          <w:color w:val="131413"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/>
          <w:b/>
          <w:bCs/>
          <w:color w:val="131413"/>
          <w:kern w:val="0"/>
          <w:sz w:val="24"/>
          <w:szCs w:val="24"/>
          <w:lang w:val="en-US" w:eastAsia="zh-CN"/>
        </w:rPr>
        <w:t>S2</w:t>
      </w:r>
      <w:r>
        <w:rPr>
          <w:rFonts w:hint="default" w:ascii="Times New Roman" w:hAnsi="Times New Roman" w:eastAsia="AdvTT3713a231"/>
          <w:b/>
          <w:bCs/>
          <w:color w:val="131413"/>
          <w:kern w:val="0"/>
          <w:sz w:val="24"/>
          <w:szCs w:val="24"/>
        </w:rPr>
        <w:t>.</w:t>
      </w:r>
      <w:r>
        <w:rPr>
          <w:rFonts w:hint="eastAsia" w:ascii="Times New Roman" w:hAnsi="Times New Roman"/>
          <w:b/>
          <w:bCs/>
          <w:color w:val="131413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AdvTT3713a231"/>
          <w:b w:val="0"/>
          <w:bCs w:val="0"/>
          <w:color w:val="131413"/>
          <w:kern w:val="0"/>
          <w:sz w:val="24"/>
          <w:szCs w:val="24"/>
          <w:lang w:val="en-US" w:eastAsia="zh-CN"/>
        </w:rPr>
        <w:t xml:space="preserve">Percentage of reactive </w:t>
      </w:r>
      <w:r>
        <w:rPr>
          <w:rFonts w:hint="eastAsia" w:ascii="Times New Roman" w:hAnsi="Times New Roman" w:eastAsia="AdvTT3713a231"/>
          <w:b w:val="0"/>
          <w:bCs w:val="0"/>
          <w:color w:val="131413"/>
          <w:kern w:val="0"/>
          <w:sz w:val="24"/>
          <w:szCs w:val="24"/>
          <w:lang w:val="en-US" w:eastAsia="zh-CN"/>
        </w:rPr>
        <w:t>N</w:t>
      </w:r>
      <w:r>
        <w:rPr>
          <w:rFonts w:hint="default" w:ascii="Times New Roman" w:hAnsi="Times New Roman" w:eastAsia="AdvTT3713a231"/>
          <w:b w:val="0"/>
          <w:bCs w:val="0"/>
          <w:color w:val="131413"/>
          <w:kern w:val="0"/>
          <w:sz w:val="24"/>
          <w:szCs w:val="24"/>
          <w:lang w:val="en-US" w:eastAsia="zh-CN"/>
        </w:rPr>
        <w:t xml:space="preserve"> footprint in total </w:t>
      </w:r>
      <w:r>
        <w:rPr>
          <w:rFonts w:hint="eastAsia" w:ascii="Times New Roman" w:hAnsi="Times New Roman" w:eastAsia="AdvTT3713a231"/>
          <w:b w:val="0"/>
          <w:bCs w:val="0"/>
          <w:color w:val="131413"/>
          <w:kern w:val="0"/>
          <w:sz w:val="24"/>
          <w:szCs w:val="24"/>
          <w:lang w:val="en-US" w:eastAsia="zh-CN"/>
        </w:rPr>
        <w:t>N</w:t>
      </w:r>
      <w:r>
        <w:rPr>
          <w:rFonts w:hint="default" w:ascii="Times New Roman" w:hAnsi="Times New Roman" w:eastAsia="AdvTT3713a231"/>
          <w:b w:val="0"/>
          <w:bCs w:val="0"/>
          <w:color w:val="131413"/>
          <w:kern w:val="0"/>
          <w:sz w:val="24"/>
          <w:szCs w:val="24"/>
          <w:lang w:val="en-US" w:eastAsia="zh-CN"/>
        </w:rPr>
        <w:t xml:space="preserve"> footprin</w:t>
      </w:r>
      <w:r>
        <w:rPr>
          <w:rFonts w:hint="eastAsia" w:ascii="Times New Roman" w:hAnsi="Times New Roman" w:eastAsia="AdvTT3713a231"/>
          <w:b w:val="0"/>
          <w:bCs w:val="0"/>
          <w:color w:val="131413"/>
          <w:kern w:val="0"/>
          <w:sz w:val="24"/>
          <w:szCs w:val="24"/>
          <w:lang w:val="en-US" w:eastAsia="zh-CN"/>
        </w:rPr>
        <w:t xml:space="preserve">t </w:t>
      </w:r>
      <w:r>
        <w:rPr>
          <w:rFonts w:hint="default" w:ascii="Times New Roman" w:hAnsi="Times New Roman" w:eastAsia="AdvTT3713a231"/>
          <w:b w:val="0"/>
          <w:bCs w:val="0"/>
          <w:color w:val="131413"/>
          <w:kern w:val="0"/>
          <w:sz w:val="24"/>
          <w:szCs w:val="24"/>
          <w:lang w:val="en-US" w:eastAsia="zh-CN"/>
        </w:rPr>
        <w:t xml:space="preserve">from different </w:t>
      </w:r>
      <w:r>
        <w:rPr>
          <w:rFonts w:hint="eastAsia" w:ascii="Times New Roman" w:hAnsi="Times New Roman" w:eastAsia="AdvTT3713a231"/>
          <w:b w:val="0"/>
          <w:bCs w:val="0"/>
          <w:color w:val="131413"/>
          <w:kern w:val="0"/>
          <w:sz w:val="24"/>
          <w:szCs w:val="24"/>
          <w:lang w:val="en-US" w:eastAsia="zh-CN"/>
        </w:rPr>
        <w:t xml:space="preserve">fertilization </w:t>
      </w:r>
      <w:r>
        <w:rPr>
          <w:rFonts w:hint="default" w:ascii="Times New Roman" w:hAnsi="Times New Roman" w:eastAsia="AdvTT3713a231"/>
          <w:b w:val="0"/>
          <w:bCs w:val="0"/>
          <w:color w:val="131413"/>
          <w:kern w:val="0"/>
          <w:sz w:val="24"/>
          <w:szCs w:val="24"/>
          <w:lang w:val="en-US" w:eastAsia="zh-CN"/>
        </w:rPr>
        <w:t>treatments.</w:t>
      </w:r>
      <w:r>
        <w:rPr>
          <w:rFonts w:hint="eastAsia" w:ascii="Times New Roman" w:hAnsi="Times New Roman" w:eastAsia="AdvTT3713a231"/>
          <w:b w:val="0"/>
          <w:bCs w:val="0"/>
          <w:color w:val="131413"/>
          <w:kern w:val="0"/>
          <w:sz w:val="24"/>
          <w:szCs w:val="24"/>
          <w:lang w:val="en-US" w:eastAsia="zh-CN"/>
        </w:rPr>
        <w:t xml:space="preserve"> 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AdvTT3713a231"/>
          <w:b w:val="0"/>
          <w:bCs w:val="0"/>
          <w:color w:val="131413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 xml:space="preserve">Figure S3. </w:t>
      </w:r>
      <w:r>
        <w:rPr>
          <w:rFonts w:hint="eastAsia" w:ascii="Times New Roman" w:hAnsi="Times New Roman" w:eastAsia="AdvTT3713a231"/>
          <w:b w:val="0"/>
          <w:bCs w:val="0"/>
          <w:color w:val="131413"/>
          <w:kern w:val="0"/>
          <w:sz w:val="24"/>
          <w:szCs w:val="24"/>
          <w:lang w:val="en-US" w:eastAsia="zh-CN"/>
        </w:rPr>
        <w:t xml:space="preserve">Relationship of total N footprint with N application rates in double cropping rice system.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eastAsia="AdvTT3713a231"/>
          <w:b w:val="0"/>
          <w:bCs w:val="0"/>
          <w:color w:val="131413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 xml:space="preserve">Figure S4. </w:t>
      </w:r>
      <w:r>
        <w:rPr>
          <w:rFonts w:hint="eastAsia" w:ascii="Times New Roman" w:hAnsi="Times New Roman" w:eastAsia="AdvTT3713a231"/>
          <w:b w:val="0"/>
          <w:bCs w:val="0"/>
          <w:color w:val="131413"/>
          <w:kern w:val="0"/>
          <w:sz w:val="24"/>
          <w:szCs w:val="24"/>
          <w:lang w:val="en-US" w:eastAsia="zh-CN"/>
        </w:rPr>
        <w:t xml:space="preserve">Relationship of N leaching loss and runoff loss with N application rate in double-cropping rice system. </w:t>
      </w:r>
    </w:p>
    <w:p>
      <w:pPr>
        <w:widowControl/>
        <w:spacing w:line="480" w:lineRule="auto"/>
        <w:jc w:val="both"/>
        <w:rPr>
          <w:rFonts w:hint="eastAsia" w:ascii="Times New Roman" w:hAnsi="Times New Roman" w:eastAsia="AdvTT3713a231"/>
          <w:b w:val="0"/>
          <w:bCs w:val="0"/>
          <w:color w:val="131413"/>
          <w:kern w:val="0"/>
          <w:sz w:val="24"/>
          <w:szCs w:val="24"/>
          <w:lang w:val="en-US" w:eastAsia="zh-CN"/>
        </w:rPr>
      </w:pPr>
    </w:p>
    <w:p>
      <w:pPr>
        <w:spacing w:line="480" w:lineRule="auto"/>
        <w:jc w:val="both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</w:rPr>
        <w:t>Table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/>
          <w:sz w:val="24"/>
          <w:szCs w:val="24"/>
        </w:rPr>
        <w:t>of contents</w:t>
      </w:r>
    </w:p>
    <w:p>
      <w:pPr>
        <w:widowControl/>
        <w:spacing w:line="480" w:lineRule="auto"/>
        <w:jc w:val="both"/>
        <w:rPr>
          <w:rFonts w:hint="eastAsia" w:ascii="Times New Roman" w:hAnsi="Times New Roman" w:eastAsia="宋体" w:cs="Times New Roman"/>
          <w:b w:val="0"/>
          <w:bCs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S1.</w:t>
      </w:r>
      <w:r>
        <w:rPr>
          <w:rFonts w:hint="eastAsia" w:ascii="Times New Roman" w:hAnsi="Times New Roman" w:eastAsia="宋体" w:cs="Times New Roman"/>
          <w:b w:val="0"/>
          <w:bCs/>
          <w:kern w:val="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 w:val="0"/>
          <w:bCs/>
          <w:kern w:val="0"/>
          <w:sz w:val="24"/>
          <w:szCs w:val="24"/>
        </w:rPr>
        <w:t>Basic soil properties in soil tested</w:t>
      </w:r>
      <w:r>
        <w:rPr>
          <w:rFonts w:hint="eastAsia" w:ascii="Times New Roman" w:hAnsi="Times New Roman" w:cs="Times New Roman"/>
          <w:b w:val="0"/>
          <w:bCs/>
          <w:kern w:val="0"/>
          <w:sz w:val="24"/>
          <w:szCs w:val="24"/>
          <w:lang w:val="en-US" w:eastAsia="zh-CN"/>
        </w:rPr>
        <w:t>.</w:t>
      </w:r>
    </w:p>
    <w:p>
      <w:pPr>
        <w:widowControl/>
        <w:tabs>
          <w:tab w:val="left" w:pos="0"/>
        </w:tabs>
        <w:spacing w:line="480" w:lineRule="auto"/>
        <w:rPr>
          <w:rFonts w:hint="eastAsia" w:ascii="Times New Roman" w:hAnsi="Times New Roman" w:eastAsia="宋体" w:cs="Times New Roman"/>
          <w:i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bidi="ar"/>
        </w:rPr>
        <w:t xml:space="preserve">Description of the experiment: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</w:rPr>
        <w:t>Fertilization method and amount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>.</w:t>
      </w:r>
    </w:p>
    <w:p>
      <w:pPr>
        <w:widowControl/>
        <w:spacing w:line="480" w:lineRule="auto"/>
        <w:ind w:left="0" w:firstLine="0" w:firstLineChars="0"/>
        <w:jc w:val="both"/>
        <w:rPr>
          <w:rFonts w:hint="eastAsia" w:ascii="Times New Roman" w:hAnsi="Times New Roman" w:eastAsia="AdvTT3713a231"/>
          <w:b w:val="0"/>
          <w:bCs w:val="0"/>
          <w:color w:val="131413"/>
          <w:kern w:val="0"/>
          <w:sz w:val="24"/>
          <w:szCs w:val="24"/>
          <w:lang w:val="en-US" w:eastAsia="zh-CN"/>
        </w:rPr>
      </w:pPr>
    </w:p>
    <w:p>
      <w:pPr>
        <w:widowControl/>
        <w:spacing w:line="480" w:lineRule="auto"/>
        <w:ind w:left="0" w:firstLine="0" w:firstLineChars="0"/>
        <w:jc w:val="center"/>
        <w:rPr>
          <w:rFonts w:hint="eastAsia" w:ascii="Times New Roman" w:hAnsi="Times New Roman" w:eastAsia="宋体"/>
          <w:i/>
          <w:color w:val="000000"/>
          <w:sz w:val="24"/>
          <w:szCs w:val="24"/>
          <w:lang w:val="pl-PL" w:eastAsia="zh-CN"/>
        </w:rPr>
      </w:pP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br w:type="page"/>
      </w:r>
      <w:r>
        <w:rPr>
          <w:sz w:val="24"/>
          <w:szCs w:val="24"/>
        </w:rPr>
        <w:drawing>
          <wp:inline distT="0" distB="0" distL="114300" distR="114300">
            <wp:extent cx="3689985" cy="2903220"/>
            <wp:effectExtent l="0" t="0" r="5715" b="508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89985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both"/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highlight w:val="none"/>
          <w:lang w:bidi="ar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 xml:space="preserve">Fig. 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/>
          <w:b/>
          <w:bCs/>
          <w:sz w:val="24"/>
          <w:szCs w:val="24"/>
        </w:rPr>
        <w:t xml:space="preserve">1. </w:t>
      </w:r>
      <w:r>
        <w:rPr>
          <w:rFonts w:hint="default" w:ascii="Times New Roman" w:hAnsi="Times New Roman"/>
          <w:b w:val="0"/>
          <w:bCs w:val="0"/>
          <w:sz w:val="24"/>
          <w:szCs w:val="24"/>
        </w:rPr>
        <w:t>Daily temperature and precipitation of the entire rice g</w:t>
      </w: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r</w:t>
      </w:r>
      <w:r>
        <w:rPr>
          <w:rFonts w:hint="default" w:ascii="Times New Roman" w:hAnsi="Times New Roman"/>
          <w:b w:val="0"/>
          <w:bCs w:val="0"/>
          <w:sz w:val="24"/>
          <w:szCs w:val="24"/>
        </w:rPr>
        <w:t>owing season from April to November</w:t>
      </w: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 xml:space="preserve"> in 2018</w:t>
      </w:r>
      <w:r>
        <w:rPr>
          <w:rFonts w:hint="default" w:ascii="Times New Roman" w:hAnsi="Times New Roman"/>
          <w:b w:val="0"/>
          <w:bCs w:val="0"/>
          <w:sz w:val="24"/>
          <w:szCs w:val="24"/>
        </w:rPr>
        <w:t>.</w:t>
      </w: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 xml:space="preserve"> </w:t>
      </w:r>
    </w:p>
    <w:p>
      <w:pPr>
        <w:spacing w:line="480" w:lineRule="auto"/>
        <w:jc w:val="both"/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highlight w:val="none"/>
          <w:lang w:bidi="ar"/>
        </w:rPr>
        <w:t>Average day-time temperature and precipitation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highlight w:val="none"/>
          <w:lang w:bidi="ar"/>
        </w:rPr>
        <w:t>were 26.7°C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highlight w:val="none"/>
          <w:lang w:bidi="ar"/>
        </w:rPr>
        <w:t xml:space="preserve">and 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>4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highlight w:val="none"/>
          <w:lang w:bidi="ar"/>
        </w:rPr>
        <w:t>.0 mm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highlight w:val="none"/>
          <w:lang w:bidi="ar"/>
        </w:rPr>
        <w:t>for ESR (April–July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>)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highlight w:val="none"/>
          <w:lang w:bidi="ar"/>
        </w:rPr>
        <w:t>,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highlight w:val="none"/>
          <w:lang w:bidi="ar"/>
        </w:rPr>
        <w:t>respectively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>,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highlight w:val="none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 xml:space="preserve">and 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highlight w:val="none"/>
          <w:lang w:bidi="ar"/>
        </w:rPr>
        <w:t xml:space="preserve">24.1°C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 xml:space="preserve">and 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>3.9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highlight w:val="none"/>
          <w:lang w:bidi="ar"/>
        </w:rPr>
        <w:t xml:space="preserve"> mm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 xml:space="preserve"> for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highlight w:val="none"/>
          <w:lang w:bidi="ar"/>
        </w:rPr>
        <w:t xml:space="preserve"> LSR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 xml:space="preserve"> (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highlight w:val="none"/>
          <w:lang w:bidi="ar"/>
        </w:rPr>
        <w:t>August–October),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highlight w:val="none"/>
          <w:lang w:bidi="ar"/>
        </w:rPr>
        <w:t>respectively.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 xml:space="preserve"> </w:t>
      </w:r>
    </w:p>
    <w:p>
      <w:pPr>
        <w:spacing w:line="240" w:lineRule="auto"/>
        <w:jc w:val="left"/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br w:type="page"/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CharisSIL" w:cs="Times New Roman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default" w:ascii="Times New Roman" w:hAnsi="Times New Roman" w:eastAsia="CharisSIL" w:cs="Times New Roman"/>
          <w:color w:val="000000"/>
          <w:kern w:val="0"/>
          <w:sz w:val="18"/>
          <w:szCs w:val="18"/>
          <w:lang w:val="en-US" w:eastAsia="zh-CN" w:bidi="ar"/>
        </w:rPr>
        <w:drawing>
          <wp:inline distT="0" distB="0" distL="114300" distR="114300">
            <wp:extent cx="4343400" cy="4130040"/>
            <wp:effectExtent l="0" t="0" r="0" b="10160"/>
            <wp:docPr id="1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413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eastAsia="AdvTT3713a231"/>
          <w:b w:val="0"/>
          <w:bCs w:val="0"/>
          <w:color w:val="131413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AdvTT3713a231"/>
          <w:b/>
          <w:bCs/>
          <w:color w:val="131413"/>
          <w:kern w:val="0"/>
          <w:sz w:val="24"/>
          <w:szCs w:val="24"/>
        </w:rPr>
        <w:t xml:space="preserve">Fig. </w:t>
      </w:r>
      <w:r>
        <w:rPr>
          <w:rFonts w:hint="eastAsia" w:ascii="Times New Roman" w:hAnsi="Times New Roman"/>
          <w:b/>
          <w:bCs/>
          <w:color w:val="131413"/>
          <w:kern w:val="0"/>
          <w:sz w:val="24"/>
          <w:szCs w:val="24"/>
          <w:lang w:val="en-US" w:eastAsia="zh-CN"/>
        </w:rPr>
        <w:t>S2</w:t>
      </w:r>
      <w:r>
        <w:rPr>
          <w:rFonts w:hint="default" w:ascii="Times New Roman" w:hAnsi="Times New Roman" w:eastAsia="AdvTT3713a231"/>
          <w:b/>
          <w:bCs/>
          <w:color w:val="131413"/>
          <w:kern w:val="0"/>
          <w:sz w:val="24"/>
          <w:szCs w:val="24"/>
        </w:rPr>
        <w:t>.</w:t>
      </w:r>
      <w:r>
        <w:rPr>
          <w:rFonts w:hint="eastAsia" w:ascii="Times New Roman" w:hAnsi="Times New Roman"/>
          <w:b/>
          <w:bCs/>
          <w:color w:val="131413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AdvTT3713a231"/>
          <w:b w:val="0"/>
          <w:bCs w:val="0"/>
          <w:color w:val="131413"/>
          <w:kern w:val="0"/>
          <w:sz w:val="24"/>
          <w:szCs w:val="24"/>
          <w:lang w:val="en-US" w:eastAsia="zh-CN"/>
        </w:rPr>
        <w:t xml:space="preserve">Percentage of reactive </w:t>
      </w:r>
      <w:r>
        <w:rPr>
          <w:rFonts w:hint="eastAsia" w:ascii="Times New Roman" w:hAnsi="Times New Roman" w:eastAsia="AdvTT3713a231"/>
          <w:b w:val="0"/>
          <w:bCs w:val="0"/>
          <w:color w:val="131413"/>
          <w:kern w:val="0"/>
          <w:sz w:val="24"/>
          <w:szCs w:val="24"/>
          <w:lang w:val="en-US" w:eastAsia="zh-CN"/>
        </w:rPr>
        <w:t>N</w:t>
      </w:r>
      <w:r>
        <w:rPr>
          <w:rFonts w:hint="default" w:ascii="Times New Roman" w:hAnsi="Times New Roman" w:eastAsia="AdvTT3713a231"/>
          <w:b w:val="0"/>
          <w:bCs w:val="0"/>
          <w:color w:val="131413"/>
          <w:kern w:val="0"/>
          <w:sz w:val="24"/>
          <w:szCs w:val="24"/>
          <w:lang w:val="en-US" w:eastAsia="zh-CN"/>
        </w:rPr>
        <w:t xml:space="preserve"> footprint in total </w:t>
      </w:r>
      <w:r>
        <w:rPr>
          <w:rFonts w:hint="eastAsia" w:ascii="Times New Roman" w:hAnsi="Times New Roman" w:eastAsia="AdvTT3713a231"/>
          <w:b w:val="0"/>
          <w:bCs w:val="0"/>
          <w:color w:val="131413"/>
          <w:kern w:val="0"/>
          <w:sz w:val="24"/>
          <w:szCs w:val="24"/>
          <w:lang w:val="en-US" w:eastAsia="zh-CN"/>
        </w:rPr>
        <w:t>N</w:t>
      </w:r>
      <w:r>
        <w:rPr>
          <w:rFonts w:hint="default" w:ascii="Times New Roman" w:hAnsi="Times New Roman" w:eastAsia="AdvTT3713a231"/>
          <w:b w:val="0"/>
          <w:bCs w:val="0"/>
          <w:color w:val="131413"/>
          <w:kern w:val="0"/>
          <w:sz w:val="24"/>
          <w:szCs w:val="24"/>
          <w:lang w:val="en-US" w:eastAsia="zh-CN"/>
        </w:rPr>
        <w:t xml:space="preserve"> footprin</w:t>
      </w:r>
      <w:r>
        <w:rPr>
          <w:rFonts w:hint="eastAsia" w:ascii="Times New Roman" w:hAnsi="Times New Roman" w:eastAsia="AdvTT3713a231"/>
          <w:b w:val="0"/>
          <w:bCs w:val="0"/>
          <w:color w:val="131413"/>
          <w:kern w:val="0"/>
          <w:sz w:val="24"/>
          <w:szCs w:val="24"/>
          <w:lang w:val="en-US" w:eastAsia="zh-CN"/>
        </w:rPr>
        <w:t xml:space="preserve">t </w:t>
      </w:r>
      <w:r>
        <w:rPr>
          <w:rFonts w:hint="default" w:ascii="Times New Roman" w:hAnsi="Times New Roman" w:eastAsia="AdvTT3713a231"/>
          <w:b w:val="0"/>
          <w:bCs w:val="0"/>
          <w:color w:val="131413"/>
          <w:kern w:val="0"/>
          <w:sz w:val="24"/>
          <w:szCs w:val="24"/>
          <w:lang w:val="en-US" w:eastAsia="zh-CN"/>
        </w:rPr>
        <w:t xml:space="preserve">from different </w:t>
      </w:r>
      <w:r>
        <w:rPr>
          <w:rFonts w:hint="eastAsia" w:ascii="Times New Roman" w:hAnsi="Times New Roman" w:eastAsia="AdvTT3713a231"/>
          <w:b w:val="0"/>
          <w:bCs w:val="0"/>
          <w:color w:val="131413"/>
          <w:kern w:val="0"/>
          <w:sz w:val="24"/>
          <w:szCs w:val="24"/>
          <w:lang w:val="en-US" w:eastAsia="zh-CN"/>
        </w:rPr>
        <w:t xml:space="preserve">fertilization </w:t>
      </w:r>
      <w:r>
        <w:rPr>
          <w:rFonts w:hint="default" w:ascii="Times New Roman" w:hAnsi="Times New Roman" w:eastAsia="AdvTT3713a231"/>
          <w:b w:val="0"/>
          <w:bCs w:val="0"/>
          <w:color w:val="131413"/>
          <w:kern w:val="0"/>
          <w:sz w:val="24"/>
          <w:szCs w:val="24"/>
          <w:lang w:val="en-US" w:eastAsia="zh-CN"/>
        </w:rPr>
        <w:t>treatments.</w:t>
      </w:r>
      <w:r>
        <w:rPr>
          <w:rFonts w:hint="eastAsia" w:ascii="Times New Roman" w:hAnsi="Times New Roman" w:eastAsia="AdvTT3713a231"/>
          <w:b w:val="0"/>
          <w:bCs w:val="0"/>
          <w:color w:val="131413"/>
          <w:kern w:val="0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CharisSIL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CharisSIL" w:cs="Times New Roman"/>
          <w:color w:val="000000"/>
          <w:kern w:val="0"/>
          <w:sz w:val="21"/>
          <w:szCs w:val="21"/>
          <w:lang w:val="en-US" w:eastAsia="zh-CN" w:bidi="ar"/>
        </w:rPr>
        <w:t xml:space="preserve">Bars represent standard error of the mean (n </w:t>
      </w:r>
      <w:r>
        <w:rPr>
          <w:rFonts w:hint="eastAsia" w:ascii="Times New Roman" w:hAnsi="Times New Roman" w:eastAsia="CharisSIL" w:cs="Times New Roman"/>
          <w:color w:val="000000"/>
          <w:kern w:val="0"/>
          <w:sz w:val="21"/>
          <w:szCs w:val="21"/>
          <w:lang w:val="en-US" w:eastAsia="zh-CN" w:bidi="ar"/>
        </w:rPr>
        <w:t xml:space="preserve">= </w:t>
      </w:r>
      <w:r>
        <w:rPr>
          <w:rFonts w:hint="default" w:ascii="Times New Roman" w:hAnsi="Times New Roman" w:eastAsia="CharisSIL" w:cs="Times New Roman"/>
          <w:color w:val="000000"/>
          <w:kern w:val="0"/>
          <w:sz w:val="21"/>
          <w:szCs w:val="21"/>
          <w:lang w:val="en-US" w:eastAsia="zh-CN" w:bidi="ar"/>
        </w:rPr>
        <w:t>3)</w:t>
      </w:r>
      <w:r>
        <w:rPr>
          <w:rFonts w:hint="eastAsia" w:ascii="Times New Roman" w:hAnsi="Times New Roman" w:eastAsia="CharisSIL" w:cs="Times New Roman"/>
          <w:color w:val="000000"/>
          <w:kern w:val="0"/>
          <w:sz w:val="21"/>
          <w:szCs w:val="21"/>
          <w:lang w:val="en-US" w:eastAsia="zh-CN" w:bidi="ar"/>
        </w:rPr>
        <w:t xml:space="preserve">.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eastAsia="宋体"/>
          <w:lang w:eastAsia="zh-CN"/>
        </w:rPr>
      </w:pPr>
      <w:r>
        <w:rPr>
          <w:rFonts w:hint="eastAsia" w:ascii="Times New Roman" w:hAnsi="Times New Roman" w:eastAsia="CharisSIL" w:cs="Times New Roman"/>
          <w:color w:val="000000"/>
          <w:kern w:val="0"/>
          <w:sz w:val="18"/>
          <w:szCs w:val="18"/>
          <w:lang w:val="en-US" w:eastAsia="zh-CN" w:bidi="ar"/>
        </w:rPr>
        <w:br w:type="page"/>
      </w:r>
      <w:r>
        <w:rPr>
          <w:rFonts w:hint="eastAsia" w:eastAsia="宋体"/>
          <w:lang w:eastAsia="zh-CN"/>
        </w:rPr>
        <w:drawing>
          <wp:inline distT="0" distB="0" distL="114300" distR="114300">
            <wp:extent cx="3795395" cy="3018155"/>
            <wp:effectExtent l="0" t="0" r="1905" b="4445"/>
            <wp:docPr id="2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95395" cy="301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AdvTT3713a231"/>
          <w:b w:val="0"/>
          <w:bCs w:val="0"/>
          <w:color w:val="131413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AdvTT3713a231"/>
          <w:b/>
          <w:bCs/>
          <w:color w:val="131413"/>
          <w:kern w:val="0"/>
          <w:sz w:val="24"/>
          <w:szCs w:val="24"/>
        </w:rPr>
        <w:t xml:space="preserve">Fig. </w:t>
      </w:r>
      <w:r>
        <w:rPr>
          <w:rFonts w:hint="eastAsia" w:ascii="Times New Roman" w:hAnsi="Times New Roman"/>
          <w:b/>
          <w:bCs/>
          <w:color w:val="131413"/>
          <w:kern w:val="0"/>
          <w:sz w:val="24"/>
          <w:szCs w:val="24"/>
          <w:lang w:val="en-US" w:eastAsia="zh-CN"/>
        </w:rPr>
        <w:t>S3</w:t>
      </w:r>
      <w:r>
        <w:rPr>
          <w:rFonts w:hint="default" w:ascii="Times New Roman" w:hAnsi="Times New Roman" w:eastAsia="AdvTT3713a231"/>
          <w:b/>
          <w:bCs/>
          <w:color w:val="131413"/>
          <w:kern w:val="0"/>
          <w:sz w:val="24"/>
          <w:szCs w:val="24"/>
        </w:rPr>
        <w:t>.</w:t>
      </w:r>
      <w:r>
        <w:rPr>
          <w:rFonts w:hint="eastAsia" w:ascii="Times New Roman" w:hAnsi="Times New Roman"/>
          <w:b/>
          <w:bCs/>
          <w:color w:val="131413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AdvTT3713a231"/>
          <w:b w:val="0"/>
          <w:bCs w:val="0"/>
          <w:color w:val="131413"/>
          <w:kern w:val="0"/>
          <w:sz w:val="24"/>
          <w:szCs w:val="24"/>
          <w:lang w:val="en-US" w:eastAsia="zh-CN"/>
        </w:rPr>
        <w:t xml:space="preserve">Relationship of total N footprint with N application rates in double cropping rice system.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eastAsia="宋体"/>
          <w:b w:val="0"/>
          <w:bCs w:val="0"/>
          <w:color w:val="131413"/>
          <w:kern w:val="0"/>
          <w:sz w:val="21"/>
          <w:szCs w:val="21"/>
          <w:lang w:val="pl-PL" w:eastAsia="zh-CN"/>
        </w:rPr>
      </w:pPr>
      <w:r>
        <w:rPr>
          <w:rFonts w:hint="default" w:ascii="Times New Roman" w:hAnsi="Times New Roman" w:eastAsia="宋体"/>
          <w:b w:val="0"/>
          <w:bCs w:val="0"/>
          <w:color w:val="131413"/>
          <w:kern w:val="0"/>
          <w:sz w:val="21"/>
          <w:szCs w:val="21"/>
          <w:lang w:val="en-US" w:eastAsia="zh-CN"/>
        </w:rPr>
        <w:t xml:space="preserve">Bars represent standard error of the mean (n </w:t>
      </w:r>
      <w:r>
        <w:rPr>
          <w:rFonts w:hint="eastAsia" w:ascii="Times New Roman" w:hAnsi="Times New Roman" w:eastAsia="宋体"/>
          <w:b w:val="0"/>
          <w:bCs w:val="0"/>
          <w:color w:val="131413"/>
          <w:kern w:val="0"/>
          <w:sz w:val="21"/>
          <w:szCs w:val="21"/>
          <w:lang w:val="en-US" w:eastAsia="zh-CN"/>
        </w:rPr>
        <w:t xml:space="preserve">= </w:t>
      </w:r>
      <w:r>
        <w:rPr>
          <w:rFonts w:hint="default" w:ascii="Times New Roman" w:hAnsi="Times New Roman" w:eastAsia="宋体"/>
          <w:b w:val="0"/>
          <w:bCs w:val="0"/>
          <w:color w:val="131413"/>
          <w:kern w:val="0"/>
          <w:sz w:val="21"/>
          <w:szCs w:val="21"/>
          <w:lang w:val="en-US" w:eastAsia="zh-CN"/>
        </w:rPr>
        <w:t>3).</w:t>
      </w:r>
      <w:r>
        <w:rPr>
          <w:rFonts w:hint="eastAsia" w:ascii="Times New Roman" w:hAnsi="Times New Roman" w:eastAsia="宋体"/>
          <w:b w:val="0"/>
          <w:bCs w:val="0"/>
          <w:color w:val="131413"/>
          <w:kern w:val="0"/>
          <w:sz w:val="21"/>
          <w:szCs w:val="21"/>
          <w:lang w:val="pl-PL" w:eastAsia="zh-CN"/>
        </w:rPr>
        <w:t xml:space="preserve"> ESR: Early season rice; LSR: Late season rice. </w:t>
      </w:r>
    </w:p>
    <w:p>
      <w:pPr>
        <w:widowControl/>
        <w:jc w:val="center"/>
        <w:rPr>
          <w:rFonts w:hint="default" w:ascii="Times New Roman" w:hAnsi="Times New Roman" w:eastAsia="AdvTT3713a231"/>
          <w:b w:val="0"/>
          <w:bCs w:val="0"/>
          <w:color w:val="131413"/>
          <w:kern w:val="0"/>
          <w:sz w:val="24"/>
          <w:szCs w:val="24"/>
          <w:highlight w:val="none"/>
          <w:lang w:val="en-US" w:eastAsia="zh-CN"/>
        </w:rPr>
      </w:pPr>
    </w:p>
    <w:p>
      <w:pPr>
        <w:widowControl/>
        <w:jc w:val="center"/>
        <w:rPr>
          <w:rFonts w:hint="default" w:ascii="Times New Roman" w:hAnsi="Times New Roman" w:eastAsia="AdvTT3713a231"/>
          <w:b w:val="0"/>
          <w:bCs w:val="0"/>
          <w:color w:val="131413"/>
          <w:kern w:val="0"/>
          <w:sz w:val="24"/>
          <w:szCs w:val="24"/>
          <w:highlight w:val="none"/>
          <w:lang w:val="en-US" w:eastAsia="zh-CN"/>
        </w:rPr>
      </w:pPr>
    </w:p>
    <w:p>
      <w:pPr>
        <w:widowControl/>
        <w:jc w:val="center"/>
        <w:rPr>
          <w:rFonts w:hint="default" w:ascii="Times New Roman" w:hAnsi="Times New Roman" w:eastAsia="AdvTT3713a231"/>
          <w:b w:val="0"/>
          <w:bCs w:val="0"/>
          <w:color w:val="131413"/>
          <w:kern w:val="0"/>
          <w:sz w:val="24"/>
          <w:szCs w:val="24"/>
          <w:highlight w:val="none"/>
          <w:lang w:val="en-US" w:eastAsia="zh-CN"/>
        </w:rPr>
      </w:pPr>
    </w:p>
    <w:p>
      <w:pPr>
        <w:widowControl/>
        <w:jc w:val="center"/>
        <w:rPr>
          <w:rFonts w:hint="default" w:ascii="Times New Roman" w:hAnsi="Times New Roman" w:eastAsia="AdvTT3713a231"/>
          <w:b w:val="0"/>
          <w:bCs w:val="0"/>
          <w:color w:val="131413"/>
          <w:kern w:val="0"/>
          <w:sz w:val="24"/>
          <w:szCs w:val="24"/>
          <w:highlight w:val="none"/>
          <w:lang w:val="en-US" w:eastAsia="zh-CN"/>
        </w:rPr>
      </w:pPr>
    </w:p>
    <w:p>
      <w:pPr>
        <w:widowControl/>
        <w:jc w:val="center"/>
        <w:rPr>
          <w:rFonts w:hint="default" w:ascii="Times New Roman" w:hAnsi="Times New Roman" w:eastAsia="AdvTT3713a231"/>
          <w:b w:val="0"/>
          <w:bCs w:val="0"/>
          <w:color w:val="131413"/>
          <w:kern w:val="0"/>
          <w:sz w:val="24"/>
          <w:szCs w:val="24"/>
          <w:highlight w:val="none"/>
          <w:lang w:val="en-US" w:eastAsia="zh-CN"/>
        </w:rPr>
      </w:pPr>
    </w:p>
    <w:p>
      <w:pPr>
        <w:widowControl/>
        <w:jc w:val="center"/>
        <w:rPr>
          <w:rFonts w:hint="default" w:ascii="Times New Roman" w:hAnsi="Times New Roman" w:eastAsia="AdvTT3713a231"/>
          <w:b w:val="0"/>
          <w:bCs w:val="0"/>
          <w:color w:val="131413"/>
          <w:kern w:val="0"/>
          <w:sz w:val="24"/>
          <w:szCs w:val="24"/>
          <w:highlight w:val="none"/>
          <w:lang w:val="en-US" w:eastAsia="zh-CN"/>
        </w:rPr>
      </w:pPr>
    </w:p>
    <w:p>
      <w:pPr>
        <w:widowControl/>
        <w:jc w:val="center"/>
        <w:rPr>
          <w:rFonts w:hint="default" w:ascii="Times New Roman" w:hAnsi="Times New Roman" w:eastAsia="AdvTT3713a231"/>
          <w:b w:val="0"/>
          <w:bCs w:val="0"/>
          <w:color w:val="131413"/>
          <w:kern w:val="0"/>
          <w:sz w:val="24"/>
          <w:szCs w:val="24"/>
          <w:highlight w:val="none"/>
          <w:lang w:val="en-US" w:eastAsia="zh-CN"/>
        </w:rPr>
      </w:pPr>
    </w:p>
    <w:p>
      <w:pPr>
        <w:widowControl/>
        <w:jc w:val="center"/>
        <w:rPr>
          <w:rFonts w:hint="default" w:ascii="Times New Roman" w:hAnsi="Times New Roman" w:eastAsia="AdvTT3713a231"/>
          <w:b w:val="0"/>
          <w:bCs w:val="0"/>
          <w:color w:val="131413"/>
          <w:kern w:val="0"/>
          <w:sz w:val="24"/>
          <w:szCs w:val="24"/>
          <w:highlight w:val="none"/>
          <w:lang w:val="en-US" w:eastAsia="zh-CN"/>
        </w:rPr>
      </w:pPr>
    </w:p>
    <w:p>
      <w:pPr>
        <w:widowControl/>
        <w:jc w:val="center"/>
        <w:rPr>
          <w:rFonts w:hint="default" w:ascii="Times New Roman" w:hAnsi="Times New Roman" w:eastAsia="AdvTT3713a231"/>
          <w:b w:val="0"/>
          <w:bCs w:val="0"/>
          <w:color w:val="131413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Times New Roman" w:hAnsi="Times New Roman" w:eastAsia="CharisSIL" w:cs="Times New Roman"/>
          <w:color w:val="000000"/>
          <w:kern w:val="0"/>
          <w:sz w:val="18"/>
          <w:szCs w:val="18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highlight w:val="none"/>
          <w:lang w:val="en-US" w:eastAsia="zh-CN" w:bidi="ar"/>
        </w:rPr>
      </w:pPr>
    </w:p>
    <w:p>
      <w:pPr>
        <w:widowControl/>
        <w:jc w:val="center"/>
        <w:rPr>
          <w:rFonts w:hint="default" w:ascii="Times New Roman" w:hAnsi="Times New Roman" w:eastAsia="AdvTT3713a231"/>
          <w:b w:val="0"/>
          <w:bCs w:val="0"/>
          <w:color w:val="131413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AdvTT3713a231"/>
          <w:b w:val="0"/>
          <w:bCs w:val="0"/>
          <w:color w:val="131413"/>
          <w:kern w:val="0"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3862705" cy="2919095"/>
            <wp:effectExtent l="0" t="0" r="10795" b="1905"/>
            <wp:docPr id="6" name="图片 6" descr="Graph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Graph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62705" cy="291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drawing>
          <wp:inline distT="0" distB="0" distL="114300" distR="114300">
            <wp:extent cx="3841750" cy="2887345"/>
            <wp:effectExtent l="0" t="0" r="6350" b="8255"/>
            <wp:docPr id="5" name="图片 5" descr="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W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41750" cy="288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Times New Roman" w:hAnsi="Times New Roman" w:eastAsia="AdvTT3713a231"/>
          <w:b w:val="0"/>
          <w:bCs w:val="0"/>
          <w:color w:val="131413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AdvTT3713a231"/>
          <w:b/>
          <w:bCs/>
          <w:color w:val="131413"/>
          <w:kern w:val="0"/>
          <w:sz w:val="24"/>
          <w:szCs w:val="24"/>
        </w:rPr>
        <w:t xml:space="preserve">Fig. </w:t>
      </w:r>
      <w:r>
        <w:rPr>
          <w:rFonts w:hint="eastAsia" w:ascii="Times New Roman" w:hAnsi="Times New Roman"/>
          <w:b/>
          <w:bCs/>
          <w:color w:val="131413"/>
          <w:kern w:val="0"/>
          <w:sz w:val="24"/>
          <w:szCs w:val="24"/>
          <w:lang w:val="en-US" w:eastAsia="zh-CN"/>
        </w:rPr>
        <w:t>S4</w:t>
      </w:r>
      <w:r>
        <w:rPr>
          <w:rFonts w:hint="default" w:ascii="Times New Roman" w:hAnsi="Times New Roman" w:eastAsia="AdvTT3713a231"/>
          <w:b/>
          <w:bCs/>
          <w:color w:val="131413"/>
          <w:kern w:val="0"/>
          <w:sz w:val="24"/>
          <w:szCs w:val="24"/>
        </w:rPr>
        <w:t>.</w:t>
      </w:r>
      <w:r>
        <w:rPr>
          <w:rFonts w:hint="eastAsia" w:ascii="Times New Roman" w:hAnsi="Times New Roman"/>
          <w:b/>
          <w:bCs/>
          <w:color w:val="131413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AdvTT3713a231"/>
          <w:b w:val="0"/>
          <w:bCs w:val="0"/>
          <w:color w:val="131413"/>
          <w:kern w:val="0"/>
          <w:sz w:val="24"/>
          <w:szCs w:val="24"/>
          <w:lang w:val="en-US" w:eastAsia="zh-CN"/>
        </w:rPr>
        <w:t xml:space="preserve">Relationship of N leaching loss and runoff loss with N application rate in double-cropping rice system.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Times New Roman" w:hAnsi="Times New Roman" w:eastAsia="宋体"/>
          <w:b w:val="0"/>
          <w:bCs w:val="0"/>
          <w:color w:val="131413"/>
          <w:kern w:val="0"/>
          <w:sz w:val="21"/>
          <w:szCs w:val="21"/>
          <w:lang w:val="pl-PL" w:eastAsia="zh-CN"/>
        </w:rPr>
      </w:pPr>
      <w:r>
        <w:rPr>
          <w:rFonts w:hint="default" w:ascii="Times New Roman" w:hAnsi="Times New Roman" w:eastAsia="AdvTT3713a231"/>
          <w:b w:val="0"/>
          <w:bCs w:val="0"/>
          <w:color w:val="131413"/>
          <w:kern w:val="0"/>
          <w:sz w:val="21"/>
          <w:szCs w:val="21"/>
          <w:lang w:val="en-US" w:eastAsia="zh-CN"/>
        </w:rPr>
        <w:t xml:space="preserve">Bars represent standard error of the mean (n </w:t>
      </w:r>
      <w:r>
        <w:rPr>
          <w:rFonts w:hint="eastAsia" w:ascii="Times New Roman" w:hAnsi="Times New Roman" w:eastAsia="AdvTT3713a231"/>
          <w:b w:val="0"/>
          <w:bCs w:val="0"/>
          <w:color w:val="131413"/>
          <w:kern w:val="0"/>
          <w:sz w:val="21"/>
          <w:szCs w:val="21"/>
          <w:lang w:val="en-US" w:eastAsia="zh-CN"/>
        </w:rPr>
        <w:t xml:space="preserve">= </w:t>
      </w:r>
      <w:r>
        <w:rPr>
          <w:rFonts w:hint="default" w:ascii="Times New Roman" w:hAnsi="Times New Roman" w:eastAsia="AdvTT3713a231"/>
          <w:b w:val="0"/>
          <w:bCs w:val="0"/>
          <w:color w:val="131413"/>
          <w:kern w:val="0"/>
          <w:sz w:val="21"/>
          <w:szCs w:val="21"/>
          <w:lang w:val="en-US" w:eastAsia="zh-CN"/>
        </w:rPr>
        <w:t>3).</w:t>
      </w:r>
      <w:r>
        <w:rPr>
          <w:rFonts w:hint="eastAsia" w:ascii="Times New Roman" w:hAnsi="Times New Roman" w:eastAsia="AdvTT3713a231"/>
          <w:b w:val="0"/>
          <w:bCs w:val="0"/>
          <w:color w:val="131413"/>
          <w:kern w:val="0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 w:val="0"/>
          <w:bCs w:val="0"/>
          <w:color w:val="131413"/>
          <w:kern w:val="0"/>
          <w:sz w:val="21"/>
          <w:szCs w:val="21"/>
          <w:lang w:val="pl-PL" w:eastAsia="zh-CN"/>
        </w:rPr>
        <w:t>ESR: Early season rice; LSR: Late season rice.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Times New Roman" w:hAnsi="Times New Roman" w:eastAsia="宋体"/>
          <w:b w:val="0"/>
          <w:bCs w:val="0"/>
          <w:color w:val="131413"/>
          <w:kern w:val="0"/>
          <w:sz w:val="21"/>
          <w:szCs w:val="21"/>
          <w:lang w:val="pl-PL" w:eastAsia="zh-CN"/>
        </w:rPr>
      </w:pPr>
      <w:r>
        <w:rPr>
          <w:rFonts w:hint="eastAsia" w:ascii="Times New Roman" w:hAnsi="Times New Roman" w:eastAsia="宋体"/>
          <w:b w:val="0"/>
          <w:bCs w:val="0"/>
          <w:color w:val="131413"/>
          <w:kern w:val="0"/>
          <w:sz w:val="21"/>
          <w:szCs w:val="21"/>
          <w:lang w:val="pl-PL" w:eastAsia="zh-CN"/>
        </w:rPr>
        <w:br w:type="page"/>
      </w:r>
    </w:p>
    <w:p>
      <w:pPr>
        <w:widowControl/>
        <w:spacing w:line="480" w:lineRule="auto"/>
        <w:jc w:val="both"/>
        <w:rPr>
          <w:rFonts w:hint="default" w:ascii="Times New Roman" w:hAnsi="Times New Roman" w:eastAsia="宋体"/>
          <w:b/>
          <w:bCs/>
          <w:sz w:val="24"/>
          <w:szCs w:val="24"/>
          <w:lang w:eastAsia="zh-CN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 xml:space="preserve">S1. </w:t>
      </w:r>
      <w:r>
        <w:rPr>
          <w:rFonts w:hint="default" w:ascii="Times New Roman" w:hAnsi="Times New Roman"/>
          <w:b/>
          <w:bCs/>
          <w:sz w:val="24"/>
          <w:szCs w:val="24"/>
        </w:rPr>
        <w:t>Basic soil properties in soil tested</w:t>
      </w:r>
      <w:r>
        <w:rPr>
          <w:rFonts w:hint="default" w:ascii="Times New Roman" w:hAnsi="Times New Roman"/>
          <w:b/>
          <w:bCs/>
          <w:sz w:val="24"/>
          <w:szCs w:val="24"/>
          <w:lang w:val="en-US" w:eastAsia="zh-CN"/>
        </w:rPr>
        <w:t>.</w:t>
      </w:r>
    </w:p>
    <w:tbl>
      <w:tblPr>
        <w:tblStyle w:val="4"/>
        <w:tblW w:w="864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6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Item</w:t>
            </w:r>
          </w:p>
        </w:tc>
        <w:tc>
          <w:tcPr>
            <w:tcW w:w="96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pH (H</w:t>
            </w:r>
            <w:r>
              <w:rPr>
                <w:rStyle w:val="7"/>
                <w:rFonts w:eastAsia="宋体"/>
                <w:lang w:val="en-US" w:eastAsia="zh-CN" w:bidi="ar"/>
              </w:rPr>
              <w:t>2</w:t>
            </w:r>
            <w:r>
              <w:rPr>
                <w:rStyle w:val="8"/>
                <w:rFonts w:eastAsia="宋体"/>
                <w:lang w:val="en-US" w:eastAsia="zh-CN" w:bidi="ar"/>
              </w:rPr>
              <w:t>O)</w:t>
            </w:r>
          </w:p>
        </w:tc>
        <w:tc>
          <w:tcPr>
            <w:tcW w:w="96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Organic matter (g/kg)</w:t>
            </w:r>
          </w:p>
        </w:tc>
        <w:tc>
          <w:tcPr>
            <w:tcW w:w="96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Total N (g/kg)</w:t>
            </w:r>
          </w:p>
        </w:tc>
        <w:tc>
          <w:tcPr>
            <w:tcW w:w="96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Total P (g/kg)</w:t>
            </w:r>
          </w:p>
        </w:tc>
        <w:tc>
          <w:tcPr>
            <w:tcW w:w="96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Total K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(g/kg)</w:t>
            </w:r>
          </w:p>
        </w:tc>
        <w:tc>
          <w:tcPr>
            <w:tcW w:w="96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Available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N (mg/kg)</w:t>
            </w:r>
          </w:p>
        </w:tc>
        <w:tc>
          <w:tcPr>
            <w:tcW w:w="96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Available P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(mg/kg)</w:t>
            </w:r>
          </w:p>
        </w:tc>
        <w:tc>
          <w:tcPr>
            <w:tcW w:w="96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Available K (mg/kg)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960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Yiyang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6.1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39.21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1.95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11.26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157.15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7.8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118.6</w:t>
            </w:r>
          </w:p>
        </w:tc>
      </w:tr>
    </w:tbl>
    <w:p>
      <w:pPr>
        <w:widowControl/>
        <w:tabs>
          <w:tab w:val="left" w:pos="0"/>
        </w:tabs>
        <w:spacing w:line="480" w:lineRule="auto"/>
        <w:rPr>
          <w:rFonts w:hint="eastAsia" w:ascii="Times New Roman" w:hAnsi="Times New Roman" w:eastAsia="宋体" w:cs="Times New Roman"/>
          <w:i w:val="0"/>
          <w:sz w:val="24"/>
          <w:szCs w:val="24"/>
          <w:highlight w:val="none"/>
          <w:lang w:val="en-US" w:eastAsia="zh-CN"/>
        </w:rPr>
      </w:pPr>
      <w:r>
        <w:rPr>
          <w:rFonts w:ascii="Times New Roman" w:hAnsi="Times New Roman"/>
          <w:b/>
          <w:bCs/>
          <w:sz w:val="18"/>
          <w:szCs w:val="18"/>
          <w:highlight w:val="none"/>
        </w:rPr>
        <w:br w:type="page"/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bidi="ar"/>
        </w:rPr>
        <w:t xml:space="preserve">Description of the experiment: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</w:rPr>
        <w:t>Fertilization method and amount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>.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083"/>
        <w:gridCol w:w="2783"/>
        <w:gridCol w:w="999"/>
        <w:gridCol w:w="1578"/>
        <w:gridCol w:w="125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exact"/>
        </w:trPr>
        <w:tc>
          <w:tcPr>
            <w:tcW w:w="828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Season</w:t>
            </w:r>
          </w:p>
        </w:tc>
        <w:tc>
          <w:tcPr>
            <w:tcW w:w="1083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Treatment</w:t>
            </w:r>
          </w:p>
        </w:tc>
        <w:tc>
          <w:tcPr>
            <w:tcW w:w="3782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firstLine="540" w:firstLineChars="300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Base fertilizer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(N-P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vertAlign w:val="subscript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-K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O%)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/ (kg ha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9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firstLine="360" w:firstLineChars="200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Tillering fertilizer/ (kg ha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</w:trPr>
        <w:tc>
          <w:tcPr>
            <w:tcW w:w="828" w:type="dxa"/>
            <w:vMerge w:val="restart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ESR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3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CF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3782" w:type="dxa"/>
            <w:gridSpan w:val="2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t-B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Compound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t-BR"/>
                <w14:textFill>
                  <w14:solidFill>
                    <w14:schemeClr w14:val="tx1"/>
                  </w14:solidFill>
                </w14:textFill>
              </w:rPr>
              <w:t>fertilizer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t-BR"/>
                <w14:textFill>
                  <w14:solidFill>
                    <w14:schemeClr w14:val="tx1"/>
                  </w14:solidFill>
                </w14:textFill>
              </w:rPr>
              <w:t>20-10-10）450</w:t>
            </w:r>
          </w:p>
        </w:tc>
        <w:tc>
          <w:tcPr>
            <w:tcW w:w="1578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Urea 130.5</w:t>
            </w:r>
          </w:p>
        </w:tc>
        <w:tc>
          <w:tcPr>
            <w:tcW w:w="125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KCl 75.0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</w:trPr>
        <w:tc>
          <w:tcPr>
            <w:tcW w:w="82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100%DF</w:t>
            </w:r>
          </w:p>
        </w:tc>
        <w:tc>
          <w:tcPr>
            <w:tcW w:w="378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Compound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t-BR"/>
                <w14:textFill>
                  <w14:solidFill>
                    <w14:schemeClr w14:val="tx1"/>
                  </w14:solidFill>
                </w14:textFill>
              </w:rPr>
              <w:t>fertilizer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(27.1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t-B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8.1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t-BR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6.2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t-B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555.0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1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</w:trPr>
        <w:tc>
          <w:tcPr>
            <w:tcW w:w="82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90%DF</w:t>
            </w:r>
          </w:p>
        </w:tc>
        <w:tc>
          <w:tcPr>
            <w:tcW w:w="378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Special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t-BR"/>
                <w14:textFill>
                  <w14:solidFill>
                    <w14:schemeClr w14:val="tx1"/>
                  </w14:solidFill>
                </w14:textFill>
              </w:rPr>
              <w:t>fertilizer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（26.1-8.7-17.4）517.3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1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</w:trPr>
        <w:tc>
          <w:tcPr>
            <w:tcW w:w="82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80%DF</w:t>
            </w:r>
          </w:p>
        </w:tc>
        <w:tc>
          <w:tcPr>
            <w:tcW w:w="378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Special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t-BR"/>
                <w14:textFill>
                  <w14:solidFill>
                    <w14:schemeClr w14:val="tx1"/>
                  </w14:solidFill>
                </w14:textFill>
              </w:rPr>
              <w:t>fertilizer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（24.8-9.3-18.6）483.9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1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</w:trPr>
        <w:tc>
          <w:tcPr>
            <w:tcW w:w="82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70%DF</w:t>
            </w:r>
          </w:p>
        </w:tc>
        <w:tc>
          <w:tcPr>
            <w:tcW w:w="378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Special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t-BR"/>
                <w14:textFill>
                  <w14:solidFill>
                    <w14:schemeClr w14:val="tx1"/>
                  </w14:solidFill>
                </w14:textFill>
              </w:rPr>
              <w:t>fertilizer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（23.1-9.9-19.8）454.6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1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</w:trPr>
        <w:tc>
          <w:tcPr>
            <w:tcW w:w="82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3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60%DF</w:t>
            </w:r>
          </w:p>
        </w:tc>
        <w:tc>
          <w:tcPr>
            <w:tcW w:w="3782" w:type="dxa"/>
            <w:gridSpan w:val="2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Special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t-BR"/>
                <w14:textFill>
                  <w14:solidFill>
                    <w14:schemeClr w14:val="tx1"/>
                  </w14:solidFill>
                </w14:textFill>
              </w:rPr>
              <w:t>fertilizer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（21.0-10.5-21.0）428.6</w:t>
            </w:r>
          </w:p>
        </w:tc>
        <w:tc>
          <w:tcPr>
            <w:tcW w:w="1578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1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1" w:hRule="exact"/>
        </w:trPr>
        <w:tc>
          <w:tcPr>
            <w:tcW w:w="828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3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CK</w:t>
            </w:r>
          </w:p>
        </w:tc>
        <w:tc>
          <w:tcPr>
            <w:tcW w:w="2783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Calcium superphosphate 375.0</w:t>
            </w:r>
          </w:p>
        </w:tc>
        <w:tc>
          <w:tcPr>
            <w:tcW w:w="999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KCl 75.0</w:t>
            </w:r>
          </w:p>
        </w:tc>
        <w:tc>
          <w:tcPr>
            <w:tcW w:w="1578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1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KCl 75.0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</w:trPr>
        <w:tc>
          <w:tcPr>
            <w:tcW w:w="828" w:type="dxa"/>
            <w:vMerge w:val="restart"/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LSR</w:t>
            </w:r>
          </w:p>
        </w:tc>
        <w:tc>
          <w:tcPr>
            <w:tcW w:w="1083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CF</w:t>
            </w:r>
          </w:p>
        </w:tc>
        <w:tc>
          <w:tcPr>
            <w:tcW w:w="378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Compound fertilizer（20.0-8.0-12.0）450</w:t>
            </w:r>
          </w:p>
        </w:tc>
        <w:tc>
          <w:tcPr>
            <w:tcW w:w="1578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Urea 163.05</w:t>
            </w:r>
          </w:p>
        </w:tc>
        <w:tc>
          <w:tcPr>
            <w:tcW w:w="1251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KCl 60.0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</w:trPr>
        <w:tc>
          <w:tcPr>
            <w:tcW w:w="828" w:type="dxa"/>
            <w:vMerge w:val="continue"/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3" w:type="dxa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100%DF</w:t>
            </w:r>
          </w:p>
        </w:tc>
        <w:tc>
          <w:tcPr>
            <w:tcW w:w="378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Special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t-BR"/>
                <w14:textFill>
                  <w14:solidFill>
                    <w14:schemeClr w14:val="tx1"/>
                  </w14:solidFill>
                </w14:textFill>
              </w:rPr>
              <w:t>fertilizer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(30.3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6.6-16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546.0</w:t>
            </w:r>
          </w:p>
        </w:tc>
        <w:tc>
          <w:tcPr>
            <w:tcW w:w="1578" w:type="dxa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1" w:type="dxa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</w:trPr>
        <w:tc>
          <w:tcPr>
            <w:tcW w:w="828" w:type="dxa"/>
            <w:vMerge w:val="continue"/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3" w:type="dxa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90%DF</w:t>
            </w:r>
          </w:p>
        </w:tc>
        <w:tc>
          <w:tcPr>
            <w:tcW w:w="378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Special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t-BR"/>
                <w14:textFill>
                  <w14:solidFill>
                    <w14:schemeClr w14:val="tx1"/>
                  </w14:solidFill>
                </w14:textFill>
              </w:rPr>
              <w:t>fertilizer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（28.9-7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-17.5）514.05</w:t>
            </w:r>
          </w:p>
        </w:tc>
        <w:tc>
          <w:tcPr>
            <w:tcW w:w="1578" w:type="dxa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1" w:type="dxa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</w:trPr>
        <w:tc>
          <w:tcPr>
            <w:tcW w:w="828" w:type="dxa"/>
            <w:vMerge w:val="continue"/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3" w:type="dxa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80%DF</w:t>
            </w:r>
          </w:p>
        </w:tc>
        <w:tc>
          <w:tcPr>
            <w:tcW w:w="378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Special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t-BR"/>
                <w14:textFill>
                  <w14:solidFill>
                    <w14:schemeClr w14:val="tx1"/>
                  </w14:solidFill>
                </w14:textFill>
              </w:rPr>
              <w:t>fertilizer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（27.1-7.4-18.5）486.45</w:t>
            </w:r>
          </w:p>
        </w:tc>
        <w:tc>
          <w:tcPr>
            <w:tcW w:w="1578" w:type="dxa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1" w:type="dxa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</w:trPr>
        <w:tc>
          <w:tcPr>
            <w:tcW w:w="828" w:type="dxa"/>
            <w:vMerge w:val="continue"/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3" w:type="dxa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70%DF</w:t>
            </w:r>
          </w:p>
        </w:tc>
        <w:tc>
          <w:tcPr>
            <w:tcW w:w="378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Special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t-BR"/>
                <w14:textFill>
                  <w14:solidFill>
                    <w14:schemeClr w14:val="tx1"/>
                  </w14:solidFill>
                </w14:textFill>
              </w:rPr>
              <w:t>fertilizer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（25.4-7.9-19.8）455.7</w:t>
            </w:r>
          </w:p>
        </w:tc>
        <w:tc>
          <w:tcPr>
            <w:tcW w:w="1578" w:type="dxa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1" w:type="dxa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</w:trPr>
        <w:tc>
          <w:tcPr>
            <w:tcW w:w="828" w:type="dxa"/>
            <w:vMerge w:val="continue"/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3" w:type="dxa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60%DF</w:t>
            </w:r>
          </w:p>
        </w:tc>
        <w:tc>
          <w:tcPr>
            <w:tcW w:w="2783" w:type="dxa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Special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t-BR"/>
                <w14:textFill>
                  <w14:solidFill>
                    <w14:schemeClr w14:val="tx1"/>
                  </w14:solidFill>
                </w14:textFill>
              </w:rPr>
              <w:t>fertilizer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（23.1-8.4-21.0）428.55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9" w:type="dxa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8" w:type="dxa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1" w:type="dxa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exact"/>
        </w:trPr>
        <w:tc>
          <w:tcPr>
            <w:tcW w:w="828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3" w:type="dxa"/>
            <w:tcBorders>
              <w:bottom w:val="single" w:color="auto" w:sz="12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CK</w:t>
            </w:r>
          </w:p>
        </w:tc>
        <w:tc>
          <w:tcPr>
            <w:tcW w:w="2783" w:type="dxa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Calcium superphosphate 300.0</w:t>
            </w:r>
          </w:p>
        </w:tc>
        <w:tc>
          <w:tcPr>
            <w:tcW w:w="999" w:type="dxa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KCl 75.0</w:t>
            </w:r>
          </w:p>
        </w:tc>
        <w:tc>
          <w:tcPr>
            <w:tcW w:w="1578" w:type="dxa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1" w:type="dxa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KCl 75.0</w:t>
            </w:r>
          </w:p>
        </w:tc>
      </w:tr>
    </w:tbl>
    <w:p>
      <w:pPr>
        <w:widowControl/>
        <w:jc w:val="left"/>
        <w:rPr>
          <w:rFonts w:ascii="Times New Roman" w:hAnsi="Times New Roman" w:eastAsia="AdvOT596495f2" w:cs="Times New Roman"/>
          <w:color w:val="000000" w:themeColor="text1"/>
          <w:kern w:val="0"/>
          <w:sz w:val="15"/>
          <w:szCs w:val="15"/>
          <w:lang w:bidi="a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AdvOT596495f2" w:cs="Times New Roman"/>
          <w:color w:val="000000" w:themeColor="text1"/>
          <w:kern w:val="0"/>
          <w:sz w:val="15"/>
          <w:szCs w:val="15"/>
          <w:vertAlign w:val="superscript"/>
          <w:lang w:bidi="ar"/>
          <w14:textFill>
            <w14:solidFill>
              <w14:schemeClr w14:val="tx1"/>
            </w14:solidFill>
          </w14:textFill>
        </w:rPr>
        <w:t xml:space="preserve">a </w:t>
      </w:r>
      <w:r>
        <w:rPr>
          <w:rFonts w:ascii="Times New Roman" w:hAnsi="Times New Roman" w:eastAsia="AdvOT596495f2" w:cs="Times New Roman"/>
          <w:color w:val="000000" w:themeColor="text1"/>
          <w:kern w:val="0"/>
          <w:sz w:val="15"/>
          <w:szCs w:val="15"/>
          <w:lang w:bidi="ar"/>
          <w14:textFill>
            <w14:solidFill>
              <w14:schemeClr w14:val="tx1"/>
            </w14:solidFill>
          </w14:textFill>
        </w:rPr>
        <w:t>ESR: early season rice; LSR: late season rice.</w:t>
      </w:r>
    </w:p>
    <w:p>
      <w:pPr>
        <w:widowControl/>
        <w:jc w:val="left"/>
        <w:rPr>
          <w:rFonts w:ascii="Times New Roman" w:hAnsi="Times New Roman" w:eastAsia="AdvOT596495f2" w:cs="Times New Roman"/>
          <w:color w:val="000000" w:themeColor="text1"/>
          <w:kern w:val="0"/>
          <w:sz w:val="15"/>
          <w:szCs w:val="15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AdvOT596495f2" w:cs="Times New Roman"/>
          <w:color w:val="000000" w:themeColor="text1"/>
          <w:kern w:val="0"/>
          <w:sz w:val="15"/>
          <w:szCs w:val="15"/>
          <w:vertAlign w:val="superscript"/>
          <w:lang w:bidi="ar"/>
          <w14:textFill>
            <w14:solidFill>
              <w14:schemeClr w14:val="tx1"/>
            </w14:solidFill>
          </w14:textFill>
        </w:rPr>
        <w:t>b</w:t>
      </w:r>
      <w:r>
        <w:rPr>
          <w:rFonts w:hint="eastAsia" w:ascii="Times New Roman" w:hAnsi="Times New Roman" w:eastAsia="AdvOT596495f2" w:cs="Times New Roman"/>
          <w:color w:val="000000" w:themeColor="text1"/>
          <w:kern w:val="0"/>
          <w:sz w:val="15"/>
          <w:szCs w:val="15"/>
          <w:lang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AdvOT596495f2" w:cs="Times New Roman"/>
          <w:color w:val="000000" w:themeColor="text1"/>
          <w:kern w:val="0"/>
          <w:sz w:val="15"/>
          <w:szCs w:val="15"/>
          <w:lang w:bidi="ar"/>
          <w14:textFill>
            <w14:solidFill>
              <w14:schemeClr w14:val="tx1"/>
            </w14:solidFill>
          </w14:textFill>
        </w:rPr>
        <w:t xml:space="preserve">CK: no N fertilizer; CF: 100% Urea-N; 100%DF: 100%DF-N; 90%DF: 90%DF-N; 80%DF: 80%DF-N; 70%DF: 70%DF-N; 60%DF: 60%DF-N. </w:t>
      </w:r>
    </w:p>
    <w:p/>
    <w:sectPr>
      <w:type w:val="continuous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dvTT3713a231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harisSIL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dvOT863180fb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harisSIL-Italic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eX_CM_Maths_Italic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dvOT596495f2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2MzJhZDllMzY3MzFiYjIzZTcxZjlhYjM0M2NmMzMifQ=="/>
  </w:docVars>
  <w:rsids>
    <w:rsidRoot w:val="66F9134E"/>
    <w:rsid w:val="05323722"/>
    <w:rsid w:val="170B54C2"/>
    <w:rsid w:val="19853919"/>
    <w:rsid w:val="19A61599"/>
    <w:rsid w:val="1D5F066A"/>
    <w:rsid w:val="1FB27055"/>
    <w:rsid w:val="223B6A7A"/>
    <w:rsid w:val="22647CCB"/>
    <w:rsid w:val="227E219E"/>
    <w:rsid w:val="2692778E"/>
    <w:rsid w:val="293E74CB"/>
    <w:rsid w:val="29B364C5"/>
    <w:rsid w:val="2A9F58D2"/>
    <w:rsid w:val="2AA161BD"/>
    <w:rsid w:val="2D6B5B5C"/>
    <w:rsid w:val="3405040C"/>
    <w:rsid w:val="379E17F4"/>
    <w:rsid w:val="3CF91C96"/>
    <w:rsid w:val="3D9A18D3"/>
    <w:rsid w:val="3F9C320E"/>
    <w:rsid w:val="4D2A270F"/>
    <w:rsid w:val="58962CAD"/>
    <w:rsid w:val="59831225"/>
    <w:rsid w:val="5AD12D50"/>
    <w:rsid w:val="5E564E5E"/>
    <w:rsid w:val="66F9134E"/>
    <w:rsid w:val="68E715FE"/>
    <w:rsid w:val="6EC63DF2"/>
    <w:rsid w:val="6F161E58"/>
    <w:rsid w:val="70E60329"/>
    <w:rsid w:val="76B65518"/>
    <w:rsid w:val="78BC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99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99"/>
    <w:pPr>
      <w:widowControl w:val="0"/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unhideWhenUsed/>
    <w:qFormat/>
    <w:uiPriority w:val="99"/>
    <w:pPr>
      <w:autoSpaceDE w:val="0"/>
      <w:autoSpaceDN w:val="0"/>
      <w:jc w:val="left"/>
    </w:pPr>
    <w:rPr>
      <w:rFonts w:ascii="Cambria" w:hAnsi="Cambria"/>
      <w:sz w:val="16"/>
      <w:lang w:eastAsia="en-US"/>
    </w:rPr>
  </w:style>
  <w:style w:type="character" w:styleId="6">
    <w:name w:val="annotation reference"/>
    <w:qFormat/>
    <w:uiPriority w:val="0"/>
    <w:rPr>
      <w:rFonts w:ascii="Times New Roman" w:hAnsi="Times New Roman" w:eastAsia="宋体" w:cs="Times New Roman"/>
      <w:sz w:val="21"/>
    </w:rPr>
  </w:style>
  <w:style w:type="character" w:customStyle="1" w:styleId="7">
    <w:name w:val="font3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  <w:vertAlign w:val="subscript"/>
    </w:rPr>
  </w:style>
  <w:style w:type="character" w:customStyle="1" w:styleId="8">
    <w:name w:val="font1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567</Words>
  <Characters>3071</Characters>
  <Lines>0</Lines>
  <Paragraphs>0</Paragraphs>
  <TotalTime>0</TotalTime>
  <ScaleCrop>false</ScaleCrop>
  <LinksUpToDate>false</LinksUpToDate>
  <CharactersWithSpaces>3497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2021-04-20T02:55:00Z</dcterms:created>
  <dc:creator>zhongxuemei</dc:creator>
  <cp:lastModifiedBy>zhongxuemei</cp:lastModifiedBy>
  <dcterms:modified xsi:type="dcterms:W3CDTF">2023-01-19T03:47:43Z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2F23792040B74265B373957C9D1CA104</vt:lpwstr>
  </property>
</Properties>
</file>