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EED41" w14:textId="77777777" w:rsidR="00887685" w:rsidRPr="00E04DAE" w:rsidRDefault="00887685" w:rsidP="00887685">
      <w:pPr>
        <w:suppressLineNumbers/>
        <w:spacing w:line="276" w:lineRule="auto"/>
        <w:rPr>
          <w:rFonts w:ascii="Century" w:eastAsiaTheme="minorHAnsi" w:hAnsi="Century"/>
          <w:b/>
          <w:bCs/>
          <w:color w:val="000000" w:themeColor="text1"/>
          <w:sz w:val="20"/>
          <w:szCs w:val="20"/>
        </w:rPr>
      </w:pPr>
      <w:r w:rsidRPr="00E04DAE">
        <w:rPr>
          <w:rFonts w:ascii="Century" w:hAnsi="Century"/>
          <w:b/>
          <w:bCs/>
          <w:color w:val="000000" w:themeColor="text1"/>
          <w:sz w:val="20"/>
          <w:szCs w:val="20"/>
        </w:rPr>
        <w:t>Estimating appropriate disturbance</w:t>
      </w:r>
      <w:r w:rsidRPr="00E04DAE">
        <w:rPr>
          <w:rFonts w:ascii="Century" w:eastAsiaTheme="minorHAnsi" w:hAnsi="Century"/>
          <w:b/>
          <w:bCs/>
          <w:color w:val="000000" w:themeColor="text1"/>
          <w:sz w:val="20"/>
          <w:szCs w:val="20"/>
        </w:rPr>
        <w:t xml:space="preserve"> timing </w:t>
      </w:r>
      <w:r w:rsidRPr="00E04DAE">
        <w:rPr>
          <w:rFonts w:ascii="Century" w:hAnsi="Century"/>
          <w:b/>
          <w:bCs/>
          <w:color w:val="000000" w:themeColor="text1"/>
          <w:sz w:val="20"/>
          <w:szCs w:val="20"/>
        </w:rPr>
        <w:t>for</w:t>
      </w:r>
      <w:r w:rsidRPr="00E04DAE">
        <w:rPr>
          <w:rFonts w:ascii="Century" w:eastAsiaTheme="minorHAnsi" w:hAnsi="Century"/>
          <w:b/>
          <w:bCs/>
          <w:color w:val="000000" w:themeColor="text1"/>
          <w:sz w:val="20"/>
          <w:szCs w:val="20"/>
        </w:rPr>
        <w:t xml:space="preserve"> the population of an endangered butterfly</w:t>
      </w:r>
      <w:r w:rsidRPr="00E04DAE">
        <w:rPr>
          <w:rFonts w:ascii="Century" w:eastAsia="游明朝" w:hAnsi="Century" w:cs="Times New Roman"/>
          <w:b/>
          <w:bCs/>
          <w:color w:val="000000" w:themeColor="text1"/>
          <w:sz w:val="20"/>
          <w:szCs w:val="20"/>
        </w:rPr>
        <w:t xml:space="preserve"> </w:t>
      </w:r>
      <w:r w:rsidRPr="00E04DAE">
        <w:rPr>
          <w:rFonts w:ascii="Century" w:eastAsiaTheme="minorHAnsi" w:hAnsi="Century"/>
          <w:b/>
          <w:bCs/>
          <w:color w:val="000000" w:themeColor="text1"/>
          <w:sz w:val="20"/>
          <w:szCs w:val="20"/>
        </w:rPr>
        <w:t>inhabiting grassland patches in an agricultural landscape</w:t>
      </w:r>
    </w:p>
    <w:p w14:paraId="1DAA15B5" w14:textId="35A5CAA3" w:rsidR="00887685" w:rsidRDefault="00887685" w:rsidP="00887685">
      <w:pPr>
        <w:pStyle w:val="a8"/>
        <w:suppressLineNumbers/>
        <w:spacing w:line="276" w:lineRule="auto"/>
        <w:ind w:leftChars="0" w:left="360"/>
        <w:rPr>
          <w:rFonts w:ascii="Century" w:eastAsiaTheme="minorHAnsi" w:hAnsi="Century"/>
          <w:b/>
          <w:bCs/>
          <w:color w:val="000000" w:themeColor="text1"/>
          <w:sz w:val="20"/>
          <w:szCs w:val="20"/>
        </w:rPr>
      </w:pPr>
      <w:r w:rsidRPr="00887685">
        <w:rPr>
          <w:rFonts w:ascii="Century" w:eastAsiaTheme="minorHAnsi" w:hAnsi="Century" w:hint="eastAsia"/>
          <w:b/>
          <w:bCs/>
          <w:color w:val="000000" w:themeColor="text1"/>
          <w:sz w:val="20"/>
          <w:szCs w:val="20"/>
        </w:rPr>
        <w:t>J</w:t>
      </w:r>
      <w:r w:rsidRPr="00887685">
        <w:rPr>
          <w:rFonts w:ascii="Century" w:eastAsiaTheme="minorHAnsi" w:hAnsi="Century"/>
          <w:b/>
          <w:bCs/>
          <w:color w:val="000000" w:themeColor="text1"/>
          <w:sz w:val="20"/>
          <w:szCs w:val="20"/>
        </w:rPr>
        <w:t>ournal of Insect Conservation</w:t>
      </w:r>
    </w:p>
    <w:p w14:paraId="345B8DDB" w14:textId="77777777" w:rsidR="00887685" w:rsidRPr="00887685" w:rsidRDefault="00887685" w:rsidP="00887685">
      <w:pPr>
        <w:pStyle w:val="a8"/>
        <w:suppressLineNumbers/>
        <w:spacing w:line="276" w:lineRule="auto"/>
        <w:ind w:leftChars="0" w:left="360"/>
        <w:rPr>
          <w:rFonts w:ascii="Century" w:eastAsiaTheme="minorHAnsi" w:hAnsi="Century" w:hint="eastAsia"/>
          <w:b/>
          <w:bCs/>
          <w:color w:val="000000" w:themeColor="text1"/>
          <w:sz w:val="20"/>
          <w:szCs w:val="20"/>
        </w:rPr>
      </w:pPr>
    </w:p>
    <w:p w14:paraId="17E87060" w14:textId="68B18D85" w:rsidR="00887685" w:rsidRPr="00E04DAE" w:rsidRDefault="00887685" w:rsidP="00887685">
      <w:pPr>
        <w:suppressLineNumbers/>
        <w:spacing w:line="276" w:lineRule="auto"/>
        <w:jc w:val="center"/>
        <w:rPr>
          <w:rFonts w:ascii="Century" w:eastAsiaTheme="minorHAnsi" w:hAnsi="Century"/>
          <w:color w:val="000000" w:themeColor="text1"/>
          <w:sz w:val="20"/>
          <w:szCs w:val="20"/>
          <w:vertAlign w:val="superscript"/>
        </w:rPr>
      </w:pPr>
      <w:proofErr w:type="spellStart"/>
      <w:r w:rsidRPr="00E04DAE">
        <w:rPr>
          <w:rFonts w:ascii="Century" w:eastAsiaTheme="minorHAnsi" w:hAnsi="Century" w:hint="eastAsia"/>
          <w:color w:val="000000" w:themeColor="text1"/>
          <w:sz w:val="20"/>
          <w:szCs w:val="20"/>
        </w:rPr>
        <w:t>H</w:t>
      </w:r>
      <w:r w:rsidRPr="00E04DAE">
        <w:rPr>
          <w:rFonts w:ascii="Century" w:eastAsiaTheme="minorHAnsi" w:hAnsi="Century"/>
          <w:color w:val="000000" w:themeColor="text1"/>
          <w:sz w:val="20"/>
          <w:szCs w:val="20"/>
        </w:rPr>
        <w:t>idenor</w:t>
      </w:r>
      <w:r w:rsidR="00763EDE">
        <w:rPr>
          <w:rFonts w:ascii="Century" w:eastAsiaTheme="minorHAnsi" w:hAnsi="Century"/>
          <w:color w:val="000000" w:themeColor="text1"/>
          <w:sz w:val="20"/>
          <w:szCs w:val="20"/>
        </w:rPr>
        <w:t>i</w:t>
      </w:r>
      <w:proofErr w:type="spellEnd"/>
      <w:r w:rsidRPr="00E04DAE">
        <w:rPr>
          <w:rFonts w:ascii="Century" w:eastAsiaTheme="minorHAnsi" w:hAnsi="Century"/>
          <w:color w:val="000000" w:themeColor="text1"/>
          <w:sz w:val="20"/>
          <w:szCs w:val="20"/>
        </w:rPr>
        <w:t xml:space="preserve"> Deto</w:t>
      </w:r>
      <w:r w:rsidRPr="00E04DAE">
        <w:rPr>
          <w:rFonts w:ascii="Century" w:eastAsiaTheme="minorHAnsi" w:hAnsi="Century"/>
          <w:color w:val="000000" w:themeColor="text1"/>
          <w:sz w:val="20"/>
          <w:szCs w:val="20"/>
          <w:vertAlign w:val="superscript"/>
        </w:rPr>
        <w:t>1*</w:t>
      </w:r>
      <w:r w:rsidRPr="00E04DAE">
        <w:rPr>
          <w:rFonts w:ascii="Century" w:eastAsiaTheme="minorHAnsi" w:hAnsi="Century"/>
          <w:color w:val="000000" w:themeColor="text1"/>
          <w:sz w:val="20"/>
          <w:szCs w:val="20"/>
        </w:rPr>
        <w:t xml:space="preserve"> and Tadashi Miyashita</w:t>
      </w:r>
      <w:r w:rsidRPr="00E04DAE">
        <w:rPr>
          <w:rFonts w:ascii="Century" w:eastAsiaTheme="minorHAnsi" w:hAnsi="Century"/>
          <w:color w:val="000000" w:themeColor="text1"/>
          <w:sz w:val="20"/>
          <w:szCs w:val="20"/>
          <w:vertAlign w:val="superscript"/>
        </w:rPr>
        <w:t>1</w:t>
      </w:r>
    </w:p>
    <w:p w14:paraId="4B2BDCAE" w14:textId="77777777" w:rsidR="00887685" w:rsidRPr="00E04DAE" w:rsidRDefault="00887685" w:rsidP="00887685">
      <w:pPr>
        <w:suppressLineNumbers/>
        <w:spacing w:line="276" w:lineRule="auto"/>
        <w:rPr>
          <w:rFonts w:ascii="Century" w:eastAsiaTheme="minorHAnsi" w:hAnsi="Century"/>
          <w:color w:val="000000" w:themeColor="text1"/>
          <w:sz w:val="20"/>
          <w:szCs w:val="20"/>
        </w:rPr>
      </w:pPr>
    </w:p>
    <w:p w14:paraId="6CBDD5D3" w14:textId="77777777" w:rsidR="00887685" w:rsidRPr="00E04DAE" w:rsidRDefault="00887685" w:rsidP="00887685">
      <w:pPr>
        <w:suppressLineNumbers/>
        <w:spacing w:line="276" w:lineRule="auto"/>
        <w:rPr>
          <w:rFonts w:ascii="Century" w:eastAsiaTheme="minorHAnsi" w:hAnsi="Century"/>
          <w:color w:val="000000" w:themeColor="text1"/>
          <w:sz w:val="20"/>
          <w:szCs w:val="20"/>
        </w:rPr>
      </w:pPr>
      <w:r w:rsidRPr="00E04DAE">
        <w:rPr>
          <w:rFonts w:ascii="Century" w:eastAsiaTheme="minorHAnsi" w:hAnsi="Century"/>
          <w:color w:val="000000" w:themeColor="text1"/>
          <w:sz w:val="20"/>
          <w:szCs w:val="20"/>
          <w:vertAlign w:val="superscript"/>
        </w:rPr>
        <w:t>1</w:t>
      </w:r>
      <w:r w:rsidRPr="00E04DAE">
        <w:rPr>
          <w:rFonts w:ascii="Century" w:eastAsiaTheme="minorHAnsi" w:hAnsi="Century" w:hint="eastAsia"/>
          <w:color w:val="000000" w:themeColor="text1"/>
          <w:sz w:val="20"/>
          <w:szCs w:val="20"/>
        </w:rPr>
        <w:t xml:space="preserve"> </w:t>
      </w:r>
      <w:r w:rsidRPr="00E04DAE">
        <w:rPr>
          <w:rFonts w:ascii="Century" w:eastAsiaTheme="minorHAnsi" w:hAnsi="Century"/>
          <w:color w:val="000000" w:themeColor="text1"/>
          <w:sz w:val="20"/>
          <w:szCs w:val="20"/>
        </w:rPr>
        <w:t>Laboratory of Biodiversity Science, School of Agriculture and Life Sciences, The University of Tokyo, Tokyo, Japan</w:t>
      </w:r>
    </w:p>
    <w:p w14:paraId="49C0FEF5" w14:textId="77777777" w:rsidR="00887685" w:rsidRPr="00E04DAE" w:rsidRDefault="00887685" w:rsidP="00887685">
      <w:pPr>
        <w:suppressLineNumbers/>
        <w:spacing w:line="276" w:lineRule="auto"/>
        <w:jc w:val="left"/>
        <w:rPr>
          <w:rFonts w:ascii="Century" w:eastAsiaTheme="minorHAnsi" w:hAnsi="Century"/>
          <w:color w:val="000000" w:themeColor="text1"/>
          <w:sz w:val="20"/>
          <w:szCs w:val="20"/>
        </w:rPr>
      </w:pPr>
    </w:p>
    <w:p w14:paraId="0C01C7DC" w14:textId="77777777" w:rsidR="00887685" w:rsidRPr="00E04DAE" w:rsidRDefault="00887685" w:rsidP="00887685">
      <w:pPr>
        <w:suppressLineNumbers/>
        <w:spacing w:line="276" w:lineRule="auto"/>
        <w:rPr>
          <w:rFonts w:ascii="Century" w:eastAsiaTheme="minorHAnsi" w:hAnsi="Century"/>
          <w:color w:val="000000" w:themeColor="text1"/>
          <w:sz w:val="20"/>
          <w:szCs w:val="20"/>
        </w:rPr>
      </w:pPr>
      <w:r w:rsidRPr="00E04DAE">
        <w:rPr>
          <w:rFonts w:ascii="Century" w:eastAsiaTheme="minorHAnsi" w:hAnsi="Century"/>
          <w:color w:val="000000" w:themeColor="text1"/>
          <w:sz w:val="20"/>
          <w:szCs w:val="20"/>
          <w:vertAlign w:val="superscript"/>
        </w:rPr>
        <w:t>*</w:t>
      </w:r>
      <w:r w:rsidRPr="00E04DAE">
        <w:rPr>
          <w:rFonts w:ascii="Century" w:eastAsiaTheme="minorHAnsi" w:hAnsi="Century"/>
          <w:color w:val="000000" w:themeColor="text1"/>
          <w:sz w:val="20"/>
          <w:szCs w:val="20"/>
        </w:rPr>
        <w:t>Corresponding author</w:t>
      </w:r>
    </w:p>
    <w:p w14:paraId="3B5D0802" w14:textId="77777777" w:rsidR="00887685" w:rsidRPr="00E04DAE" w:rsidRDefault="00887685" w:rsidP="00887685">
      <w:pPr>
        <w:suppressLineNumbers/>
        <w:spacing w:line="276" w:lineRule="auto"/>
        <w:ind w:leftChars="202" w:left="425" w:hanging="1"/>
        <w:rPr>
          <w:rFonts w:ascii="Century" w:eastAsiaTheme="minorHAnsi" w:hAnsi="Century"/>
          <w:color w:val="000000" w:themeColor="text1"/>
          <w:sz w:val="20"/>
          <w:szCs w:val="20"/>
        </w:rPr>
      </w:pPr>
      <w:r w:rsidRPr="00E04DAE">
        <w:rPr>
          <w:rFonts w:ascii="Century" w:eastAsiaTheme="minorHAnsi" w:hAnsi="Century"/>
          <w:color w:val="000000" w:themeColor="text1"/>
          <w:sz w:val="20"/>
          <w:szCs w:val="20"/>
        </w:rPr>
        <w:t xml:space="preserve">Correspondence to </w:t>
      </w:r>
      <w:proofErr w:type="spellStart"/>
      <w:r w:rsidRPr="00E04DAE">
        <w:rPr>
          <w:rFonts w:ascii="Century" w:eastAsiaTheme="minorHAnsi" w:hAnsi="Century" w:hint="eastAsia"/>
          <w:color w:val="000000" w:themeColor="text1"/>
          <w:sz w:val="20"/>
          <w:szCs w:val="20"/>
        </w:rPr>
        <w:t>H</w:t>
      </w:r>
      <w:r w:rsidRPr="00E04DAE">
        <w:rPr>
          <w:rFonts w:ascii="Century" w:eastAsiaTheme="minorHAnsi" w:hAnsi="Century"/>
          <w:color w:val="000000" w:themeColor="text1"/>
          <w:sz w:val="20"/>
          <w:szCs w:val="20"/>
        </w:rPr>
        <w:t>idenoro</w:t>
      </w:r>
      <w:proofErr w:type="spellEnd"/>
      <w:r w:rsidRPr="00E04DAE">
        <w:rPr>
          <w:rFonts w:ascii="Century" w:eastAsiaTheme="minorHAnsi" w:hAnsi="Century"/>
          <w:color w:val="000000" w:themeColor="text1"/>
          <w:sz w:val="20"/>
          <w:szCs w:val="20"/>
        </w:rPr>
        <w:t xml:space="preserve"> </w:t>
      </w:r>
      <w:proofErr w:type="spellStart"/>
      <w:r w:rsidRPr="00E04DAE">
        <w:rPr>
          <w:rFonts w:ascii="Century" w:eastAsiaTheme="minorHAnsi" w:hAnsi="Century"/>
          <w:color w:val="000000" w:themeColor="text1"/>
          <w:sz w:val="20"/>
          <w:szCs w:val="20"/>
        </w:rPr>
        <w:t>Deto</w:t>
      </w:r>
      <w:proofErr w:type="spellEnd"/>
      <w:r w:rsidRPr="00E04DAE">
        <w:rPr>
          <w:rFonts w:ascii="Century" w:eastAsiaTheme="minorHAnsi" w:hAnsi="Century"/>
          <w:color w:val="000000" w:themeColor="text1"/>
          <w:sz w:val="20"/>
          <w:szCs w:val="20"/>
        </w:rPr>
        <w:t xml:space="preserve">. </w:t>
      </w:r>
    </w:p>
    <w:p w14:paraId="7B08FA55" w14:textId="23C235B0" w:rsidR="00887685" w:rsidRDefault="00887685" w:rsidP="00887685">
      <w:pPr>
        <w:suppressLineNumbers/>
        <w:spacing w:line="276" w:lineRule="auto"/>
        <w:ind w:leftChars="202" w:left="425" w:hanging="1"/>
        <w:rPr>
          <w:rStyle w:val="a7"/>
          <w:rFonts w:ascii="Century" w:eastAsiaTheme="minorHAnsi" w:hAnsi="Century"/>
          <w:sz w:val="20"/>
          <w:szCs w:val="20"/>
        </w:rPr>
      </w:pPr>
      <w:r w:rsidRPr="00E04DAE">
        <w:rPr>
          <w:rFonts w:ascii="Century" w:eastAsiaTheme="minorHAnsi" w:hAnsi="Century" w:hint="eastAsia"/>
          <w:color w:val="000000" w:themeColor="text1"/>
          <w:sz w:val="20"/>
          <w:szCs w:val="20"/>
        </w:rPr>
        <w:t>E</w:t>
      </w:r>
      <w:r w:rsidRPr="00E04DAE">
        <w:rPr>
          <w:rFonts w:ascii="Century" w:eastAsiaTheme="minorHAnsi" w:hAnsi="Century"/>
          <w:color w:val="000000" w:themeColor="text1"/>
          <w:sz w:val="20"/>
          <w:szCs w:val="20"/>
        </w:rPr>
        <w:t xml:space="preserve">mail: </w:t>
      </w:r>
      <w:hyperlink r:id="rId7" w:history="1">
        <w:r w:rsidRPr="00E04DAE">
          <w:rPr>
            <w:rStyle w:val="a7"/>
            <w:rFonts w:ascii="Century" w:eastAsiaTheme="minorHAnsi" w:hAnsi="Century"/>
            <w:sz w:val="20"/>
            <w:szCs w:val="20"/>
          </w:rPr>
          <w:t>d.hidex55@gmail.com</w:t>
        </w:r>
      </w:hyperlink>
    </w:p>
    <w:p w14:paraId="6C926472" w14:textId="77777777" w:rsidR="00887685" w:rsidRPr="00E04DAE" w:rsidRDefault="00887685" w:rsidP="00887685">
      <w:pPr>
        <w:suppressLineNumbers/>
        <w:spacing w:line="276" w:lineRule="auto"/>
        <w:ind w:leftChars="202" w:left="425" w:hanging="1"/>
        <w:rPr>
          <w:rFonts w:ascii="Century" w:eastAsiaTheme="minorHAnsi" w:hAnsi="Century"/>
          <w:color w:val="000000" w:themeColor="text1"/>
          <w:sz w:val="20"/>
          <w:szCs w:val="20"/>
        </w:rPr>
      </w:pPr>
    </w:p>
    <w:p w14:paraId="03D5DC83" w14:textId="6940A8FD" w:rsidR="00A8311A" w:rsidRPr="00A8311A" w:rsidRDefault="00A8311A" w:rsidP="00A8311A">
      <w:pPr>
        <w:spacing w:before="240" w:line="360" w:lineRule="auto"/>
        <w:jc w:val="center"/>
        <w:rPr>
          <w:rFonts w:ascii="Century" w:eastAsia="Times New Roman" w:hAnsi="Century" w:cs="Times New Roman"/>
          <w:szCs w:val="21"/>
          <w:lang w:eastAsia="cs-CZ"/>
        </w:rPr>
      </w:pPr>
      <w:r w:rsidRPr="00A8311A">
        <w:rPr>
          <w:rFonts w:ascii="Century" w:eastAsia="Times New Roman" w:hAnsi="Century" w:cs="Times New Roman"/>
          <w:szCs w:val="21"/>
          <w:lang w:eastAsia="cs-CZ"/>
        </w:rPr>
        <w:t>Supplementary Information</w:t>
      </w:r>
    </w:p>
    <w:p w14:paraId="4C65FEFC" w14:textId="77777777" w:rsidR="00A8311A" w:rsidRDefault="00A8311A" w:rsidP="003517FA">
      <w:pPr>
        <w:rPr>
          <w:b/>
          <w:bCs/>
        </w:rPr>
      </w:pPr>
    </w:p>
    <w:p w14:paraId="0B9A3252" w14:textId="3E793EAB" w:rsidR="003517FA" w:rsidRPr="003517FA" w:rsidRDefault="001F73CC" w:rsidP="003517FA">
      <w:r w:rsidRPr="00CB3B57">
        <w:rPr>
          <w:b/>
          <w:bCs/>
        </w:rPr>
        <w:t>Table</w:t>
      </w:r>
      <w:r w:rsidR="003517FA" w:rsidRPr="00CB3B57">
        <w:rPr>
          <w:b/>
          <w:bCs/>
        </w:rPr>
        <w:t xml:space="preserve"> S1.</w:t>
      </w:r>
      <w:r w:rsidR="003517FA" w:rsidRPr="003517FA">
        <w:t xml:space="preserve"> Prior distributions for parameters estimated in models of average annual larval (</w:t>
      </w:r>
      <w:r w:rsidR="003517FA">
        <w:t>1st</w:t>
      </w:r>
      <w:r w:rsidR="003517FA" w:rsidRPr="003517FA">
        <w:t xml:space="preserve"> analysis).</w:t>
      </w:r>
    </w:p>
    <w:p w14:paraId="04C6E914" w14:textId="18BD9E93" w:rsidR="007B316B" w:rsidRDefault="00F244B1" w:rsidP="003517FA">
      <w:r>
        <w:rPr>
          <w:noProof/>
        </w:rPr>
        <w:drawing>
          <wp:anchor distT="0" distB="0" distL="114300" distR="114300" simplePos="0" relativeHeight="251658240" behindDoc="0" locked="0" layoutInCell="1" allowOverlap="1" wp14:anchorId="058B5F9B" wp14:editId="23258A1E">
            <wp:simplePos x="0" y="0"/>
            <wp:positionH relativeFrom="margin">
              <wp:align>right</wp:align>
            </wp:positionH>
            <wp:positionV relativeFrom="paragraph">
              <wp:posOffset>263525</wp:posOffset>
            </wp:positionV>
            <wp:extent cx="5410200" cy="2102485"/>
            <wp:effectExtent l="0" t="0" r="0" b="0"/>
            <wp:wrapTopAndBottom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210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D0934F" w14:textId="391C9645" w:rsidR="003517FA" w:rsidRDefault="003517FA" w:rsidP="003517FA"/>
    <w:p w14:paraId="025BD584" w14:textId="181AD623" w:rsidR="003517FA" w:rsidRDefault="003517FA">
      <w:pPr>
        <w:widowControl/>
        <w:jc w:val="left"/>
      </w:pPr>
      <w:r>
        <w:br w:type="page"/>
      </w:r>
    </w:p>
    <w:p w14:paraId="5895C47F" w14:textId="012B2BD3" w:rsidR="003517FA" w:rsidRDefault="00F244B1" w:rsidP="003517FA">
      <w:r>
        <w:rPr>
          <w:rFonts w:hint="eastAsia"/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2B707F6C" wp14:editId="703CE849">
            <wp:simplePos x="0" y="0"/>
            <wp:positionH relativeFrom="margin">
              <wp:align>right</wp:align>
            </wp:positionH>
            <wp:positionV relativeFrom="paragraph">
              <wp:posOffset>244475</wp:posOffset>
            </wp:positionV>
            <wp:extent cx="5400040" cy="2665730"/>
            <wp:effectExtent l="0" t="0" r="0" b="0"/>
            <wp:wrapTopAndBottom/>
            <wp:docPr id="3" name="図 3" descr="グラフ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3" descr="グラフ が含まれている画像&#10;&#10;自動的に生成された説明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665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0CB122B" w14:textId="375DDEB4" w:rsidR="00CB3B57" w:rsidRPr="003517FA" w:rsidRDefault="00CB3B57" w:rsidP="00CB3B57">
      <w:r w:rsidRPr="00CB3B57">
        <w:rPr>
          <w:b/>
          <w:bCs/>
        </w:rPr>
        <w:t>Fig. S1.</w:t>
      </w:r>
      <w:r w:rsidRPr="003517FA">
        <w:t xml:space="preserve"> Histogram showing mowing frequency of all patches (A) and mowing date for patches with different mowing frequency in 2018 and 2019 (B)</w:t>
      </w:r>
    </w:p>
    <w:p w14:paraId="1CC27D60" w14:textId="19EBABD1" w:rsidR="003517FA" w:rsidRPr="00CB3B57" w:rsidRDefault="003517FA" w:rsidP="003517FA"/>
    <w:p w14:paraId="405B5C3E" w14:textId="0BEE99CF" w:rsidR="00F244B1" w:rsidRDefault="00F244B1">
      <w:pPr>
        <w:widowControl/>
        <w:jc w:val="left"/>
      </w:pPr>
      <w:r>
        <w:br w:type="page"/>
      </w:r>
    </w:p>
    <w:p w14:paraId="5B8F4129" w14:textId="2735788F" w:rsidR="00F244B1" w:rsidRDefault="00CB3B57" w:rsidP="003517FA">
      <w:r w:rsidRPr="00CB3B57">
        <w:rPr>
          <w:b/>
          <w:bCs/>
        </w:rPr>
        <w:lastRenderedPageBreak/>
        <w:t>Fig. S2.</w:t>
      </w:r>
      <w:r w:rsidRPr="00F244B1">
        <w:t xml:space="preserve"> Percentage of each ant species found to attend larvae of </w:t>
      </w:r>
      <w:proofErr w:type="spellStart"/>
      <w:r w:rsidRPr="00F244B1">
        <w:rPr>
          <w:i/>
          <w:iCs/>
        </w:rPr>
        <w:t>Plebejus</w:t>
      </w:r>
      <w:proofErr w:type="spellEnd"/>
      <w:r w:rsidRPr="00F244B1">
        <w:rPr>
          <w:i/>
          <w:iCs/>
        </w:rPr>
        <w:t xml:space="preserve"> </w:t>
      </w:r>
      <w:proofErr w:type="spellStart"/>
      <w:r w:rsidRPr="00F244B1">
        <w:rPr>
          <w:i/>
          <w:iCs/>
        </w:rPr>
        <w:t>argyrognomon</w:t>
      </w:r>
      <w:proofErr w:type="spellEnd"/>
      <w:r w:rsidRPr="00F244B1">
        <w:rPr>
          <w:i/>
          <w:iCs/>
        </w:rPr>
        <w:t xml:space="preserve"> </w:t>
      </w:r>
      <w:r w:rsidRPr="00F244B1">
        <w:t>in each generation. Numbers in () represents the number of samples</w:t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1F3A028D" wp14:editId="4EF07349">
            <wp:simplePos x="0" y="0"/>
            <wp:positionH relativeFrom="margin">
              <wp:align>right</wp:align>
            </wp:positionH>
            <wp:positionV relativeFrom="paragraph">
              <wp:posOffset>225425</wp:posOffset>
            </wp:positionV>
            <wp:extent cx="5400040" cy="3246120"/>
            <wp:effectExtent l="0" t="0" r="0" b="0"/>
            <wp:wrapTopAndBottom/>
            <wp:docPr id="6" name="図 6" descr="グラフィカル ユーザー インターフェイス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図 6" descr="グラフィカル ユーザー インターフェイス が含まれている画像&#10;&#10;自動的に生成された説明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246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A1D986E" w14:textId="2DEB7375" w:rsidR="00CB3B57" w:rsidRDefault="00CB3B57" w:rsidP="003517FA"/>
    <w:p w14:paraId="35F6AE8B" w14:textId="50954DCB" w:rsidR="00F244B1" w:rsidRDefault="00F244B1">
      <w:pPr>
        <w:widowControl/>
        <w:jc w:val="left"/>
      </w:pPr>
      <w:r>
        <w:br w:type="page"/>
      </w:r>
    </w:p>
    <w:p w14:paraId="7A3AB570" w14:textId="06E27658" w:rsidR="00F244B1" w:rsidRPr="00F244B1" w:rsidRDefault="00F244B1" w:rsidP="00F244B1">
      <w:r w:rsidRPr="00CB3B57">
        <w:rPr>
          <w:b/>
          <w:bCs/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5603D73A" wp14:editId="452852DB">
            <wp:simplePos x="0" y="0"/>
            <wp:positionH relativeFrom="page">
              <wp:posOffset>130810</wp:posOffset>
            </wp:positionH>
            <wp:positionV relativeFrom="paragraph">
              <wp:posOffset>520253</wp:posOffset>
            </wp:positionV>
            <wp:extent cx="7270715" cy="2276475"/>
            <wp:effectExtent l="0" t="0" r="6985" b="0"/>
            <wp:wrapTopAndBottom/>
            <wp:docPr id="5" name="図 5" descr="図形&#10;&#10;中程度の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図 5" descr="図形&#10;&#10;中程度の精度で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1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B3B57">
        <w:rPr>
          <w:b/>
          <w:bCs/>
        </w:rPr>
        <w:t>Table S2.</w:t>
      </w:r>
      <w:r w:rsidRPr="00F244B1">
        <w:t xml:space="preserve"> Prior distributions for parameters estimated in models of larval abundance in each generation (2nd analysis). </w:t>
      </w:r>
    </w:p>
    <w:p w14:paraId="0AD6355F" w14:textId="6B49BCF2" w:rsidR="00F244B1" w:rsidRDefault="00F244B1" w:rsidP="003517FA"/>
    <w:p w14:paraId="238EADD5" w14:textId="1AA8C4F2" w:rsidR="00F244B1" w:rsidRDefault="00F244B1">
      <w:pPr>
        <w:widowControl/>
        <w:jc w:val="left"/>
      </w:pPr>
      <w:r>
        <w:br w:type="page"/>
      </w:r>
    </w:p>
    <w:p w14:paraId="6918096E" w14:textId="66CC60A7" w:rsidR="00CB3B57" w:rsidRDefault="00CB3B57" w:rsidP="003517FA">
      <w:r>
        <w:rPr>
          <w:rFonts w:hint="eastAsia"/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6F64A0F3" wp14:editId="49A4D69C">
            <wp:simplePos x="0" y="0"/>
            <wp:positionH relativeFrom="margin">
              <wp:align>right</wp:align>
            </wp:positionH>
            <wp:positionV relativeFrom="paragraph">
              <wp:posOffset>246063</wp:posOffset>
            </wp:positionV>
            <wp:extent cx="5399405" cy="1856740"/>
            <wp:effectExtent l="0" t="0" r="0" b="0"/>
            <wp:wrapTopAndBottom/>
            <wp:docPr id="7" name="図 7" descr="グラフ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図 7" descr="グラフ が含まれている画像&#10;&#10;自動的に生成された説明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344"/>
                    <a:stretch/>
                  </pic:blipFill>
                  <pic:spPr bwMode="auto">
                    <a:xfrm>
                      <a:off x="0" y="0"/>
                      <a:ext cx="5399405" cy="1856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CA06BF" w14:textId="495EBF45" w:rsidR="00CB3B57" w:rsidRPr="00F244B1" w:rsidRDefault="00CB3B57" w:rsidP="00CB3B57">
      <w:r w:rsidRPr="00CB3B57">
        <w:rPr>
          <w:b/>
          <w:bCs/>
        </w:rPr>
        <w:t>Fig. S3.</w:t>
      </w:r>
      <w:r w:rsidRPr="00F244B1">
        <w:t xml:space="preserve"> Mowing frequency (A), </w:t>
      </w:r>
      <w:r w:rsidRPr="00F244B1">
        <w:rPr>
          <w:i/>
          <w:iCs/>
        </w:rPr>
        <w:t xml:space="preserve">C. japonicus </w:t>
      </w:r>
      <w:r w:rsidRPr="00F244B1">
        <w:t xml:space="preserve">density (B), and </w:t>
      </w:r>
      <w:r w:rsidRPr="00F244B1">
        <w:rPr>
          <w:i/>
          <w:iCs/>
        </w:rPr>
        <w:t>F. japonica</w:t>
      </w:r>
      <w:r w:rsidRPr="00F244B1">
        <w:t xml:space="preserve"> density (C) in relation to mowing frequency. Broken lines represent the 95% confidence </w:t>
      </w:r>
      <w:proofErr w:type="gramStart"/>
      <w:r w:rsidRPr="00F244B1">
        <w:t>limits</w:t>
      </w:r>
      <w:proofErr w:type="gramEnd"/>
    </w:p>
    <w:p w14:paraId="579838A7" w14:textId="40ADCE33" w:rsidR="00F244B1" w:rsidRDefault="00F244B1" w:rsidP="003517FA"/>
    <w:p w14:paraId="10FD1A25" w14:textId="55DE8E10" w:rsidR="00F244B1" w:rsidRDefault="00F244B1">
      <w:pPr>
        <w:widowControl/>
        <w:jc w:val="left"/>
      </w:pPr>
      <w:r>
        <w:br w:type="page"/>
      </w:r>
    </w:p>
    <w:p w14:paraId="55FCDA5F" w14:textId="171CAC34" w:rsidR="00F244B1" w:rsidRDefault="00CB3B57" w:rsidP="003517FA">
      <w:r>
        <w:rPr>
          <w:rFonts w:hint="eastAsia"/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21ADF999" wp14:editId="0F57FA2B">
            <wp:simplePos x="0" y="0"/>
            <wp:positionH relativeFrom="column">
              <wp:posOffset>855980</wp:posOffset>
            </wp:positionH>
            <wp:positionV relativeFrom="paragraph">
              <wp:posOffset>418465</wp:posOffset>
            </wp:positionV>
            <wp:extent cx="3195955" cy="2538730"/>
            <wp:effectExtent l="0" t="0" r="4445" b="0"/>
            <wp:wrapTopAndBottom/>
            <wp:docPr id="8" name="図 8" descr="グラフ, 棒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図 8" descr="グラフ, 棒グラフ&#10;&#10;自動的に生成された説明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5955" cy="2538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185F234" w14:textId="52DC922E" w:rsidR="00F244B1" w:rsidRPr="00F244B1" w:rsidRDefault="00CB3B57" w:rsidP="003517FA">
      <w:r w:rsidRPr="00CB3B57">
        <w:rPr>
          <w:b/>
          <w:bCs/>
        </w:rPr>
        <w:t>Fig. S4.</w:t>
      </w:r>
      <w:r w:rsidRPr="00F244B1">
        <w:t xml:space="preserve"> The inflorescence abundance of host plants during the adult flight period of 1</w:t>
      </w:r>
      <w:r w:rsidRPr="00F244B1">
        <w:rPr>
          <w:vertAlign w:val="superscript"/>
        </w:rPr>
        <w:t>st</w:t>
      </w:r>
      <w:r w:rsidRPr="00F244B1">
        <w:t xml:space="preserve"> and 2</w:t>
      </w:r>
      <w:r w:rsidRPr="00F244B1">
        <w:rPr>
          <w:vertAlign w:val="superscript"/>
        </w:rPr>
        <w:t>nd</w:t>
      </w:r>
      <w:r w:rsidRPr="00F244B1">
        <w:t xml:space="preserve"> generations (June and July). Error bars indicate standard errors</w:t>
      </w:r>
    </w:p>
    <w:sectPr w:rsidR="00F244B1" w:rsidRPr="00F244B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79392B" w14:textId="77777777" w:rsidR="00CB3B57" w:rsidRDefault="00CB3B57" w:rsidP="00CB3B57">
      <w:r>
        <w:separator/>
      </w:r>
    </w:p>
  </w:endnote>
  <w:endnote w:type="continuationSeparator" w:id="0">
    <w:p w14:paraId="0F9A44A3" w14:textId="77777777" w:rsidR="00CB3B57" w:rsidRDefault="00CB3B57" w:rsidP="00CB3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FA901D" w14:textId="77777777" w:rsidR="00CB3B57" w:rsidRDefault="00CB3B57" w:rsidP="00CB3B57">
      <w:r>
        <w:separator/>
      </w:r>
    </w:p>
  </w:footnote>
  <w:footnote w:type="continuationSeparator" w:id="0">
    <w:p w14:paraId="6C3D57A8" w14:textId="77777777" w:rsidR="00CB3B57" w:rsidRDefault="00CB3B57" w:rsidP="00CB3B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AB0899"/>
    <w:multiLevelType w:val="hybridMultilevel"/>
    <w:tmpl w:val="59D494A2"/>
    <w:lvl w:ilvl="0" w:tplc="B7A276F0">
      <w:numFmt w:val="bullet"/>
      <w:lvlText w:val="-"/>
      <w:lvlJc w:val="left"/>
      <w:pPr>
        <w:ind w:left="360" w:hanging="360"/>
      </w:pPr>
      <w:rPr>
        <w:rFonts w:ascii="Century" w:eastAsiaTheme="minorHAnsi" w:hAnsi="Century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414013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7FA"/>
    <w:rsid w:val="001F73CC"/>
    <w:rsid w:val="002B5283"/>
    <w:rsid w:val="003517FA"/>
    <w:rsid w:val="0047497F"/>
    <w:rsid w:val="00763EDE"/>
    <w:rsid w:val="007B316B"/>
    <w:rsid w:val="0088154C"/>
    <w:rsid w:val="00887685"/>
    <w:rsid w:val="00A8311A"/>
    <w:rsid w:val="00CB3B57"/>
    <w:rsid w:val="00D246C8"/>
    <w:rsid w:val="00F2326B"/>
    <w:rsid w:val="00F24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3899C12"/>
  <w15:chartTrackingRefBased/>
  <w15:docId w15:val="{DF2419AE-73E4-4325-8D8F-307360E16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17F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517FA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CB3B5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B3B57"/>
  </w:style>
  <w:style w:type="paragraph" w:styleId="a5">
    <w:name w:val="footer"/>
    <w:basedOn w:val="a"/>
    <w:link w:val="a6"/>
    <w:uiPriority w:val="99"/>
    <w:unhideWhenUsed/>
    <w:rsid w:val="00CB3B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B3B57"/>
  </w:style>
  <w:style w:type="character" w:styleId="a7">
    <w:name w:val="Hyperlink"/>
    <w:basedOn w:val="a0"/>
    <w:uiPriority w:val="99"/>
    <w:unhideWhenUsed/>
    <w:rsid w:val="00887685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88768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175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tiff"/><Relationship Id="rId3" Type="http://schemas.openxmlformats.org/officeDocument/2006/relationships/settings" Target="settings.xml"/><Relationship Id="rId7" Type="http://schemas.openxmlformats.org/officeDocument/2006/relationships/hyperlink" Target="mailto:d.hidex55@gmail.com" TargetMode="External"/><Relationship Id="rId12" Type="http://schemas.openxmlformats.org/officeDocument/2006/relationships/image" Target="media/image5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tiff"/><Relationship Id="rId4" Type="http://schemas.openxmlformats.org/officeDocument/2006/relationships/webSettings" Target="webSettings.xml"/><Relationship Id="rId9" Type="http://schemas.openxmlformats.org/officeDocument/2006/relationships/image" Target="media/image2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6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deto9688@icloud.com</dc:creator>
  <cp:keywords/>
  <dc:description/>
  <cp:lastModifiedBy>deto9688@icloud.com</cp:lastModifiedBy>
  <cp:revision>4</cp:revision>
  <cp:lastPrinted>2023-03-10T04:43:00Z</cp:lastPrinted>
  <dcterms:created xsi:type="dcterms:W3CDTF">2023-03-10T04:42:00Z</dcterms:created>
  <dcterms:modified xsi:type="dcterms:W3CDTF">2023-03-10T05:16:00Z</dcterms:modified>
</cp:coreProperties>
</file>