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D0C4" w14:textId="77777777" w:rsidR="00D56AB4" w:rsidRPr="006254B4" w:rsidRDefault="00D56AB4" w:rsidP="00D56AB4">
      <w:pPr>
        <w:rPr>
          <w:i/>
          <w:iCs/>
        </w:rPr>
      </w:pPr>
      <w:r w:rsidRPr="006254B4">
        <w:rPr>
          <w:i/>
          <w:iCs/>
        </w:rPr>
        <w:t>Supplemental Materials</w:t>
      </w:r>
    </w:p>
    <w:p w14:paraId="6554DB3F" w14:textId="77777777" w:rsidR="00D56AB4" w:rsidRDefault="00D56AB4" w:rsidP="00D56AB4">
      <w:r w:rsidRPr="00124036">
        <w:rPr>
          <w:b/>
          <w:bCs/>
        </w:rPr>
        <w:t>Table S1</w:t>
      </w:r>
      <w:r>
        <w:t xml:space="preserve"> Results of a </w:t>
      </w:r>
      <w:r>
        <w:rPr>
          <w:rFonts w:eastAsiaTheme="minorEastAsia"/>
        </w:rPr>
        <w:t>gamma-distributed generalized linear model</w:t>
      </w:r>
      <w:r w:rsidRPr="003C0D27">
        <w:t xml:space="preserve"> (GLM) </w:t>
      </w:r>
      <w:r>
        <w:t>evaluating density treatment on individual growth rate; split by status (invasive vs. native)</w:t>
      </w:r>
    </w:p>
    <w:p w14:paraId="036BFD3F" w14:textId="77777777" w:rsidR="00D56AB4" w:rsidRDefault="00D56AB4" w:rsidP="00D56AB4"/>
    <w:tbl>
      <w:tblPr>
        <w:tblW w:w="6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574"/>
        <w:gridCol w:w="1831"/>
        <w:gridCol w:w="1129"/>
        <w:gridCol w:w="1129"/>
      </w:tblGrid>
      <w:tr w:rsidR="00D56AB4" w:rsidRPr="001E4389" w14:paraId="5C53147E" w14:textId="77777777" w:rsidTr="00C06D35">
        <w:trPr>
          <w:cantSplit/>
          <w:trHeight w:val="272"/>
        </w:trPr>
        <w:tc>
          <w:tcPr>
            <w:tcW w:w="11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DF08F1" w14:textId="77777777" w:rsidR="00D56AB4" w:rsidRPr="001E4389" w:rsidRDefault="00D56AB4" w:rsidP="00C06D3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Status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6766E216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Source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FC4C57" w14:textId="77777777" w:rsidR="00D56AB4" w:rsidRPr="002A7154" w:rsidRDefault="00D56AB4" w:rsidP="00C06D35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Wald Chi-Square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1A09AA75" w14:textId="77777777" w:rsidR="00D56AB4" w:rsidRPr="002A7154" w:rsidRDefault="00D56AB4" w:rsidP="00C06D35">
            <w:pPr>
              <w:jc w:val="center"/>
              <w:rPr>
                <w:rFonts w:ascii="Cambria Math" w:hAnsi="Cambria Math"/>
              </w:rPr>
            </w:pPr>
            <w:r w:rsidRPr="002A7154">
              <w:rPr>
                <w:rFonts w:ascii="Cambria Math" w:hAnsi="Cambria Math"/>
              </w:rPr>
              <w:t>df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7FDCFFED" w14:textId="77777777" w:rsidR="00D56AB4" w:rsidRPr="001E4389" w:rsidRDefault="00D56AB4" w:rsidP="00C06D35">
            <w:pPr>
              <w:jc w:val="center"/>
              <w:rPr>
                <w:rFonts w:ascii="Cambria Math" w:hAnsi="Cambria Math"/>
                <w:i/>
                <w:iCs/>
              </w:rPr>
            </w:pPr>
            <w:r w:rsidRPr="001E4389">
              <w:rPr>
                <w:rFonts w:ascii="Cambria Math" w:hAnsi="Cambria Math"/>
                <w:i/>
                <w:iCs/>
              </w:rPr>
              <w:t>p</w:t>
            </w:r>
          </w:p>
        </w:tc>
      </w:tr>
      <w:tr w:rsidR="00D56AB4" w:rsidRPr="001E4389" w14:paraId="4E68124B" w14:textId="77777777" w:rsidTr="00C06D35">
        <w:trPr>
          <w:cantSplit/>
          <w:trHeight w:val="233"/>
        </w:trPr>
        <w:tc>
          <w:tcPr>
            <w:tcW w:w="1183" w:type="dxa"/>
            <w:tcBorders>
              <w:top w:val="single" w:sz="4" w:space="0" w:color="auto"/>
              <w:bottom w:val="nil"/>
              <w:right w:val="nil"/>
            </w:tcBorders>
            <w:shd w:val="clear" w:color="auto" w:fill="AEAAAA" w:themeFill="background2" w:themeFillShade="BF"/>
          </w:tcPr>
          <w:p w14:paraId="7A46071A" w14:textId="77777777" w:rsidR="00D56AB4" w:rsidRPr="001E4389" w:rsidRDefault="00D56AB4" w:rsidP="00C06D3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Invasive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6B8B6EC6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Density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5F25855C" w14:textId="77777777" w:rsidR="00D56AB4" w:rsidRDefault="00D56AB4" w:rsidP="00C06D35">
            <w:pPr>
              <w:jc w:val="center"/>
            </w:pPr>
            <w:r>
              <w:t>1.175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3D79F5C3" w14:textId="77777777" w:rsidR="00D56AB4" w:rsidRPr="001E4389" w:rsidRDefault="00D56AB4" w:rsidP="00C06D35">
            <w:pPr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</w:tcBorders>
            <w:shd w:val="clear" w:color="auto" w:fill="AEAAAA" w:themeFill="background2" w:themeFillShade="BF"/>
          </w:tcPr>
          <w:p w14:paraId="0AD5FD6E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0.</w:t>
            </w:r>
            <w:r>
              <w:rPr>
                <w:rFonts w:ascii="Cambria Math" w:hAnsi="Cambria Math"/>
              </w:rPr>
              <w:t>556</w:t>
            </w:r>
          </w:p>
        </w:tc>
      </w:tr>
      <w:tr w:rsidR="00D56AB4" w:rsidRPr="001E4389" w14:paraId="6D62DE84" w14:textId="77777777" w:rsidTr="00C06D35">
        <w:trPr>
          <w:cantSplit/>
          <w:trHeight w:val="288"/>
        </w:trPr>
        <w:tc>
          <w:tcPr>
            <w:tcW w:w="118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929CF8" w14:textId="77777777" w:rsidR="00D56AB4" w:rsidRPr="001E4389" w:rsidRDefault="00D56AB4" w:rsidP="00C06D3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Native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9C81C7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Density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2B852A" w14:textId="77777777" w:rsidR="00D56AB4" w:rsidRDefault="00D56AB4" w:rsidP="00C06D35">
            <w:pPr>
              <w:jc w:val="center"/>
            </w:pPr>
            <w:r>
              <w:t>20.321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A055E1" w14:textId="77777777" w:rsidR="00D56AB4" w:rsidRPr="001E4389" w:rsidRDefault="00D56AB4" w:rsidP="00C06D35">
            <w:pPr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10B665D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&lt;0.001</w:t>
            </w:r>
          </w:p>
        </w:tc>
      </w:tr>
    </w:tbl>
    <w:p w14:paraId="04FF5AE7" w14:textId="77777777" w:rsidR="00D56AB4" w:rsidRDefault="00D56AB4" w:rsidP="00D56AB4"/>
    <w:p w14:paraId="534F0797" w14:textId="77777777" w:rsidR="00D56AB4" w:rsidRDefault="00D56AB4" w:rsidP="00D56AB4">
      <w:r w:rsidRPr="00124036">
        <w:rPr>
          <w:b/>
          <w:bCs/>
        </w:rPr>
        <w:t>Table S2</w:t>
      </w:r>
      <w:r>
        <w:t xml:space="preserve"> Results of a </w:t>
      </w:r>
      <w:r>
        <w:rPr>
          <w:rFonts w:eastAsiaTheme="minorEastAsia"/>
        </w:rPr>
        <w:t>negative binomial-distributed generalized linear model</w:t>
      </w:r>
      <w:r w:rsidRPr="003C0D27">
        <w:t xml:space="preserve"> (GLM) </w:t>
      </w:r>
      <w:r>
        <w:t xml:space="preserve">evaluating density treatment on embryo </w:t>
      </w:r>
      <w:r w:rsidRPr="00FF1B94">
        <w:t>number</w:t>
      </w:r>
      <w:r>
        <w:t>; split by status (invasive vs. native)</w:t>
      </w:r>
    </w:p>
    <w:p w14:paraId="19E30420" w14:textId="77777777" w:rsidR="00D56AB4" w:rsidRDefault="00D56AB4" w:rsidP="00D56AB4"/>
    <w:tbl>
      <w:tblPr>
        <w:tblW w:w="6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6"/>
        <w:gridCol w:w="1545"/>
        <w:gridCol w:w="1842"/>
        <w:gridCol w:w="1136"/>
        <w:gridCol w:w="1136"/>
      </w:tblGrid>
      <w:tr w:rsidR="00D56AB4" w:rsidRPr="001E4389" w14:paraId="4AAEBD25" w14:textId="77777777" w:rsidTr="00C06D35">
        <w:trPr>
          <w:cantSplit/>
          <w:trHeight w:val="300"/>
        </w:trPr>
        <w:tc>
          <w:tcPr>
            <w:tcW w:w="122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21F20D" w14:textId="77777777" w:rsidR="00D56AB4" w:rsidRPr="001E4389" w:rsidRDefault="00D56AB4" w:rsidP="00C06D3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Status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724FBFED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Source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82D3D1" w14:textId="77777777" w:rsidR="00D56AB4" w:rsidRPr="002A7154" w:rsidRDefault="00D56AB4" w:rsidP="00C06D35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Wald Chi-Square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4E04E858" w14:textId="77777777" w:rsidR="00D56AB4" w:rsidRPr="002A7154" w:rsidRDefault="00D56AB4" w:rsidP="00C06D35">
            <w:pPr>
              <w:jc w:val="center"/>
              <w:rPr>
                <w:rFonts w:ascii="Cambria Math" w:hAnsi="Cambria Math"/>
              </w:rPr>
            </w:pPr>
            <w:r w:rsidRPr="002A7154">
              <w:rPr>
                <w:rFonts w:ascii="Cambria Math" w:hAnsi="Cambria Math"/>
              </w:rPr>
              <w:t>df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2D5255B5" w14:textId="77777777" w:rsidR="00D56AB4" w:rsidRPr="001E4389" w:rsidRDefault="00D56AB4" w:rsidP="00C06D35">
            <w:pPr>
              <w:jc w:val="center"/>
              <w:rPr>
                <w:rFonts w:ascii="Cambria Math" w:hAnsi="Cambria Math"/>
                <w:i/>
                <w:iCs/>
              </w:rPr>
            </w:pPr>
            <w:r w:rsidRPr="001E4389">
              <w:rPr>
                <w:rFonts w:ascii="Cambria Math" w:hAnsi="Cambria Math"/>
                <w:i/>
                <w:iCs/>
              </w:rPr>
              <w:t>p</w:t>
            </w:r>
          </w:p>
        </w:tc>
      </w:tr>
      <w:tr w:rsidR="00D56AB4" w:rsidRPr="001E4389" w14:paraId="469EE463" w14:textId="77777777" w:rsidTr="00C06D35">
        <w:trPr>
          <w:cantSplit/>
          <w:trHeight w:val="290"/>
        </w:trPr>
        <w:tc>
          <w:tcPr>
            <w:tcW w:w="1226" w:type="dxa"/>
            <w:tcBorders>
              <w:top w:val="single" w:sz="4" w:space="0" w:color="auto"/>
              <w:bottom w:val="nil"/>
              <w:right w:val="nil"/>
            </w:tcBorders>
            <w:shd w:val="clear" w:color="auto" w:fill="AEAAAA" w:themeFill="background2" w:themeFillShade="BF"/>
          </w:tcPr>
          <w:p w14:paraId="2C9B1DB8" w14:textId="77777777" w:rsidR="00D56AB4" w:rsidRPr="001E4389" w:rsidRDefault="00D56AB4" w:rsidP="00C06D3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Invasive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55CFD730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Density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217F20E2" w14:textId="77777777" w:rsidR="00D56AB4" w:rsidRDefault="00D56AB4" w:rsidP="00C06D35">
            <w:pPr>
              <w:jc w:val="center"/>
            </w:pPr>
            <w:r>
              <w:t>5.344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251D4CC7" w14:textId="77777777" w:rsidR="00D56AB4" w:rsidRPr="001E4389" w:rsidRDefault="00D56AB4" w:rsidP="00C06D35">
            <w:pPr>
              <w:jc w:val="center"/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</m:oMath>
            </m:oMathPara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  <w:shd w:val="clear" w:color="auto" w:fill="AEAAAA" w:themeFill="background2" w:themeFillShade="BF"/>
          </w:tcPr>
          <w:p w14:paraId="70173D7D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0.</w:t>
            </w:r>
            <w:r>
              <w:rPr>
                <w:rFonts w:ascii="Cambria Math" w:hAnsi="Cambria Math"/>
              </w:rPr>
              <w:t>069</w:t>
            </w:r>
          </w:p>
        </w:tc>
      </w:tr>
      <w:tr w:rsidR="00D56AB4" w:rsidRPr="001E4389" w14:paraId="09B01502" w14:textId="77777777" w:rsidTr="00C06D35">
        <w:trPr>
          <w:cantSplit/>
          <w:trHeight w:val="300"/>
        </w:trPr>
        <w:tc>
          <w:tcPr>
            <w:tcW w:w="122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AC8D18" w14:textId="77777777" w:rsidR="00D56AB4" w:rsidRPr="001E4389" w:rsidRDefault="00D56AB4" w:rsidP="00C06D3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Native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ADB778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Density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646A10" w14:textId="77777777" w:rsidR="00D56AB4" w:rsidRDefault="00D56AB4" w:rsidP="00C06D35">
            <w:pPr>
              <w:jc w:val="center"/>
            </w:pPr>
            <w:r>
              <w:t>6.146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4597D8" w14:textId="77777777" w:rsidR="00D56AB4" w:rsidRPr="001E4389" w:rsidRDefault="00D56AB4" w:rsidP="00C06D35">
            <w:pPr>
              <w:jc w:val="center"/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</m:oMath>
            </m:oMathPara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4DEFD81" w14:textId="77777777" w:rsidR="00D56AB4" w:rsidRPr="001E4389" w:rsidRDefault="00D56AB4" w:rsidP="00C06D35">
            <w:pPr>
              <w:jc w:val="center"/>
              <w:rPr>
                <w:rFonts w:ascii="Cambria Math" w:hAnsi="Cambria Math"/>
              </w:rPr>
            </w:pPr>
            <w:r w:rsidRPr="001E4389">
              <w:rPr>
                <w:rFonts w:ascii="Cambria Math" w:hAnsi="Cambria Math"/>
              </w:rPr>
              <w:t>0.0</w:t>
            </w:r>
            <w:r>
              <w:rPr>
                <w:rFonts w:ascii="Cambria Math" w:hAnsi="Cambria Math"/>
              </w:rPr>
              <w:t>46</w:t>
            </w:r>
          </w:p>
        </w:tc>
      </w:tr>
    </w:tbl>
    <w:p w14:paraId="4322AAB8" w14:textId="77777777" w:rsidR="00D56AB4" w:rsidRPr="00D5060F" w:rsidRDefault="00D56AB4" w:rsidP="00D56AB4"/>
    <w:p w14:paraId="50795231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B4"/>
    <w:rsid w:val="000D4074"/>
    <w:rsid w:val="001E4B73"/>
    <w:rsid w:val="005314AC"/>
    <w:rsid w:val="009B53F0"/>
    <w:rsid w:val="00D5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F7CC"/>
  <w15:chartTrackingRefBased/>
  <w15:docId w15:val="{D365873F-E7C0-45BC-BB34-240EEB73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Springer Nature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2023-03-31T16:10:00Z</dcterms:created>
  <dcterms:modified xsi:type="dcterms:W3CDTF">2023-03-31T16:10:00Z</dcterms:modified>
</cp:coreProperties>
</file>