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86562" w:rsidRPr="00186562" w:rsidRDefault="00186562">
      <w:pPr>
        <w:widowControl/>
        <w:rPr>
          <w:rFonts w:cstheme="minorHAnsi"/>
        </w:rPr>
      </w:pPr>
      <w:r>
        <w:rPr>
          <w:rFonts w:cstheme="minorHAnsi"/>
          <w:b/>
          <w:bCs/>
          <w:color w:val="000000" w:themeColor="text1"/>
          <w:szCs w:val="24"/>
        </w:rPr>
        <w:t xml:space="preserve">Supplementary </w:t>
      </w:r>
      <w:r w:rsidRPr="00FF61E1">
        <w:rPr>
          <w:rFonts w:cstheme="minorHAnsi"/>
          <w:b/>
          <w:bCs/>
          <w:color w:val="000000" w:themeColor="text1"/>
          <w:szCs w:val="24"/>
        </w:rPr>
        <w:t xml:space="preserve">Table 1. </w:t>
      </w:r>
      <w:r w:rsidRPr="00FF61E1">
        <w:rPr>
          <w:rFonts w:cstheme="minorHAnsi"/>
          <w:b/>
          <w:bCs/>
          <w:color w:val="000000" w:themeColor="text1"/>
          <w:szCs w:val="24"/>
          <w:shd w:val="clear" w:color="auto" w:fill="FEFEFE"/>
        </w:rPr>
        <w:t>International Codes of Diseases–Ninth Revision Clinical Modification codes of</w:t>
      </w:r>
      <w:r>
        <w:rPr>
          <w:rFonts w:cstheme="minorHAnsi"/>
          <w:b/>
          <w:bCs/>
          <w:color w:val="000000" w:themeColor="text1"/>
          <w:szCs w:val="24"/>
          <w:shd w:val="clear" w:color="auto" w:fill="FEFEFE"/>
        </w:rPr>
        <w:t xml:space="preserve"> </w:t>
      </w:r>
      <w:r w:rsidRPr="00FF61E1">
        <w:rPr>
          <w:rFonts w:cstheme="minorHAnsi"/>
          <w:b/>
          <w:bCs/>
          <w:color w:val="000000" w:themeColor="text1"/>
          <w:szCs w:val="24"/>
          <w:shd w:val="clear" w:color="auto" w:fill="FEFEFE"/>
        </w:rPr>
        <w:t>diseases and manifestations, and</w:t>
      </w:r>
      <w:r>
        <w:rPr>
          <w:rFonts w:cstheme="minorHAnsi"/>
          <w:b/>
          <w:bCs/>
          <w:color w:val="000000" w:themeColor="text1"/>
          <w:szCs w:val="24"/>
          <w:shd w:val="clear" w:color="auto" w:fill="FEFEFE"/>
        </w:rPr>
        <w:t xml:space="preserve"> </w:t>
      </w:r>
      <w:r w:rsidRPr="00FF61E1">
        <w:rPr>
          <w:rFonts w:cstheme="minorHAnsi"/>
          <w:b/>
          <w:bCs/>
          <w:color w:val="000000" w:themeColor="text1"/>
          <w:szCs w:val="24"/>
          <w:shd w:val="clear" w:color="auto" w:fill="FEFEFE"/>
        </w:rPr>
        <w:t>Anatomical Therapeutic Chemical classification codes of medications</w:t>
      </w:r>
    </w:p>
    <w:tbl>
      <w:tblPr>
        <w:tblStyle w:val="a3"/>
        <w:tblpPr w:leftFromText="180" w:rightFromText="180" w:vertAnchor="text" w:horzAnchor="margin" w:tblpY="16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single" w:sz="4" w:space="0" w:color="000000" w:themeColor="text1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9"/>
        <w:gridCol w:w="5477"/>
      </w:tblGrid>
      <w:tr w:rsidR="00186562" w:rsidRPr="00FF61E1" w:rsidTr="00186562">
        <w:tc>
          <w:tcPr>
            <w:tcW w:w="4989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Items</w:t>
            </w:r>
          </w:p>
        </w:tc>
        <w:tc>
          <w:tcPr>
            <w:tcW w:w="5477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  <w:shd w:val="clear" w:color="auto" w:fill="FEFEFE"/>
              </w:rPr>
              <w:t>Codes</w:t>
            </w:r>
          </w:p>
        </w:tc>
      </w:tr>
      <w:tr w:rsidR="00186562" w:rsidRPr="00FF61E1" w:rsidTr="00186562">
        <w:tc>
          <w:tcPr>
            <w:tcW w:w="4989" w:type="dxa"/>
            <w:tcBorders>
              <w:top w:val="single" w:sz="4" w:space="0" w:color="000000" w:themeColor="text1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rPr>
                <w:rFonts w:cstheme="minorHAnsi"/>
                <w:b/>
                <w:color w:val="000000" w:themeColor="text1"/>
                <w:szCs w:val="24"/>
              </w:rPr>
            </w:pPr>
            <w:r w:rsidRPr="00FF61E1">
              <w:rPr>
                <w:rFonts w:cstheme="minorHAnsi"/>
                <w:b/>
                <w:color w:val="000000" w:themeColor="text1"/>
                <w:szCs w:val="24"/>
              </w:rPr>
              <w:t>Rheumatic diseases</w:t>
            </w:r>
          </w:p>
        </w:tc>
        <w:tc>
          <w:tcPr>
            <w:tcW w:w="5477" w:type="dxa"/>
            <w:tcBorders>
              <w:top w:val="single" w:sz="4" w:space="0" w:color="000000" w:themeColor="text1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Ankylosing spondylitis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  <w:lang w:val="en-GB"/>
              </w:rPr>
              <w:t>720.0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single" w:sz="4" w:space="0" w:color="000000" w:themeColor="text1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</w:rPr>
              <w:t>Rheumatoid arthritis</w:t>
            </w:r>
          </w:p>
        </w:tc>
        <w:tc>
          <w:tcPr>
            <w:tcW w:w="5477" w:type="dxa"/>
            <w:tcBorders>
              <w:top w:val="nil"/>
              <w:bottom w:val="single" w:sz="4" w:space="0" w:color="000000" w:themeColor="text1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FF61E1">
              <w:rPr>
                <w:rFonts w:cstheme="minorHAnsi"/>
                <w:color w:val="000000" w:themeColor="text1"/>
              </w:rPr>
              <w:t>714.0</w:t>
            </w:r>
          </w:p>
        </w:tc>
      </w:tr>
      <w:tr w:rsidR="00186562" w:rsidRPr="00FF61E1" w:rsidTr="00186562">
        <w:tc>
          <w:tcPr>
            <w:tcW w:w="4989" w:type="dxa"/>
            <w:tcBorders>
              <w:top w:val="single" w:sz="4" w:space="0" w:color="000000" w:themeColor="text1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rPr>
                <w:rFonts w:cstheme="minorHAnsi"/>
                <w:b/>
                <w:color w:val="000000" w:themeColor="text1"/>
                <w:szCs w:val="24"/>
              </w:rPr>
            </w:pPr>
            <w:r w:rsidRPr="00FF61E1">
              <w:rPr>
                <w:rFonts w:cstheme="minorHAnsi"/>
                <w:b/>
                <w:color w:val="000000" w:themeColor="text1"/>
                <w:szCs w:val="24"/>
              </w:rPr>
              <w:t xml:space="preserve">Component diagnoses of </w:t>
            </w:r>
            <w:proofErr w:type="spellStart"/>
            <w:r w:rsidRPr="00FF61E1">
              <w:rPr>
                <w:rFonts w:cstheme="minorHAnsi"/>
                <w:b/>
                <w:color w:val="000000" w:themeColor="text1"/>
                <w:kern w:val="0"/>
              </w:rPr>
              <w:t>Charlson</w:t>
            </w:r>
            <w:proofErr w:type="spellEnd"/>
            <w:r w:rsidRPr="00FF61E1">
              <w:rPr>
                <w:rFonts w:cstheme="minorHAnsi"/>
                <w:b/>
                <w:color w:val="000000" w:themeColor="text1"/>
                <w:kern w:val="0"/>
              </w:rPr>
              <w:t xml:space="preserve"> Comorbidity Index</w:t>
            </w:r>
          </w:p>
        </w:tc>
        <w:tc>
          <w:tcPr>
            <w:tcW w:w="5477" w:type="dxa"/>
            <w:tcBorders>
              <w:top w:val="single" w:sz="4" w:space="0" w:color="000000" w:themeColor="text1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Acquired immunodeficiency syndrome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FF61E1">
              <w:rPr>
                <w:rFonts w:cstheme="minorHAnsi"/>
                <w:color w:val="000000" w:themeColor="text1"/>
                <w:szCs w:val="24"/>
                <w:lang w:val="en-GB"/>
              </w:rPr>
              <w:t>042-044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Cerebrovascular disease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FF61E1">
              <w:rPr>
                <w:rFonts w:cstheme="minorHAnsi"/>
                <w:color w:val="000000" w:themeColor="text1"/>
                <w:szCs w:val="24"/>
                <w:lang w:val="en-GB"/>
              </w:rPr>
              <w:t>430-438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  <w:lang w:val="en-GB"/>
              </w:rPr>
              <w:t>Chronic obstructive pulmonary disease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FF61E1">
              <w:rPr>
                <w:rFonts w:cstheme="minorHAnsi"/>
                <w:color w:val="000000" w:themeColor="text1"/>
                <w:szCs w:val="24"/>
                <w:lang w:val="en-GB"/>
              </w:rPr>
              <w:t>500-505,506.4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Congestive heart failure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FF61E1">
              <w:rPr>
                <w:rFonts w:cstheme="minorHAnsi"/>
                <w:color w:val="000000" w:themeColor="text1"/>
                <w:szCs w:val="24"/>
                <w:lang w:val="en-GB"/>
              </w:rPr>
              <w:t>428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Connective tissue diseases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FF61E1">
              <w:rPr>
                <w:rFonts w:cstheme="minorHAnsi"/>
                <w:color w:val="000000" w:themeColor="text1"/>
                <w:szCs w:val="24"/>
                <w:lang w:val="en-GB"/>
              </w:rPr>
              <w:t>710.0, 710.1, 710.4, 714.0, 714.1, 714.2, 714.81, 725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Dementia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FF61E1">
              <w:rPr>
                <w:rFonts w:cstheme="minorHAnsi"/>
                <w:color w:val="000000" w:themeColor="text1"/>
                <w:szCs w:val="24"/>
                <w:lang w:val="en-GB"/>
              </w:rPr>
              <w:t>290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Diabetes mellitus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FF61E1">
              <w:rPr>
                <w:rFonts w:cstheme="minorHAnsi"/>
                <w:color w:val="000000" w:themeColor="text1"/>
                <w:szCs w:val="24"/>
                <w:lang w:val="en-GB"/>
              </w:rPr>
              <w:t>250.0-250.3, 250.7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Diabetes mellitus with end-organ damage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250.4-250.6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Hemiplegia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344.1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Metastatic solid tumors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196-199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Mild liver diseases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571.2, 571.4-571.6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Moderate or severe liver diseases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456.0-456.2, 572.2-572.8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Moderate to severe renal diseases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582, 583.0-583.7, 585, 586, 588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 xml:space="preserve">  </w:t>
            </w:r>
            <w:r w:rsidRPr="00FF61E1">
              <w:rPr>
                <w:rFonts w:cstheme="minorHAnsi"/>
                <w:color w:val="000000" w:themeColor="text1"/>
                <w:szCs w:val="24"/>
                <w:lang w:val="en-GB"/>
              </w:rPr>
              <w:t>Myocardial infarction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  <w:lang w:val="en-GB"/>
              </w:rPr>
              <w:t>410, 412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Peptic ulcer disease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FF61E1">
              <w:rPr>
                <w:rFonts w:cstheme="minorHAnsi"/>
                <w:color w:val="000000" w:themeColor="text1"/>
                <w:szCs w:val="24"/>
                <w:lang w:val="en-GB"/>
              </w:rPr>
              <w:t>531-534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Peripheral vascular disease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FF61E1">
              <w:rPr>
                <w:rFonts w:cstheme="minorHAnsi"/>
                <w:color w:val="000000" w:themeColor="text1"/>
                <w:szCs w:val="24"/>
                <w:lang w:val="en-GB"/>
              </w:rPr>
              <w:t>443.9, 441, 785.4, V43.4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proofErr w:type="spellStart"/>
            <w:r w:rsidRPr="00FF61E1">
              <w:rPr>
                <w:rFonts w:cstheme="minorHAnsi"/>
                <w:color w:val="000000" w:themeColor="text1"/>
                <w:szCs w:val="24"/>
              </w:rPr>
              <w:t>Tumo</w:t>
            </w:r>
            <w:r>
              <w:rPr>
                <w:rFonts w:cstheme="minorHAnsi"/>
                <w:color w:val="000000" w:themeColor="text1"/>
                <w:szCs w:val="24"/>
              </w:rPr>
              <w:t>u</w:t>
            </w:r>
            <w:r w:rsidRPr="00FF61E1">
              <w:rPr>
                <w:rFonts w:cstheme="minorHAnsi"/>
                <w:color w:val="000000" w:themeColor="text1"/>
                <w:szCs w:val="24"/>
              </w:rPr>
              <w:t>rs</w:t>
            </w:r>
            <w:proofErr w:type="spellEnd"/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FF61E1">
              <w:rPr>
                <w:rFonts w:cstheme="minorHAnsi"/>
                <w:color w:val="000000" w:themeColor="text1"/>
                <w:szCs w:val="24"/>
                <w:lang w:val="en-GB"/>
              </w:rPr>
              <w:t>140-195, 200-208</w:t>
            </w:r>
          </w:p>
        </w:tc>
      </w:tr>
      <w:tr w:rsidR="00186562" w:rsidRPr="00FF61E1" w:rsidTr="00186562">
        <w:tc>
          <w:tcPr>
            <w:tcW w:w="4989" w:type="dxa"/>
            <w:tcBorders>
              <w:top w:val="single" w:sz="4" w:space="0" w:color="000000" w:themeColor="text1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rPr>
                <w:rFonts w:cstheme="minorHAnsi"/>
                <w:b/>
                <w:color w:val="000000" w:themeColor="text1"/>
                <w:szCs w:val="24"/>
              </w:rPr>
            </w:pPr>
            <w:r w:rsidRPr="00FF61E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Extra-articular manifestations</w:t>
            </w:r>
          </w:p>
        </w:tc>
        <w:tc>
          <w:tcPr>
            <w:tcW w:w="5477" w:type="dxa"/>
            <w:tcBorders>
              <w:top w:val="single" w:sz="4" w:space="0" w:color="000000" w:themeColor="text1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  <w:lang w:val="en-GB"/>
              </w:rPr>
              <w:t>Uveitis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  <w:shd w:val="clear" w:color="auto" w:fill="FFFFFF"/>
              </w:rPr>
              <w:t>364.00–364.02, 364.04–364.05, 364.3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  <w:shd w:val="clear" w:color="auto" w:fill="FFFFFF"/>
              </w:rPr>
              <w:t>Psoriasis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696.1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single" w:sz="4" w:space="0" w:color="auto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bCs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  <w:lang w:val="en-GB"/>
              </w:rPr>
              <w:t>Inflammatory bowel disease</w:t>
            </w:r>
          </w:p>
        </w:tc>
        <w:tc>
          <w:tcPr>
            <w:tcW w:w="5477" w:type="dxa"/>
            <w:tcBorders>
              <w:top w:val="nil"/>
              <w:bottom w:val="single" w:sz="4" w:space="0" w:color="auto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555-556</w:t>
            </w:r>
          </w:p>
        </w:tc>
      </w:tr>
      <w:tr w:rsidR="00186562" w:rsidRPr="00FF61E1" w:rsidTr="00186562">
        <w:tc>
          <w:tcPr>
            <w:tcW w:w="4989" w:type="dxa"/>
            <w:tcBorders>
              <w:top w:val="single" w:sz="4" w:space="0" w:color="auto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rPr>
                <w:rFonts w:cstheme="minorHAnsi"/>
                <w:b/>
                <w:color w:val="000000" w:themeColor="text1"/>
                <w:szCs w:val="24"/>
              </w:rPr>
            </w:pPr>
            <w:r w:rsidRPr="00FF61E1">
              <w:rPr>
                <w:rFonts w:cstheme="minorHAnsi"/>
                <w:b/>
                <w:color w:val="000000" w:themeColor="text1"/>
                <w:szCs w:val="24"/>
              </w:rPr>
              <w:t>Medications</w:t>
            </w:r>
          </w:p>
        </w:tc>
        <w:tc>
          <w:tcPr>
            <w:tcW w:w="5477" w:type="dxa"/>
            <w:tcBorders>
              <w:top w:val="single" w:sz="4" w:space="0" w:color="auto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NSAIDs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M01A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bCs/>
                <w:color w:val="000000" w:themeColor="text1"/>
                <w:szCs w:val="24"/>
              </w:rPr>
            </w:pPr>
            <w:r w:rsidRPr="00FF61E1">
              <w:rPr>
                <w:rFonts w:cstheme="minorHAnsi"/>
                <w:bCs/>
                <w:color w:val="000000" w:themeColor="text1"/>
                <w:szCs w:val="24"/>
              </w:rPr>
              <w:t>Methotrexate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L04AX03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Sulfasalazine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A07EC01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Dexamethasone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H02AB02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Hydrocortisone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H02AB09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Methylprednisolone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H02AB04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Prednisolone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H02AB06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bCs/>
                <w:color w:val="000000" w:themeColor="text1"/>
                <w:szCs w:val="24"/>
              </w:rPr>
            </w:pPr>
            <w:r w:rsidRPr="00FF61E1">
              <w:rPr>
                <w:rFonts w:cstheme="minorHAnsi"/>
                <w:bCs/>
                <w:color w:val="000000" w:themeColor="text1"/>
                <w:szCs w:val="24"/>
              </w:rPr>
              <w:t>Adalimumab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L04AB04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Etanercept</w:t>
            </w:r>
          </w:p>
        </w:tc>
        <w:tc>
          <w:tcPr>
            <w:tcW w:w="5477" w:type="dxa"/>
            <w:tcBorders>
              <w:top w:val="nil"/>
              <w:bottom w:val="nil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L04AB01</w:t>
            </w:r>
          </w:p>
        </w:tc>
      </w:tr>
      <w:tr w:rsidR="00186562" w:rsidRPr="00FF61E1" w:rsidTr="00186562">
        <w:tc>
          <w:tcPr>
            <w:tcW w:w="4989" w:type="dxa"/>
            <w:tcBorders>
              <w:top w:val="nil"/>
              <w:bottom w:val="single" w:sz="4" w:space="0" w:color="auto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ind w:firstLineChars="100" w:firstLine="240"/>
              <w:rPr>
                <w:rFonts w:cstheme="minorHAnsi"/>
                <w:bCs/>
                <w:color w:val="000000" w:themeColor="text1"/>
                <w:szCs w:val="24"/>
              </w:rPr>
            </w:pPr>
            <w:r w:rsidRPr="00FF61E1">
              <w:rPr>
                <w:rFonts w:cstheme="minorHAnsi"/>
                <w:bCs/>
                <w:color w:val="000000" w:themeColor="text1"/>
                <w:szCs w:val="24"/>
              </w:rPr>
              <w:t>Golimumab</w:t>
            </w:r>
          </w:p>
        </w:tc>
        <w:tc>
          <w:tcPr>
            <w:tcW w:w="5477" w:type="dxa"/>
            <w:tcBorders>
              <w:top w:val="nil"/>
              <w:bottom w:val="single" w:sz="4" w:space="0" w:color="auto"/>
            </w:tcBorders>
          </w:tcPr>
          <w:p w:rsidR="00186562" w:rsidRPr="00FF61E1" w:rsidRDefault="00186562" w:rsidP="00186562">
            <w:pPr>
              <w:tabs>
                <w:tab w:val="left" w:pos="870"/>
              </w:tabs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L04AB06</w:t>
            </w:r>
          </w:p>
        </w:tc>
      </w:tr>
    </w:tbl>
    <w:p w:rsidR="00186562" w:rsidRDefault="00186562">
      <w:pPr>
        <w:widowControl/>
        <w:rPr>
          <w:rFonts w:cstheme="minorHAnsi"/>
        </w:rPr>
      </w:pPr>
    </w:p>
    <w:p w:rsidR="00186562" w:rsidRDefault="00186562">
      <w:pPr>
        <w:widowControl/>
        <w:rPr>
          <w:rFonts w:cstheme="minorHAnsi"/>
        </w:rPr>
      </w:pPr>
      <w:r>
        <w:rPr>
          <w:rFonts w:cstheme="minorHAnsi"/>
        </w:rPr>
        <w:br w:type="page"/>
      </w:r>
    </w:p>
    <w:p w:rsidR="00186562" w:rsidRDefault="00186562">
      <w:pPr>
        <w:widowControl/>
        <w:rPr>
          <w:rFonts w:cstheme="minorHAnsi"/>
        </w:rPr>
      </w:pPr>
      <w:r>
        <w:rPr>
          <w:rFonts w:cstheme="minorHAnsi"/>
          <w:b/>
          <w:bCs/>
          <w:color w:val="000000" w:themeColor="text1"/>
          <w:szCs w:val="24"/>
        </w:rPr>
        <w:lastRenderedPageBreak/>
        <w:t xml:space="preserve">Supplementary </w:t>
      </w:r>
      <w:r w:rsidRPr="00FF61E1">
        <w:rPr>
          <w:rFonts w:cstheme="minorHAnsi"/>
          <w:b/>
          <w:color w:val="000000" w:themeColor="text1"/>
        </w:rPr>
        <w:t>Table 2. Baseline characteristics amongst matched study patients with use of</w:t>
      </w:r>
      <w:r>
        <w:rPr>
          <w:rFonts w:cstheme="minorHAnsi"/>
          <w:b/>
          <w:color w:val="000000" w:themeColor="text1"/>
        </w:rPr>
        <w:t xml:space="preserve"> </w:t>
      </w:r>
      <w:r w:rsidRPr="00FF61E1">
        <w:rPr>
          <w:rFonts w:cstheme="minorHAnsi"/>
          <w:b/>
          <w:color w:val="000000" w:themeColor="text1"/>
        </w:rPr>
        <w:t>approved biologics and without the use.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736"/>
        <w:gridCol w:w="1737"/>
        <w:gridCol w:w="1736"/>
        <w:gridCol w:w="1737"/>
        <w:gridCol w:w="968"/>
      </w:tblGrid>
      <w:tr w:rsidR="005B04C6" w:rsidRPr="00FF61E1" w:rsidTr="00B12701">
        <w:tc>
          <w:tcPr>
            <w:tcW w:w="2552" w:type="dxa"/>
            <w:tcBorders>
              <w:bottom w:val="nil"/>
            </w:tcBorders>
          </w:tcPr>
          <w:p w:rsidR="005F0770" w:rsidRPr="00FF61E1" w:rsidRDefault="005F0770" w:rsidP="00B12701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1736" w:type="dxa"/>
            <w:tcBorders>
              <w:bottom w:val="single" w:sz="4" w:space="0" w:color="auto"/>
            </w:tcBorders>
          </w:tcPr>
          <w:p w:rsidR="005F0770" w:rsidRPr="00FF61E1" w:rsidRDefault="005F0770" w:rsidP="00B12701">
            <w:pPr>
              <w:jc w:val="center"/>
              <w:rPr>
                <w:rFonts w:cstheme="minorHAnsi"/>
                <w:b/>
                <w:bCs/>
                <w:color w:val="000000" w:themeColor="text1"/>
                <w:szCs w:val="24"/>
              </w:rPr>
            </w:pPr>
            <w:r w:rsidRPr="00FF61E1">
              <w:rPr>
                <w:rFonts w:cstheme="minorHAnsi"/>
                <w:b/>
                <w:bCs/>
                <w:color w:val="000000" w:themeColor="text1"/>
                <w:szCs w:val="24"/>
              </w:rPr>
              <w:t>Non-biologics controls</w:t>
            </w:r>
          </w:p>
          <w:p w:rsidR="005F0770" w:rsidRPr="00FF61E1" w:rsidRDefault="005F0770" w:rsidP="00B12701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FF61E1">
              <w:rPr>
                <w:rFonts w:cstheme="minorHAnsi"/>
                <w:b/>
                <w:bCs/>
                <w:color w:val="000000" w:themeColor="text1"/>
                <w:szCs w:val="24"/>
              </w:rPr>
              <w:t>(</w:t>
            </w:r>
            <w:r w:rsidRPr="00FF61E1">
              <w:rPr>
                <w:rFonts w:cstheme="minorHAnsi"/>
                <w:b/>
                <w:bCs/>
                <w:i/>
                <w:iCs/>
                <w:color w:val="000000" w:themeColor="text1"/>
                <w:kern w:val="0"/>
                <w:szCs w:val="24"/>
              </w:rPr>
              <w:t>n</w:t>
            </w:r>
            <w:r w:rsidRPr="00FF61E1">
              <w:rPr>
                <w:rFonts w:cstheme="minorHAnsi"/>
                <w:b/>
                <w:bCs/>
                <w:color w:val="000000" w:themeColor="text1"/>
                <w:szCs w:val="24"/>
              </w:rPr>
              <w:t xml:space="preserve"> = 2336)</w:t>
            </w:r>
          </w:p>
        </w:tc>
        <w:tc>
          <w:tcPr>
            <w:tcW w:w="1737" w:type="dxa"/>
            <w:tcBorders>
              <w:bottom w:val="single" w:sz="4" w:space="0" w:color="auto"/>
            </w:tcBorders>
          </w:tcPr>
          <w:p w:rsidR="005F0770" w:rsidRPr="00FF61E1" w:rsidRDefault="005F0770" w:rsidP="00B12701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FF61E1">
              <w:rPr>
                <w:rFonts w:cstheme="minorHAnsi"/>
                <w:b/>
                <w:bCs/>
                <w:color w:val="000000" w:themeColor="text1"/>
              </w:rPr>
              <w:t>Etanercept</w:t>
            </w:r>
          </w:p>
          <w:p w:rsidR="005F0770" w:rsidRPr="00FF61E1" w:rsidRDefault="005F0770" w:rsidP="00B12701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FF61E1">
              <w:rPr>
                <w:rFonts w:cstheme="minorHAnsi"/>
                <w:b/>
                <w:bCs/>
                <w:color w:val="000000" w:themeColor="text1"/>
                <w:szCs w:val="24"/>
              </w:rPr>
              <w:t>(</w:t>
            </w:r>
            <w:r w:rsidRPr="00FF61E1">
              <w:rPr>
                <w:rFonts w:cstheme="minorHAnsi"/>
                <w:b/>
                <w:bCs/>
                <w:i/>
                <w:iCs/>
                <w:color w:val="000000" w:themeColor="text1"/>
                <w:kern w:val="0"/>
                <w:szCs w:val="24"/>
              </w:rPr>
              <w:t>n</w:t>
            </w:r>
            <w:r w:rsidRPr="00FF61E1">
              <w:rPr>
                <w:rFonts w:cstheme="minorHAnsi"/>
                <w:b/>
                <w:bCs/>
                <w:color w:val="000000" w:themeColor="text1"/>
                <w:szCs w:val="24"/>
              </w:rPr>
              <w:t xml:space="preserve"> = 237)</w:t>
            </w:r>
          </w:p>
        </w:tc>
        <w:tc>
          <w:tcPr>
            <w:tcW w:w="1736" w:type="dxa"/>
            <w:tcBorders>
              <w:bottom w:val="single" w:sz="4" w:space="0" w:color="auto"/>
            </w:tcBorders>
          </w:tcPr>
          <w:p w:rsidR="005F0770" w:rsidRPr="00FF61E1" w:rsidRDefault="005F0770" w:rsidP="00B12701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FF61E1">
              <w:rPr>
                <w:rFonts w:cstheme="minorHAnsi"/>
                <w:b/>
                <w:bCs/>
                <w:color w:val="000000" w:themeColor="text1"/>
              </w:rPr>
              <w:t>Adalimumab</w:t>
            </w:r>
          </w:p>
          <w:p w:rsidR="005F0770" w:rsidRPr="00FF61E1" w:rsidRDefault="005F0770" w:rsidP="00B12701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FF61E1">
              <w:rPr>
                <w:rFonts w:cstheme="minorHAnsi"/>
                <w:b/>
                <w:bCs/>
                <w:color w:val="000000" w:themeColor="text1"/>
                <w:szCs w:val="24"/>
              </w:rPr>
              <w:t>(</w:t>
            </w:r>
            <w:r w:rsidRPr="00FF61E1">
              <w:rPr>
                <w:rFonts w:cstheme="minorHAnsi"/>
                <w:b/>
                <w:bCs/>
                <w:i/>
                <w:iCs/>
                <w:color w:val="000000" w:themeColor="text1"/>
                <w:kern w:val="0"/>
                <w:szCs w:val="24"/>
              </w:rPr>
              <w:t>n</w:t>
            </w:r>
            <w:r w:rsidRPr="00FF61E1">
              <w:rPr>
                <w:rFonts w:cstheme="minorHAnsi"/>
                <w:b/>
                <w:bCs/>
                <w:color w:val="000000" w:themeColor="text1"/>
                <w:szCs w:val="24"/>
              </w:rPr>
              <w:t xml:space="preserve"> = 242)</w:t>
            </w:r>
          </w:p>
        </w:tc>
        <w:tc>
          <w:tcPr>
            <w:tcW w:w="1737" w:type="dxa"/>
            <w:tcBorders>
              <w:bottom w:val="single" w:sz="4" w:space="0" w:color="auto"/>
            </w:tcBorders>
          </w:tcPr>
          <w:p w:rsidR="005F0770" w:rsidRPr="00FF61E1" w:rsidRDefault="005F0770" w:rsidP="00B12701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FF61E1">
              <w:rPr>
                <w:rFonts w:cstheme="minorHAnsi"/>
                <w:b/>
                <w:bCs/>
                <w:color w:val="000000" w:themeColor="text1"/>
              </w:rPr>
              <w:t>Golimumab</w:t>
            </w:r>
          </w:p>
          <w:p w:rsidR="005F0770" w:rsidRPr="00FF61E1" w:rsidRDefault="005F0770" w:rsidP="00B12701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FF61E1">
              <w:rPr>
                <w:rFonts w:cstheme="minorHAnsi"/>
                <w:b/>
                <w:bCs/>
                <w:color w:val="000000" w:themeColor="text1"/>
                <w:szCs w:val="24"/>
              </w:rPr>
              <w:t>(</w:t>
            </w:r>
            <w:r w:rsidRPr="00FF61E1">
              <w:rPr>
                <w:rFonts w:cstheme="minorHAnsi"/>
                <w:b/>
                <w:bCs/>
                <w:i/>
                <w:iCs/>
                <w:color w:val="000000" w:themeColor="text1"/>
                <w:kern w:val="0"/>
                <w:szCs w:val="24"/>
              </w:rPr>
              <w:t>n</w:t>
            </w:r>
            <w:r w:rsidRPr="00FF61E1">
              <w:rPr>
                <w:rFonts w:cstheme="minorHAnsi"/>
                <w:b/>
                <w:bCs/>
                <w:color w:val="000000" w:themeColor="text1"/>
                <w:szCs w:val="24"/>
              </w:rPr>
              <w:t xml:space="preserve"> = 105)</w:t>
            </w:r>
          </w:p>
        </w:tc>
        <w:tc>
          <w:tcPr>
            <w:tcW w:w="968" w:type="dxa"/>
            <w:tcBorders>
              <w:bottom w:val="single" w:sz="4" w:space="0" w:color="auto"/>
            </w:tcBorders>
          </w:tcPr>
          <w:p w:rsidR="005F0770" w:rsidRPr="00FF61E1" w:rsidRDefault="005F0770" w:rsidP="00B12701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FF61E1">
              <w:rPr>
                <w:rFonts w:cstheme="minorHAnsi"/>
                <w:b/>
                <w:bCs/>
                <w:i/>
                <w:iCs/>
                <w:color w:val="000000" w:themeColor="text1"/>
                <w:kern w:val="0"/>
                <w:szCs w:val="24"/>
              </w:rPr>
              <w:t>p</w:t>
            </w:r>
            <w:r w:rsidRPr="00FF61E1">
              <w:rPr>
                <w:rFonts w:cstheme="minorHAnsi"/>
                <w:b/>
                <w:bCs/>
                <w:color w:val="000000" w:themeColor="text1"/>
                <w:szCs w:val="24"/>
              </w:rPr>
              <w:t xml:space="preserve"> value</w:t>
            </w: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1E5ECC" w:rsidRPr="00FF61E1" w:rsidRDefault="001E5ECC" w:rsidP="001E5ECC">
            <w:pPr>
              <w:widowControl/>
              <w:rPr>
                <w:rFonts w:cstheme="minorHAnsi"/>
                <w:b/>
                <w:bCs/>
                <w:color w:val="000000" w:themeColor="text1"/>
              </w:rPr>
            </w:pPr>
            <w:r w:rsidRPr="00FF61E1">
              <w:rPr>
                <w:rFonts w:cstheme="minorHAnsi"/>
                <w:b/>
                <w:bCs/>
                <w:color w:val="000000" w:themeColor="text1"/>
              </w:rPr>
              <w:t>Gender</w:t>
            </w:r>
          </w:p>
        </w:tc>
        <w:tc>
          <w:tcPr>
            <w:tcW w:w="1736" w:type="dxa"/>
            <w:tcBorders>
              <w:bottom w:val="nil"/>
            </w:tcBorders>
            <w:vAlign w:val="center"/>
          </w:tcPr>
          <w:p w:rsidR="001E5ECC" w:rsidRPr="00FF61E1" w:rsidRDefault="001E5ECC" w:rsidP="00B26901">
            <w:pPr>
              <w:jc w:val="center"/>
              <w:rPr>
                <w:rFonts w:cstheme="minorHAnsi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737" w:type="dxa"/>
            <w:tcBorders>
              <w:bottom w:val="nil"/>
            </w:tcBorders>
          </w:tcPr>
          <w:p w:rsidR="001E5ECC" w:rsidRPr="00FF61E1" w:rsidRDefault="001E5ECC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736" w:type="dxa"/>
            <w:tcBorders>
              <w:bottom w:val="nil"/>
            </w:tcBorders>
          </w:tcPr>
          <w:p w:rsidR="001E5ECC" w:rsidRPr="00FF61E1" w:rsidRDefault="001E5ECC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737" w:type="dxa"/>
            <w:tcBorders>
              <w:bottom w:val="nil"/>
            </w:tcBorders>
          </w:tcPr>
          <w:p w:rsidR="001E5ECC" w:rsidRPr="00FF61E1" w:rsidRDefault="001E5ECC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968" w:type="dxa"/>
            <w:tcBorders>
              <w:bottom w:val="nil"/>
            </w:tcBorders>
          </w:tcPr>
          <w:p w:rsidR="001E5ECC" w:rsidRPr="00FF61E1" w:rsidRDefault="001E5ECC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DD20F9" w:rsidRPr="00FF61E1" w:rsidRDefault="00DD20F9" w:rsidP="00DD20F9">
            <w:pPr>
              <w:ind w:firstLineChars="100" w:firstLine="240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</w:rPr>
              <w:t>Female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, </w:t>
            </w:r>
            <w:r w:rsidRPr="00FF61E1">
              <w:rPr>
                <w:rFonts w:cstheme="minorHAnsi"/>
                <w:i/>
                <w:color w:val="000000" w:themeColor="text1"/>
                <w:szCs w:val="24"/>
              </w:rPr>
              <w:t>n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 (%)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372 (15.9)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DD20F9" w:rsidRPr="00FF61E1" w:rsidRDefault="00DD20F9" w:rsidP="00B26901">
            <w:pPr>
              <w:widowControl/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44 (18.6)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vAlign w:val="center"/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38 (15.7)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11 (10.5)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0.312</w:t>
            </w: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DD20F9" w:rsidRPr="00FF61E1" w:rsidRDefault="00DD20F9" w:rsidP="00DD20F9">
            <w:pPr>
              <w:ind w:firstLineChars="100" w:firstLine="240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</w:rPr>
              <w:t>Male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, </w:t>
            </w:r>
            <w:r w:rsidRPr="00FF61E1">
              <w:rPr>
                <w:rFonts w:cstheme="minorHAnsi"/>
                <w:i/>
                <w:color w:val="000000" w:themeColor="text1"/>
                <w:szCs w:val="24"/>
              </w:rPr>
              <w:t>n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 (%)</w:t>
            </w:r>
          </w:p>
        </w:tc>
        <w:tc>
          <w:tcPr>
            <w:tcW w:w="1736" w:type="dxa"/>
            <w:tcBorders>
              <w:top w:val="nil"/>
            </w:tcBorders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1964 (84.1)</w:t>
            </w:r>
          </w:p>
        </w:tc>
        <w:tc>
          <w:tcPr>
            <w:tcW w:w="1737" w:type="dxa"/>
            <w:tcBorders>
              <w:top w:val="nil"/>
            </w:tcBorders>
            <w:vAlign w:val="center"/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193 (81.4)</w:t>
            </w:r>
          </w:p>
        </w:tc>
        <w:tc>
          <w:tcPr>
            <w:tcW w:w="1736" w:type="dxa"/>
            <w:tcBorders>
              <w:top w:val="nil"/>
            </w:tcBorders>
            <w:vAlign w:val="center"/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204 (84.3)</w:t>
            </w:r>
          </w:p>
        </w:tc>
        <w:tc>
          <w:tcPr>
            <w:tcW w:w="1737" w:type="dxa"/>
            <w:tcBorders>
              <w:top w:val="nil"/>
            </w:tcBorders>
            <w:vAlign w:val="center"/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94 (89.5)</w:t>
            </w:r>
          </w:p>
        </w:tc>
        <w:tc>
          <w:tcPr>
            <w:tcW w:w="968" w:type="dxa"/>
            <w:tcBorders>
              <w:top w:val="nil"/>
            </w:tcBorders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DD20F9" w:rsidRPr="00FF61E1" w:rsidRDefault="004E18D3" w:rsidP="004E18D3">
            <w:pPr>
              <w:widowControl/>
              <w:rPr>
                <w:rFonts w:cstheme="minorHAnsi"/>
                <w:color w:val="000000" w:themeColor="text1"/>
              </w:rPr>
            </w:pPr>
            <w:r w:rsidRPr="00FF61E1">
              <w:rPr>
                <w:rFonts w:cstheme="minorHAnsi"/>
                <w:b/>
                <w:bCs/>
                <w:color w:val="000000" w:themeColor="text1"/>
              </w:rPr>
              <w:t>Age of</w:t>
            </w:r>
            <w:r w:rsidR="00F72320" w:rsidRPr="00FF61E1">
              <w:rPr>
                <w:rFonts w:cstheme="minorHAnsi"/>
                <w:b/>
                <w:bCs/>
                <w:color w:val="000000" w:themeColor="text1"/>
              </w:rPr>
              <w:t xml:space="preserve"> first </w:t>
            </w:r>
            <w:r w:rsidR="00F72320" w:rsidRPr="00FF61E1">
              <w:rPr>
                <w:rFonts w:cstheme="minorHAnsi"/>
                <w:b/>
                <w:bCs/>
                <w:color w:val="000000" w:themeColor="text1"/>
                <w:kern w:val="0"/>
              </w:rPr>
              <w:t>NHI-reimbursed</w:t>
            </w:r>
            <w:r w:rsidR="00F72320" w:rsidRPr="00FF61E1">
              <w:rPr>
                <w:rFonts w:cstheme="minorHAnsi"/>
                <w:b/>
                <w:bCs/>
                <w:color w:val="000000" w:themeColor="text1"/>
              </w:rPr>
              <w:t xml:space="preserve"> biologic initiation</w:t>
            </w:r>
            <w:r w:rsidR="00DD20F9" w:rsidRPr="00FF61E1">
              <w:rPr>
                <w:rFonts w:cstheme="minorHAnsi"/>
                <w:color w:val="000000" w:themeColor="text1"/>
              </w:rPr>
              <w:t>, mean ± S.D.</w:t>
            </w:r>
          </w:p>
        </w:tc>
        <w:tc>
          <w:tcPr>
            <w:tcW w:w="1736" w:type="dxa"/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40.4 ± 12.5</w:t>
            </w:r>
          </w:p>
        </w:tc>
        <w:tc>
          <w:tcPr>
            <w:tcW w:w="1737" w:type="dxa"/>
            <w:vAlign w:val="center"/>
          </w:tcPr>
          <w:p w:rsidR="00DD20F9" w:rsidRPr="00FF61E1" w:rsidRDefault="00DD20F9" w:rsidP="00B26901">
            <w:pPr>
              <w:jc w:val="center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40.5 ± 13.3</w:t>
            </w:r>
          </w:p>
        </w:tc>
        <w:tc>
          <w:tcPr>
            <w:tcW w:w="1736" w:type="dxa"/>
            <w:vAlign w:val="center"/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40.0 ± 12.2</w:t>
            </w:r>
          </w:p>
        </w:tc>
        <w:tc>
          <w:tcPr>
            <w:tcW w:w="1737" w:type="dxa"/>
            <w:vAlign w:val="center"/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40.0 ± 13.0</w:t>
            </w:r>
          </w:p>
        </w:tc>
        <w:tc>
          <w:tcPr>
            <w:tcW w:w="968" w:type="dxa"/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0.955</w:t>
            </w:r>
          </w:p>
        </w:tc>
      </w:tr>
      <w:tr w:rsidR="005B04C6" w:rsidRPr="00FF61E1" w:rsidTr="007663F6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DD20F9" w:rsidRPr="00FF61E1" w:rsidRDefault="00DD20F9" w:rsidP="00DD20F9">
            <w:pPr>
              <w:rPr>
                <w:rFonts w:cstheme="minorHAnsi"/>
                <w:color w:val="000000" w:themeColor="text1"/>
              </w:rPr>
            </w:pPr>
            <w:r w:rsidRPr="00FF61E1">
              <w:rPr>
                <w:rFonts w:cstheme="minorHAnsi"/>
                <w:b/>
                <w:bCs/>
                <w:color w:val="000000" w:themeColor="text1"/>
              </w:rPr>
              <w:t>Disease duration (year)</w:t>
            </w:r>
            <w:r w:rsidRPr="00FF61E1">
              <w:rPr>
                <w:rFonts w:cstheme="minorHAnsi"/>
                <w:color w:val="000000" w:themeColor="text1"/>
              </w:rPr>
              <w:t>, mean ± S.D.</w:t>
            </w:r>
          </w:p>
        </w:tc>
        <w:tc>
          <w:tcPr>
            <w:tcW w:w="1736" w:type="dxa"/>
            <w:tcBorders>
              <w:bottom w:val="single" w:sz="4" w:space="0" w:color="auto"/>
            </w:tcBorders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6.0 ± 3.5</w:t>
            </w:r>
          </w:p>
        </w:tc>
        <w:tc>
          <w:tcPr>
            <w:tcW w:w="1737" w:type="dxa"/>
            <w:tcBorders>
              <w:bottom w:val="single" w:sz="4" w:space="0" w:color="auto"/>
            </w:tcBorders>
            <w:vAlign w:val="center"/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5.7 ± 3.7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vAlign w:val="center"/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6.2 ± 3.3</w:t>
            </w:r>
          </w:p>
        </w:tc>
        <w:tc>
          <w:tcPr>
            <w:tcW w:w="1737" w:type="dxa"/>
            <w:tcBorders>
              <w:bottom w:val="single" w:sz="4" w:space="0" w:color="auto"/>
            </w:tcBorders>
            <w:vAlign w:val="center"/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6.8 ± 3.6</w:t>
            </w:r>
          </w:p>
        </w:tc>
        <w:tc>
          <w:tcPr>
            <w:tcW w:w="968" w:type="dxa"/>
            <w:tcBorders>
              <w:bottom w:val="single" w:sz="4" w:space="0" w:color="auto"/>
            </w:tcBorders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0.051</w:t>
            </w:r>
          </w:p>
        </w:tc>
      </w:tr>
      <w:tr w:rsidR="005B04C6" w:rsidRPr="00FF61E1" w:rsidTr="007663F6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7663F6" w:rsidRPr="00FF61E1" w:rsidRDefault="00EA4F89" w:rsidP="00D2455C">
            <w:pPr>
              <w:widowControl/>
              <w:rPr>
                <w:rFonts w:cstheme="minorHAnsi"/>
                <w:b/>
                <w:bCs/>
                <w:color w:val="000000" w:themeColor="text1"/>
              </w:rPr>
            </w:pPr>
            <w:r w:rsidRPr="00FF61E1">
              <w:rPr>
                <w:rFonts w:cstheme="minorHAnsi"/>
                <w:b/>
                <w:bCs/>
                <w:color w:val="000000" w:themeColor="text1"/>
              </w:rPr>
              <w:t>Monthly income (NTD)</w:t>
            </w:r>
          </w:p>
        </w:tc>
        <w:tc>
          <w:tcPr>
            <w:tcW w:w="1736" w:type="dxa"/>
            <w:tcBorders>
              <w:top w:val="single" w:sz="4" w:space="0" w:color="auto"/>
              <w:bottom w:val="nil"/>
            </w:tcBorders>
          </w:tcPr>
          <w:p w:rsidR="007663F6" w:rsidRPr="00FF61E1" w:rsidRDefault="007663F6" w:rsidP="00D2455C">
            <w:pPr>
              <w:jc w:val="center"/>
              <w:rPr>
                <w:rFonts w:cstheme="minorHAnsi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737" w:type="dxa"/>
            <w:tcBorders>
              <w:top w:val="single" w:sz="4" w:space="0" w:color="auto"/>
              <w:bottom w:val="nil"/>
            </w:tcBorders>
            <w:vAlign w:val="center"/>
          </w:tcPr>
          <w:p w:rsidR="007663F6" w:rsidRPr="00FF61E1" w:rsidRDefault="007663F6" w:rsidP="00D2455C">
            <w:pPr>
              <w:widowControl/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bottom w:val="nil"/>
            </w:tcBorders>
            <w:vAlign w:val="center"/>
          </w:tcPr>
          <w:p w:rsidR="007663F6" w:rsidRPr="00FF61E1" w:rsidRDefault="007663F6" w:rsidP="00D2455C">
            <w:pPr>
              <w:jc w:val="center"/>
              <w:rPr>
                <w:rFonts w:eastAsia="Times New Roman" w:cstheme="minorHAnsi"/>
                <w:color w:val="000000" w:themeColor="text1"/>
                <w:szCs w:val="24"/>
              </w:rPr>
            </w:pPr>
          </w:p>
        </w:tc>
        <w:tc>
          <w:tcPr>
            <w:tcW w:w="1737" w:type="dxa"/>
            <w:tcBorders>
              <w:top w:val="single" w:sz="4" w:space="0" w:color="auto"/>
              <w:bottom w:val="nil"/>
            </w:tcBorders>
            <w:vAlign w:val="center"/>
          </w:tcPr>
          <w:p w:rsidR="007663F6" w:rsidRPr="00FF61E1" w:rsidRDefault="007663F6" w:rsidP="00D2455C">
            <w:pPr>
              <w:jc w:val="center"/>
              <w:rPr>
                <w:rFonts w:eastAsia="Times New Roman" w:cstheme="minorHAnsi"/>
                <w:color w:val="000000" w:themeColor="text1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auto"/>
              <w:bottom w:val="nil"/>
            </w:tcBorders>
          </w:tcPr>
          <w:p w:rsidR="007663F6" w:rsidRPr="00FF61E1" w:rsidRDefault="007663F6" w:rsidP="00D2455C">
            <w:pPr>
              <w:jc w:val="center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0.432</w:t>
            </w:r>
          </w:p>
        </w:tc>
      </w:tr>
      <w:tr w:rsidR="005B04C6" w:rsidRPr="00FF61E1" w:rsidTr="007663F6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7663F6" w:rsidRPr="00FF61E1" w:rsidRDefault="007663F6" w:rsidP="00D2455C">
            <w:pPr>
              <w:ind w:firstLineChars="100" w:firstLine="240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</w:rPr>
              <w:t xml:space="preserve">≤ 15,840, </w:t>
            </w:r>
            <w:r w:rsidRPr="00FF61E1">
              <w:rPr>
                <w:rFonts w:cstheme="minorHAnsi"/>
                <w:i/>
                <w:color w:val="000000" w:themeColor="text1"/>
                <w:szCs w:val="24"/>
              </w:rPr>
              <w:t>n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 (%)</w:t>
            </w:r>
            <w:r w:rsidRPr="00FF61E1">
              <w:rPr>
                <w:rFonts w:cstheme="minorHAnsi"/>
                <w:color w:val="000000" w:themeColor="text1"/>
              </w:rPr>
              <w:t xml:space="preserve"> 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7663F6" w:rsidRPr="00FF61E1" w:rsidRDefault="007663F6" w:rsidP="00D2455C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656 (28.1)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7663F6" w:rsidRPr="00FF61E1" w:rsidRDefault="007663F6" w:rsidP="00D2455C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83 (35.0)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vAlign w:val="center"/>
          </w:tcPr>
          <w:p w:rsidR="007663F6" w:rsidRPr="00FF61E1" w:rsidRDefault="007663F6" w:rsidP="00D2455C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63 (26.0)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7663F6" w:rsidRPr="00FF61E1" w:rsidRDefault="007663F6" w:rsidP="00D2455C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30 (28.6)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7663F6" w:rsidRPr="00FF61E1" w:rsidRDefault="007663F6" w:rsidP="00D2455C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5B04C6" w:rsidRPr="00FF61E1" w:rsidTr="007663F6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7663F6" w:rsidRPr="00FF61E1" w:rsidRDefault="007663F6" w:rsidP="00D2455C">
            <w:pPr>
              <w:ind w:firstLineChars="100" w:firstLine="240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</w:rPr>
              <w:t xml:space="preserve">15,841–28,800, </w:t>
            </w:r>
            <w:r w:rsidRPr="00FF61E1">
              <w:rPr>
                <w:rFonts w:cstheme="minorHAnsi"/>
                <w:i/>
                <w:color w:val="000000" w:themeColor="text1"/>
                <w:szCs w:val="24"/>
              </w:rPr>
              <w:t>n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 (%)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7663F6" w:rsidRPr="00FF61E1" w:rsidRDefault="007663F6" w:rsidP="00D2455C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812 (34.8)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7663F6" w:rsidRPr="00FF61E1" w:rsidRDefault="007663F6" w:rsidP="00D2455C">
            <w:pPr>
              <w:jc w:val="center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79 (33.3)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vAlign w:val="center"/>
          </w:tcPr>
          <w:p w:rsidR="007663F6" w:rsidRPr="00FF61E1" w:rsidRDefault="007663F6" w:rsidP="00D2455C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86 (35.5)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7663F6" w:rsidRPr="00FF61E1" w:rsidRDefault="007663F6" w:rsidP="00D2455C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39 (37.1)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7663F6" w:rsidRPr="00FF61E1" w:rsidRDefault="007663F6" w:rsidP="00D2455C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5B04C6" w:rsidRPr="00FF61E1" w:rsidTr="007663F6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7663F6" w:rsidRPr="00FF61E1" w:rsidRDefault="007663F6" w:rsidP="00D2455C">
            <w:pPr>
              <w:ind w:firstLineChars="100" w:firstLine="240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</w:rPr>
              <w:t>28,801–45,80</w:t>
            </w:r>
            <w:r w:rsidR="000A176C" w:rsidRPr="00FF61E1">
              <w:rPr>
                <w:rFonts w:cstheme="minorHAnsi"/>
                <w:color w:val="000000" w:themeColor="text1"/>
              </w:rPr>
              <w:t>0</w:t>
            </w:r>
            <w:r w:rsidRPr="00FF61E1">
              <w:rPr>
                <w:rFonts w:cstheme="minorHAnsi"/>
                <w:color w:val="000000" w:themeColor="text1"/>
              </w:rPr>
              <w:t xml:space="preserve">, </w:t>
            </w:r>
            <w:r w:rsidRPr="00FF61E1">
              <w:rPr>
                <w:rFonts w:cstheme="minorHAnsi"/>
                <w:i/>
                <w:color w:val="000000" w:themeColor="text1"/>
                <w:szCs w:val="24"/>
              </w:rPr>
              <w:t>n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 (%)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7663F6" w:rsidRPr="00FF61E1" w:rsidRDefault="007663F6" w:rsidP="00D2455C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478 (20.5)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7663F6" w:rsidRPr="00FF61E1" w:rsidRDefault="007663F6" w:rsidP="00D2455C">
            <w:pPr>
              <w:jc w:val="center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37 (15.6)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vAlign w:val="center"/>
          </w:tcPr>
          <w:p w:rsidR="007663F6" w:rsidRPr="00FF61E1" w:rsidRDefault="007663F6" w:rsidP="00D2455C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56 (23.1)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7663F6" w:rsidRPr="00FF61E1" w:rsidRDefault="007663F6" w:rsidP="00D2455C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22 (21.0)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7663F6" w:rsidRPr="00FF61E1" w:rsidRDefault="007663F6" w:rsidP="00D2455C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5B04C6" w:rsidRPr="00FF61E1" w:rsidTr="007663F6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7663F6" w:rsidRPr="00FF61E1" w:rsidRDefault="007663F6" w:rsidP="00D2455C">
            <w:pPr>
              <w:ind w:firstLineChars="100" w:firstLine="240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</w:rPr>
              <w:t xml:space="preserve">≥ 45,801, </w:t>
            </w:r>
            <w:r w:rsidRPr="00FF61E1">
              <w:rPr>
                <w:rFonts w:cstheme="minorHAnsi"/>
                <w:i/>
                <w:color w:val="000000" w:themeColor="text1"/>
                <w:szCs w:val="24"/>
              </w:rPr>
              <w:t>n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 (%)</w:t>
            </w:r>
          </w:p>
        </w:tc>
        <w:tc>
          <w:tcPr>
            <w:tcW w:w="1736" w:type="dxa"/>
            <w:tcBorders>
              <w:top w:val="nil"/>
              <w:bottom w:val="single" w:sz="4" w:space="0" w:color="auto"/>
            </w:tcBorders>
          </w:tcPr>
          <w:p w:rsidR="007663F6" w:rsidRPr="00FF61E1" w:rsidRDefault="007663F6" w:rsidP="00D2455C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390 (16.7)</w:t>
            </w:r>
          </w:p>
        </w:tc>
        <w:tc>
          <w:tcPr>
            <w:tcW w:w="1737" w:type="dxa"/>
            <w:tcBorders>
              <w:top w:val="nil"/>
              <w:bottom w:val="single" w:sz="4" w:space="0" w:color="auto"/>
            </w:tcBorders>
            <w:vAlign w:val="center"/>
          </w:tcPr>
          <w:p w:rsidR="007663F6" w:rsidRPr="00FF61E1" w:rsidRDefault="007663F6" w:rsidP="00D2455C">
            <w:pPr>
              <w:jc w:val="center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38 (16.0)</w:t>
            </w:r>
          </w:p>
        </w:tc>
        <w:tc>
          <w:tcPr>
            <w:tcW w:w="1736" w:type="dxa"/>
            <w:tcBorders>
              <w:top w:val="nil"/>
              <w:bottom w:val="single" w:sz="4" w:space="0" w:color="auto"/>
            </w:tcBorders>
            <w:vAlign w:val="center"/>
          </w:tcPr>
          <w:p w:rsidR="007663F6" w:rsidRPr="00FF61E1" w:rsidRDefault="007663F6" w:rsidP="00D2455C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37 (15.3)</w:t>
            </w:r>
          </w:p>
        </w:tc>
        <w:tc>
          <w:tcPr>
            <w:tcW w:w="1737" w:type="dxa"/>
            <w:tcBorders>
              <w:top w:val="nil"/>
              <w:bottom w:val="single" w:sz="4" w:space="0" w:color="auto"/>
            </w:tcBorders>
            <w:vAlign w:val="center"/>
          </w:tcPr>
          <w:p w:rsidR="007663F6" w:rsidRPr="00FF61E1" w:rsidRDefault="007663F6" w:rsidP="00D2455C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14 (13.3)</w:t>
            </w:r>
          </w:p>
        </w:tc>
        <w:tc>
          <w:tcPr>
            <w:tcW w:w="968" w:type="dxa"/>
            <w:tcBorders>
              <w:top w:val="nil"/>
              <w:bottom w:val="single" w:sz="4" w:space="0" w:color="auto"/>
            </w:tcBorders>
          </w:tcPr>
          <w:p w:rsidR="007663F6" w:rsidRPr="00FF61E1" w:rsidRDefault="007663F6" w:rsidP="00D2455C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5B04C6" w:rsidRPr="00FF61E1" w:rsidTr="00BB24A3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BB24A3" w:rsidRPr="00FF61E1" w:rsidRDefault="00BB24A3" w:rsidP="00BB24A3">
            <w:pPr>
              <w:widowControl/>
              <w:rPr>
                <w:rFonts w:cstheme="minorHAnsi"/>
                <w:b/>
                <w:bCs/>
                <w:color w:val="000000" w:themeColor="text1"/>
              </w:rPr>
            </w:pPr>
            <w:proofErr w:type="spellStart"/>
            <w:r w:rsidRPr="00FF61E1">
              <w:rPr>
                <w:rFonts w:cstheme="minorHAnsi"/>
                <w:b/>
                <w:bCs/>
                <w:color w:val="000000" w:themeColor="text1"/>
              </w:rPr>
              <w:t>Urbani</w:t>
            </w:r>
            <w:r w:rsidR="005B04C6" w:rsidRPr="00FF61E1">
              <w:rPr>
                <w:rFonts w:cstheme="minorHAnsi"/>
                <w:b/>
                <w:bCs/>
                <w:color w:val="000000" w:themeColor="text1"/>
              </w:rPr>
              <w:t>s</w:t>
            </w:r>
            <w:r w:rsidRPr="00FF61E1">
              <w:rPr>
                <w:rFonts w:cstheme="minorHAnsi"/>
                <w:b/>
                <w:bCs/>
                <w:color w:val="000000" w:themeColor="text1"/>
              </w:rPr>
              <w:t>ation</w:t>
            </w:r>
            <w:proofErr w:type="spellEnd"/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BB24A3" w:rsidRPr="00FF61E1" w:rsidRDefault="00BB24A3" w:rsidP="00BB24A3">
            <w:pPr>
              <w:jc w:val="center"/>
              <w:rPr>
                <w:rFonts w:cstheme="minorHAnsi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737" w:type="dxa"/>
            <w:tcBorders>
              <w:top w:val="nil"/>
              <w:bottom w:val="nil"/>
            </w:tcBorders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737" w:type="dxa"/>
            <w:tcBorders>
              <w:top w:val="nil"/>
              <w:bottom w:val="nil"/>
            </w:tcBorders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0.094</w:t>
            </w:r>
          </w:p>
        </w:tc>
      </w:tr>
      <w:tr w:rsidR="005B04C6" w:rsidRPr="00FF61E1" w:rsidTr="00BB24A3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BB24A3" w:rsidRPr="00FF61E1" w:rsidRDefault="00BB24A3" w:rsidP="00BB24A3">
            <w:pPr>
              <w:ind w:firstLineChars="100" w:firstLine="240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</w:rPr>
              <w:t>Level 1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, </w:t>
            </w:r>
            <w:r w:rsidRPr="00FF61E1">
              <w:rPr>
                <w:rFonts w:cstheme="minorHAnsi"/>
                <w:i/>
                <w:color w:val="000000" w:themeColor="text1"/>
                <w:szCs w:val="24"/>
              </w:rPr>
              <w:t>n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 (%)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757 (32.4)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B24A3" w:rsidRPr="00FF61E1" w:rsidRDefault="00BB24A3" w:rsidP="00BB24A3">
            <w:pPr>
              <w:widowControl/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63 (26.6)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vAlign w:val="center"/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62 (25.6)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33 (31.4)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5B04C6" w:rsidRPr="00FF61E1" w:rsidTr="00BB24A3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BB24A3" w:rsidRPr="00FF61E1" w:rsidRDefault="00BB24A3" w:rsidP="00BB24A3">
            <w:pPr>
              <w:ind w:firstLineChars="100" w:firstLine="240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</w:rPr>
              <w:t>Level 2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, </w:t>
            </w:r>
            <w:r w:rsidRPr="00FF61E1">
              <w:rPr>
                <w:rFonts w:cstheme="minorHAnsi"/>
                <w:i/>
                <w:color w:val="000000" w:themeColor="text1"/>
                <w:szCs w:val="24"/>
              </w:rPr>
              <w:t>n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 (%)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738 (31.6)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74 (31.2)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vAlign w:val="center"/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74 (30.6)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33 (31.4)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5B04C6" w:rsidRPr="00FF61E1" w:rsidTr="00BB24A3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BB24A3" w:rsidRPr="00FF61E1" w:rsidRDefault="00BB24A3" w:rsidP="00BB24A3">
            <w:pPr>
              <w:ind w:firstLineChars="100" w:firstLine="240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</w:rPr>
              <w:t>Level 3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, </w:t>
            </w:r>
            <w:r w:rsidRPr="00FF61E1">
              <w:rPr>
                <w:rFonts w:cstheme="minorHAnsi"/>
                <w:i/>
                <w:color w:val="000000" w:themeColor="text1"/>
                <w:szCs w:val="24"/>
              </w:rPr>
              <w:t>n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 (%)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416 (17.8)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B24A3" w:rsidRPr="00FF61E1" w:rsidRDefault="00BB24A3" w:rsidP="00BB24A3">
            <w:pPr>
              <w:jc w:val="center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48 (20.3)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vAlign w:val="center"/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48 (19.8)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13 (12.4)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5B04C6" w:rsidRPr="00FF61E1" w:rsidTr="00BB24A3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BB24A3" w:rsidRPr="00FF61E1" w:rsidRDefault="00BB24A3" w:rsidP="00BB24A3">
            <w:pPr>
              <w:ind w:firstLineChars="100" w:firstLine="240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</w:rPr>
              <w:t>Level 4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, </w:t>
            </w:r>
            <w:r w:rsidRPr="00FF61E1">
              <w:rPr>
                <w:rFonts w:cstheme="minorHAnsi"/>
                <w:i/>
                <w:color w:val="000000" w:themeColor="text1"/>
                <w:szCs w:val="24"/>
              </w:rPr>
              <w:t>n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 (%)</w:t>
            </w:r>
          </w:p>
        </w:tc>
        <w:tc>
          <w:tcPr>
            <w:tcW w:w="1736" w:type="dxa"/>
            <w:tcBorders>
              <w:top w:val="nil"/>
              <w:bottom w:val="single" w:sz="4" w:space="0" w:color="auto"/>
            </w:tcBorders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425 (18.2)</w:t>
            </w:r>
          </w:p>
        </w:tc>
        <w:tc>
          <w:tcPr>
            <w:tcW w:w="1737" w:type="dxa"/>
            <w:tcBorders>
              <w:top w:val="nil"/>
              <w:bottom w:val="single" w:sz="4" w:space="0" w:color="auto"/>
            </w:tcBorders>
            <w:vAlign w:val="center"/>
          </w:tcPr>
          <w:p w:rsidR="00BB24A3" w:rsidRPr="00FF61E1" w:rsidRDefault="00BB24A3" w:rsidP="00BB24A3">
            <w:pPr>
              <w:jc w:val="center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52 (21.9)</w:t>
            </w:r>
          </w:p>
        </w:tc>
        <w:tc>
          <w:tcPr>
            <w:tcW w:w="1736" w:type="dxa"/>
            <w:tcBorders>
              <w:top w:val="nil"/>
              <w:bottom w:val="single" w:sz="4" w:space="0" w:color="auto"/>
            </w:tcBorders>
            <w:vAlign w:val="center"/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58 (24.0)</w:t>
            </w:r>
          </w:p>
        </w:tc>
        <w:tc>
          <w:tcPr>
            <w:tcW w:w="1737" w:type="dxa"/>
            <w:tcBorders>
              <w:top w:val="nil"/>
              <w:bottom w:val="single" w:sz="4" w:space="0" w:color="auto"/>
            </w:tcBorders>
            <w:vAlign w:val="center"/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26 (24.8)</w:t>
            </w:r>
          </w:p>
        </w:tc>
        <w:tc>
          <w:tcPr>
            <w:tcW w:w="968" w:type="dxa"/>
            <w:tcBorders>
              <w:top w:val="nil"/>
              <w:bottom w:val="single" w:sz="4" w:space="0" w:color="auto"/>
            </w:tcBorders>
          </w:tcPr>
          <w:p w:rsidR="00BB24A3" w:rsidRPr="00FF61E1" w:rsidRDefault="00BB24A3" w:rsidP="00BB24A3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5B04C6" w:rsidRPr="00FF61E1" w:rsidTr="007663F6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DD20F9" w:rsidRPr="00FF61E1" w:rsidRDefault="00DD20F9" w:rsidP="00DD20F9">
            <w:pPr>
              <w:widowControl/>
              <w:rPr>
                <w:rFonts w:cstheme="minorHAnsi"/>
                <w:b/>
                <w:bCs/>
                <w:color w:val="000000" w:themeColor="text1"/>
              </w:rPr>
            </w:pPr>
            <w:r w:rsidRPr="00FF61E1">
              <w:rPr>
                <w:rFonts w:cstheme="minorHAnsi"/>
                <w:b/>
                <w:bCs/>
                <w:color w:val="000000" w:themeColor="text1"/>
              </w:rPr>
              <w:t xml:space="preserve">CCI </w:t>
            </w:r>
            <w:r w:rsidR="009B07F6" w:rsidRPr="00FF61E1">
              <w:rPr>
                <w:rFonts w:cstheme="minorHAnsi"/>
                <w:b/>
                <w:bCs/>
                <w:color w:val="000000" w:themeColor="text1"/>
              </w:rPr>
              <w:t>at the year of</w:t>
            </w:r>
            <w:r w:rsidR="004C5B1B">
              <w:rPr>
                <w:rFonts w:cstheme="minorHAnsi"/>
                <w:b/>
                <w:bCs/>
                <w:color w:val="000000" w:themeColor="text1"/>
              </w:rPr>
              <w:t xml:space="preserve"> </w:t>
            </w:r>
            <w:r w:rsidR="009B07F6" w:rsidRPr="00FF61E1">
              <w:rPr>
                <w:rFonts w:cstheme="minorHAnsi"/>
                <w:b/>
                <w:bCs/>
                <w:color w:val="000000" w:themeColor="text1"/>
              </w:rPr>
              <w:t>index date</w:t>
            </w:r>
            <w:r w:rsidRPr="00FF61E1">
              <w:rPr>
                <w:rFonts w:cstheme="minorHAnsi"/>
                <w:b/>
                <w:bCs/>
                <w:color w:val="000000" w:themeColor="text1"/>
              </w:rPr>
              <w:t xml:space="preserve">, </w:t>
            </w:r>
            <w:r w:rsidRPr="00FF61E1">
              <w:rPr>
                <w:rFonts w:cstheme="minorHAnsi"/>
                <w:color w:val="000000" w:themeColor="text1"/>
              </w:rPr>
              <w:t xml:space="preserve">mean ± S.D. </w:t>
            </w:r>
          </w:p>
        </w:tc>
        <w:tc>
          <w:tcPr>
            <w:tcW w:w="1736" w:type="dxa"/>
            <w:tcBorders>
              <w:top w:val="single" w:sz="4" w:space="0" w:color="auto"/>
              <w:bottom w:val="nil"/>
            </w:tcBorders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0.2 ± 0.7</w:t>
            </w:r>
          </w:p>
        </w:tc>
        <w:tc>
          <w:tcPr>
            <w:tcW w:w="1737" w:type="dxa"/>
            <w:tcBorders>
              <w:top w:val="single" w:sz="4" w:space="0" w:color="auto"/>
              <w:bottom w:val="nil"/>
            </w:tcBorders>
            <w:vAlign w:val="center"/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0.5 ± 0.9</w:t>
            </w:r>
          </w:p>
        </w:tc>
        <w:tc>
          <w:tcPr>
            <w:tcW w:w="1736" w:type="dxa"/>
            <w:tcBorders>
              <w:top w:val="single" w:sz="4" w:space="0" w:color="auto"/>
              <w:bottom w:val="nil"/>
            </w:tcBorders>
            <w:vAlign w:val="center"/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0.4 ± 0.7</w:t>
            </w:r>
          </w:p>
        </w:tc>
        <w:tc>
          <w:tcPr>
            <w:tcW w:w="1737" w:type="dxa"/>
            <w:tcBorders>
              <w:top w:val="single" w:sz="4" w:space="0" w:color="auto"/>
              <w:bottom w:val="nil"/>
            </w:tcBorders>
            <w:vAlign w:val="center"/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0.4 ± 0.6</w:t>
            </w:r>
          </w:p>
        </w:tc>
        <w:tc>
          <w:tcPr>
            <w:tcW w:w="968" w:type="dxa"/>
            <w:tcBorders>
              <w:top w:val="single" w:sz="4" w:space="0" w:color="auto"/>
              <w:bottom w:val="nil"/>
            </w:tcBorders>
          </w:tcPr>
          <w:p w:rsidR="00DD20F9" w:rsidRPr="00FF61E1" w:rsidRDefault="00DD20F9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&lt; 0.001</w:t>
            </w: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C2404F" w:rsidRPr="00FF61E1" w:rsidRDefault="00C2404F" w:rsidP="00C2404F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FF61E1">
              <w:rPr>
                <w:rFonts w:cstheme="minorHAnsi"/>
                <w:b/>
                <w:bCs/>
                <w:color w:val="000000" w:themeColor="text1"/>
              </w:rPr>
              <w:t>CCI subgroups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737" w:type="dxa"/>
            <w:tcBorders>
              <w:top w:val="nil"/>
              <w:bottom w:val="nil"/>
            </w:tcBorders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737" w:type="dxa"/>
            <w:tcBorders>
              <w:top w:val="nil"/>
              <w:bottom w:val="nil"/>
            </w:tcBorders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&lt; 0.001</w:t>
            </w: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C2404F" w:rsidRPr="00FF61E1" w:rsidRDefault="00C2404F" w:rsidP="00C2404F">
            <w:pPr>
              <w:ind w:firstLineChars="100" w:firstLine="240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</w:rPr>
              <w:t>CCI = 0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, </w:t>
            </w:r>
            <w:r w:rsidRPr="00FF61E1">
              <w:rPr>
                <w:rFonts w:cstheme="minorHAnsi"/>
                <w:i/>
                <w:color w:val="000000" w:themeColor="text1"/>
                <w:szCs w:val="24"/>
              </w:rPr>
              <w:t>n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 (%)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1994 (85.4)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C2404F" w:rsidRPr="00FF61E1" w:rsidRDefault="00C2404F" w:rsidP="00B26901">
            <w:pPr>
              <w:widowControl/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163 (68.8)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vAlign w:val="center"/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168 (69.4)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74 (70.5)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C2404F" w:rsidRPr="00FF61E1" w:rsidRDefault="00C2404F" w:rsidP="00C2404F">
            <w:pPr>
              <w:ind w:firstLineChars="100" w:firstLine="240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</w:rPr>
              <w:t xml:space="preserve">CCI </w:t>
            </w:r>
            <w:r w:rsidRPr="00FF61E1">
              <w:rPr>
                <w:rFonts w:eastAsia="Batang" w:cstheme="minorHAnsi"/>
                <w:color w:val="000000" w:themeColor="text1"/>
              </w:rPr>
              <w:t>≥</w:t>
            </w:r>
            <w:r w:rsidRPr="00FF61E1">
              <w:rPr>
                <w:rFonts w:cstheme="minorHAnsi"/>
                <w:color w:val="000000" w:themeColor="text1"/>
              </w:rPr>
              <w:t xml:space="preserve"> 1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, </w:t>
            </w:r>
            <w:r w:rsidRPr="00FF61E1">
              <w:rPr>
                <w:rFonts w:cstheme="minorHAnsi"/>
                <w:i/>
                <w:color w:val="000000" w:themeColor="text1"/>
                <w:szCs w:val="24"/>
              </w:rPr>
              <w:t>n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 (%)</w:t>
            </w:r>
          </w:p>
        </w:tc>
        <w:tc>
          <w:tcPr>
            <w:tcW w:w="1736" w:type="dxa"/>
            <w:tcBorders>
              <w:top w:val="nil"/>
              <w:bottom w:val="single" w:sz="4" w:space="0" w:color="auto"/>
            </w:tcBorders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342 (14.6)</w:t>
            </w:r>
          </w:p>
        </w:tc>
        <w:tc>
          <w:tcPr>
            <w:tcW w:w="1737" w:type="dxa"/>
            <w:tcBorders>
              <w:top w:val="nil"/>
              <w:bottom w:val="single" w:sz="4" w:space="0" w:color="auto"/>
            </w:tcBorders>
            <w:vAlign w:val="center"/>
          </w:tcPr>
          <w:p w:rsidR="00C2404F" w:rsidRPr="00FF61E1" w:rsidRDefault="00C2404F" w:rsidP="00B26901">
            <w:pPr>
              <w:jc w:val="center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74 (31.2)</w:t>
            </w:r>
          </w:p>
        </w:tc>
        <w:tc>
          <w:tcPr>
            <w:tcW w:w="1736" w:type="dxa"/>
            <w:tcBorders>
              <w:top w:val="nil"/>
              <w:bottom w:val="single" w:sz="4" w:space="0" w:color="auto"/>
            </w:tcBorders>
            <w:vAlign w:val="center"/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74 (30.6)</w:t>
            </w:r>
          </w:p>
        </w:tc>
        <w:tc>
          <w:tcPr>
            <w:tcW w:w="1737" w:type="dxa"/>
            <w:tcBorders>
              <w:top w:val="nil"/>
              <w:bottom w:val="single" w:sz="4" w:space="0" w:color="auto"/>
            </w:tcBorders>
            <w:vAlign w:val="center"/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31 (29.5)</w:t>
            </w:r>
          </w:p>
        </w:tc>
        <w:tc>
          <w:tcPr>
            <w:tcW w:w="968" w:type="dxa"/>
            <w:tcBorders>
              <w:top w:val="nil"/>
              <w:bottom w:val="single" w:sz="4" w:space="0" w:color="auto"/>
            </w:tcBorders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</w:tcPr>
          <w:p w:rsidR="001E5ECC" w:rsidRPr="00FF61E1" w:rsidRDefault="001E5ECC" w:rsidP="001E5ECC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FF61E1">
              <w:rPr>
                <w:rFonts w:cstheme="minorHAnsi"/>
                <w:b/>
                <w:bCs/>
                <w:color w:val="000000" w:themeColor="text1"/>
              </w:rPr>
              <w:t>Extra-articular manifestations</w:t>
            </w:r>
          </w:p>
        </w:tc>
        <w:tc>
          <w:tcPr>
            <w:tcW w:w="1736" w:type="dxa"/>
            <w:tcBorders>
              <w:bottom w:val="nil"/>
            </w:tcBorders>
          </w:tcPr>
          <w:p w:rsidR="001E5ECC" w:rsidRPr="00FF61E1" w:rsidRDefault="001E5ECC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737" w:type="dxa"/>
            <w:tcBorders>
              <w:bottom w:val="nil"/>
            </w:tcBorders>
          </w:tcPr>
          <w:p w:rsidR="001E5ECC" w:rsidRPr="00FF61E1" w:rsidRDefault="001E5ECC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736" w:type="dxa"/>
            <w:tcBorders>
              <w:bottom w:val="nil"/>
            </w:tcBorders>
          </w:tcPr>
          <w:p w:rsidR="001E5ECC" w:rsidRPr="00FF61E1" w:rsidRDefault="001E5ECC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737" w:type="dxa"/>
            <w:tcBorders>
              <w:bottom w:val="nil"/>
            </w:tcBorders>
          </w:tcPr>
          <w:p w:rsidR="001E5ECC" w:rsidRPr="00FF61E1" w:rsidRDefault="001E5ECC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968" w:type="dxa"/>
            <w:tcBorders>
              <w:bottom w:val="nil"/>
            </w:tcBorders>
          </w:tcPr>
          <w:p w:rsidR="001E5ECC" w:rsidRPr="00FF61E1" w:rsidRDefault="001E5ECC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C2404F" w:rsidRPr="00FF61E1" w:rsidRDefault="00C2404F" w:rsidP="00C2404F">
            <w:pPr>
              <w:widowControl/>
              <w:ind w:firstLineChars="100" w:firstLine="240"/>
              <w:rPr>
                <w:rFonts w:cstheme="minorHAnsi"/>
                <w:color w:val="000000" w:themeColor="text1"/>
              </w:rPr>
            </w:pPr>
            <w:r w:rsidRPr="00FF61E1">
              <w:rPr>
                <w:rFonts w:cstheme="minorHAnsi"/>
                <w:color w:val="000000" w:themeColor="text1"/>
              </w:rPr>
              <w:t>Uveitis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, </w:t>
            </w:r>
            <w:r w:rsidRPr="00FF61E1">
              <w:rPr>
                <w:rFonts w:cstheme="minorHAnsi"/>
                <w:i/>
                <w:color w:val="000000" w:themeColor="text1"/>
                <w:szCs w:val="24"/>
              </w:rPr>
              <w:t>n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 (%)</w:t>
            </w:r>
            <w:r w:rsidRPr="00FF61E1">
              <w:rPr>
                <w:rFonts w:cstheme="minorHAnsi"/>
                <w:color w:val="000000" w:themeColor="text1"/>
              </w:rPr>
              <w:t xml:space="preserve"> 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59 (2.5)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C2404F" w:rsidRPr="00FF61E1" w:rsidRDefault="00C2404F" w:rsidP="00B26901">
            <w:pPr>
              <w:widowControl/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14 (5.9)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vAlign w:val="center"/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18 (7.4)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10 (9.5)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&lt; 0.001</w:t>
            </w: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C2404F" w:rsidRPr="00FF61E1" w:rsidRDefault="00C2404F" w:rsidP="00C2404F">
            <w:pPr>
              <w:ind w:firstLineChars="100" w:firstLine="240"/>
              <w:rPr>
                <w:rFonts w:cstheme="minorHAnsi"/>
                <w:color w:val="000000" w:themeColor="text1"/>
              </w:rPr>
            </w:pPr>
            <w:r w:rsidRPr="00FF61E1">
              <w:rPr>
                <w:rFonts w:cstheme="minorHAnsi"/>
                <w:color w:val="000000" w:themeColor="text1"/>
              </w:rPr>
              <w:t>Psoriasis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, </w:t>
            </w:r>
            <w:r w:rsidRPr="00FF61E1">
              <w:rPr>
                <w:rFonts w:cstheme="minorHAnsi"/>
                <w:i/>
                <w:color w:val="000000" w:themeColor="text1"/>
                <w:szCs w:val="24"/>
              </w:rPr>
              <w:t>n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 (%)</w:t>
            </w:r>
            <w:r w:rsidRPr="00FF61E1">
              <w:rPr>
                <w:rFonts w:cstheme="minorHAnsi"/>
                <w:color w:val="000000" w:themeColor="text1"/>
              </w:rPr>
              <w:t xml:space="preserve"> 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10 (0.4)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24 (10.1)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vAlign w:val="center"/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14 (5.8)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4 (3.8)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&lt; 0.001</w:t>
            </w: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C2404F" w:rsidRPr="00FF61E1" w:rsidRDefault="00C2404F" w:rsidP="00C2404F">
            <w:pPr>
              <w:ind w:firstLineChars="100" w:firstLine="240"/>
              <w:rPr>
                <w:rFonts w:cstheme="minorHAnsi"/>
                <w:color w:val="000000" w:themeColor="text1"/>
              </w:rPr>
            </w:pPr>
            <w:r w:rsidRPr="00FF61E1">
              <w:rPr>
                <w:rFonts w:cstheme="minorHAnsi"/>
                <w:color w:val="000000" w:themeColor="text1"/>
              </w:rPr>
              <w:t>Inflammatory bowel disease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, </w:t>
            </w:r>
            <w:r w:rsidRPr="00FF61E1">
              <w:rPr>
                <w:rFonts w:cstheme="minorHAnsi"/>
                <w:i/>
                <w:color w:val="000000" w:themeColor="text1"/>
                <w:szCs w:val="24"/>
              </w:rPr>
              <w:t>n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 (%)</w:t>
            </w:r>
          </w:p>
        </w:tc>
        <w:tc>
          <w:tcPr>
            <w:tcW w:w="1736" w:type="dxa"/>
            <w:tcBorders>
              <w:top w:val="nil"/>
              <w:bottom w:val="single" w:sz="4" w:space="0" w:color="auto"/>
            </w:tcBorders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7 (0.3)</w:t>
            </w:r>
          </w:p>
        </w:tc>
        <w:tc>
          <w:tcPr>
            <w:tcW w:w="1737" w:type="dxa"/>
            <w:tcBorders>
              <w:top w:val="nil"/>
              <w:bottom w:val="single" w:sz="4" w:space="0" w:color="auto"/>
            </w:tcBorders>
            <w:vAlign w:val="center"/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 (0.4)</w:t>
            </w:r>
          </w:p>
        </w:tc>
        <w:tc>
          <w:tcPr>
            <w:tcW w:w="1736" w:type="dxa"/>
            <w:tcBorders>
              <w:top w:val="nil"/>
              <w:bottom w:val="single" w:sz="4" w:space="0" w:color="auto"/>
            </w:tcBorders>
            <w:vAlign w:val="center"/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6 (2.5)</w:t>
            </w:r>
          </w:p>
        </w:tc>
        <w:tc>
          <w:tcPr>
            <w:tcW w:w="1737" w:type="dxa"/>
            <w:tcBorders>
              <w:top w:val="nil"/>
              <w:bottom w:val="single" w:sz="4" w:space="0" w:color="auto"/>
            </w:tcBorders>
            <w:vAlign w:val="center"/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 (0.0)</w:t>
            </w:r>
          </w:p>
        </w:tc>
        <w:tc>
          <w:tcPr>
            <w:tcW w:w="968" w:type="dxa"/>
            <w:tcBorders>
              <w:top w:val="nil"/>
              <w:bottom w:val="single" w:sz="4" w:space="0" w:color="auto"/>
            </w:tcBorders>
          </w:tcPr>
          <w:p w:rsidR="00C2404F" w:rsidRPr="00FF61E1" w:rsidRDefault="00C2404F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&lt; 0.001</w:t>
            </w: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</w:tcPr>
          <w:p w:rsidR="001E5ECC" w:rsidRPr="00FF61E1" w:rsidRDefault="001E5ECC" w:rsidP="001E5ECC">
            <w:pPr>
              <w:widowControl/>
              <w:rPr>
                <w:rFonts w:cstheme="minorHAnsi"/>
                <w:b/>
                <w:bCs/>
                <w:color w:val="000000" w:themeColor="text1"/>
              </w:rPr>
            </w:pPr>
            <w:r w:rsidRPr="00FF61E1">
              <w:rPr>
                <w:rFonts w:cstheme="minorHAnsi"/>
                <w:b/>
                <w:bCs/>
                <w:color w:val="000000" w:themeColor="text1"/>
              </w:rPr>
              <w:t>Medication</w:t>
            </w:r>
            <w:r w:rsidR="005B04C6" w:rsidRPr="00FF61E1">
              <w:rPr>
                <w:rFonts w:cstheme="minorHAnsi"/>
                <w:b/>
                <w:bCs/>
                <w:color w:val="000000" w:themeColor="text1"/>
              </w:rPr>
              <w:t>s</w:t>
            </w:r>
          </w:p>
        </w:tc>
        <w:tc>
          <w:tcPr>
            <w:tcW w:w="1736" w:type="dxa"/>
            <w:tcBorders>
              <w:bottom w:val="nil"/>
            </w:tcBorders>
            <w:vAlign w:val="center"/>
          </w:tcPr>
          <w:p w:rsidR="001E5ECC" w:rsidRPr="00FF61E1" w:rsidRDefault="001E5ECC" w:rsidP="00B26901">
            <w:pPr>
              <w:jc w:val="center"/>
              <w:rPr>
                <w:rFonts w:cstheme="minorHAnsi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737" w:type="dxa"/>
            <w:tcBorders>
              <w:bottom w:val="nil"/>
            </w:tcBorders>
          </w:tcPr>
          <w:p w:rsidR="001E5ECC" w:rsidRPr="00FF61E1" w:rsidRDefault="001E5ECC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736" w:type="dxa"/>
            <w:tcBorders>
              <w:bottom w:val="nil"/>
            </w:tcBorders>
          </w:tcPr>
          <w:p w:rsidR="001E5ECC" w:rsidRPr="00FF61E1" w:rsidRDefault="001E5ECC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737" w:type="dxa"/>
            <w:tcBorders>
              <w:bottom w:val="nil"/>
            </w:tcBorders>
          </w:tcPr>
          <w:p w:rsidR="001E5ECC" w:rsidRPr="00FF61E1" w:rsidRDefault="001E5ECC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968" w:type="dxa"/>
            <w:tcBorders>
              <w:bottom w:val="nil"/>
            </w:tcBorders>
          </w:tcPr>
          <w:p w:rsidR="001E5ECC" w:rsidRPr="00FF61E1" w:rsidRDefault="001E5ECC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ind w:firstLineChars="100" w:firstLine="240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</w:rPr>
              <w:t xml:space="preserve">NSAIDs, </w:t>
            </w:r>
            <w:r w:rsidRPr="00FF61E1">
              <w:rPr>
                <w:rFonts w:cstheme="minorHAnsi"/>
                <w:i/>
                <w:color w:val="000000" w:themeColor="text1"/>
                <w:szCs w:val="24"/>
              </w:rPr>
              <w:t>n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 (%)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1663 (71.2)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widowControl/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234 (98.7)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240 (99.2)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105 (100.0)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&lt; 0.001</w:t>
            </w: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ind w:firstLineChars="100" w:firstLine="240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</w:rPr>
              <w:t xml:space="preserve">Methotrexate, </w:t>
            </w:r>
            <w:r w:rsidRPr="00FF61E1">
              <w:rPr>
                <w:rFonts w:cstheme="minorHAnsi"/>
                <w:i/>
                <w:color w:val="000000" w:themeColor="text1"/>
                <w:szCs w:val="24"/>
              </w:rPr>
              <w:t>n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 (%)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50 (2.1)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widowControl/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60 (25.3)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47 (19.4)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17 (16.2)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&lt; 0.001</w:t>
            </w: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ind w:firstLineChars="100" w:firstLine="240"/>
              <w:rPr>
                <w:rFonts w:cstheme="minorHAnsi"/>
                <w:color w:val="000000" w:themeColor="text1"/>
              </w:rPr>
            </w:pPr>
            <w:r w:rsidRPr="00FF61E1">
              <w:rPr>
                <w:rFonts w:cstheme="minorHAnsi"/>
                <w:color w:val="000000" w:themeColor="text1"/>
              </w:rPr>
              <w:t xml:space="preserve">Sulfasalazine, </w:t>
            </w:r>
            <w:r w:rsidRPr="00FF61E1">
              <w:rPr>
                <w:rFonts w:cstheme="minorHAnsi"/>
                <w:i/>
                <w:color w:val="000000" w:themeColor="text1"/>
                <w:szCs w:val="24"/>
              </w:rPr>
              <w:t>n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 (%)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656 (28.1)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202 (85.2)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210 (86.8)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94 (89.5)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&lt; 0.001</w:t>
            </w: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ind w:firstLineChars="100" w:firstLine="240"/>
              <w:rPr>
                <w:rFonts w:cstheme="minorHAnsi"/>
                <w:color w:val="000000" w:themeColor="text1"/>
              </w:rPr>
            </w:pPr>
            <w:r w:rsidRPr="00FF61E1">
              <w:rPr>
                <w:rFonts w:cstheme="minorHAnsi"/>
                <w:color w:val="000000" w:themeColor="text1"/>
              </w:rPr>
              <w:t xml:space="preserve">Corticosteroids, </w:t>
            </w:r>
            <w:r w:rsidRPr="00FF61E1">
              <w:rPr>
                <w:rFonts w:cstheme="minorHAnsi"/>
                <w:i/>
                <w:color w:val="000000" w:themeColor="text1"/>
                <w:szCs w:val="24"/>
              </w:rPr>
              <w:t>n</w:t>
            </w:r>
            <w:r w:rsidRPr="00FF61E1">
              <w:rPr>
                <w:rFonts w:cstheme="minorHAnsi"/>
                <w:color w:val="000000" w:themeColor="text1"/>
                <w:szCs w:val="24"/>
              </w:rPr>
              <w:t xml:space="preserve"> (%)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492 (21.1)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119 (50.2)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112 (46.3)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61 (58.1)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&lt; 0.001</w:t>
            </w: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ind w:firstLineChars="100" w:firstLine="240"/>
              <w:rPr>
                <w:rFonts w:cstheme="minorHAnsi"/>
                <w:color w:val="000000" w:themeColor="text1"/>
              </w:rPr>
            </w:pPr>
            <w:r w:rsidRPr="00FF61E1">
              <w:rPr>
                <w:rFonts w:cstheme="minorHAnsi"/>
                <w:color w:val="000000" w:themeColor="text1"/>
              </w:rPr>
              <w:t xml:space="preserve">Corticosteroids, prednisolone </w:t>
            </w:r>
            <w:r w:rsidRPr="00FF61E1">
              <w:rPr>
                <w:rFonts w:cstheme="minorHAnsi"/>
                <w:color w:val="000000" w:themeColor="text1"/>
              </w:rPr>
              <w:lastRenderedPageBreak/>
              <w:t>equivalent dose (mg/day), mean ± S.D.</w:t>
            </w:r>
          </w:p>
        </w:tc>
        <w:tc>
          <w:tcPr>
            <w:tcW w:w="1736" w:type="dxa"/>
            <w:tcBorders>
              <w:top w:val="nil"/>
              <w:bottom w:val="single" w:sz="4" w:space="0" w:color="auto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lastRenderedPageBreak/>
              <w:t>0.2 ± 1.9</w:t>
            </w:r>
          </w:p>
        </w:tc>
        <w:tc>
          <w:tcPr>
            <w:tcW w:w="1737" w:type="dxa"/>
            <w:tcBorders>
              <w:top w:val="nil"/>
              <w:bottom w:val="single" w:sz="4" w:space="0" w:color="auto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1.1 ± 2.2</w:t>
            </w:r>
          </w:p>
        </w:tc>
        <w:tc>
          <w:tcPr>
            <w:tcW w:w="1736" w:type="dxa"/>
            <w:tcBorders>
              <w:top w:val="nil"/>
              <w:bottom w:val="single" w:sz="4" w:space="0" w:color="auto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1.3 ± 3.5</w:t>
            </w:r>
          </w:p>
        </w:tc>
        <w:tc>
          <w:tcPr>
            <w:tcW w:w="1737" w:type="dxa"/>
            <w:tcBorders>
              <w:top w:val="nil"/>
              <w:bottom w:val="single" w:sz="4" w:space="0" w:color="auto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1.2 ± 2.2</w:t>
            </w:r>
          </w:p>
        </w:tc>
        <w:tc>
          <w:tcPr>
            <w:tcW w:w="968" w:type="dxa"/>
            <w:tcBorders>
              <w:top w:val="nil"/>
              <w:bottom w:val="single" w:sz="4" w:space="0" w:color="auto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&lt; 0.001</w:t>
            </w: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1E5ECC" w:rsidRPr="00FF61E1" w:rsidRDefault="007C6572" w:rsidP="007C6572">
            <w:pPr>
              <w:widowControl/>
              <w:rPr>
                <w:rFonts w:cstheme="minorHAnsi"/>
                <w:b/>
                <w:bCs/>
                <w:color w:val="000000" w:themeColor="text1"/>
              </w:rPr>
            </w:pPr>
            <w:r w:rsidRPr="00FF61E1">
              <w:rPr>
                <w:rFonts w:cstheme="minorHAnsi"/>
                <w:b/>
                <w:bCs/>
                <w:color w:val="000000" w:themeColor="text1"/>
              </w:rPr>
              <w:t>Exposed l</w:t>
            </w:r>
            <w:r w:rsidR="001E5ECC" w:rsidRPr="00FF61E1">
              <w:rPr>
                <w:rFonts w:cstheme="minorHAnsi"/>
                <w:b/>
                <w:bCs/>
                <w:color w:val="000000" w:themeColor="text1"/>
              </w:rPr>
              <w:t>evels of ambient air pollutants</w:t>
            </w:r>
          </w:p>
        </w:tc>
        <w:tc>
          <w:tcPr>
            <w:tcW w:w="1736" w:type="dxa"/>
            <w:tcBorders>
              <w:bottom w:val="nil"/>
            </w:tcBorders>
            <w:vAlign w:val="center"/>
          </w:tcPr>
          <w:p w:rsidR="001E5ECC" w:rsidRPr="00FF61E1" w:rsidRDefault="001E5ECC" w:rsidP="00B26901">
            <w:pPr>
              <w:jc w:val="center"/>
              <w:rPr>
                <w:rFonts w:cstheme="minorHAnsi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737" w:type="dxa"/>
            <w:tcBorders>
              <w:bottom w:val="nil"/>
            </w:tcBorders>
          </w:tcPr>
          <w:p w:rsidR="001E5ECC" w:rsidRPr="00FF61E1" w:rsidRDefault="001E5ECC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736" w:type="dxa"/>
            <w:tcBorders>
              <w:bottom w:val="nil"/>
            </w:tcBorders>
          </w:tcPr>
          <w:p w:rsidR="001E5ECC" w:rsidRPr="00FF61E1" w:rsidRDefault="001E5ECC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737" w:type="dxa"/>
            <w:tcBorders>
              <w:bottom w:val="nil"/>
            </w:tcBorders>
          </w:tcPr>
          <w:p w:rsidR="001E5ECC" w:rsidRPr="00FF61E1" w:rsidRDefault="001E5ECC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968" w:type="dxa"/>
            <w:tcBorders>
              <w:bottom w:val="nil"/>
            </w:tcBorders>
          </w:tcPr>
          <w:p w:rsidR="001E5ECC" w:rsidRPr="00FF61E1" w:rsidRDefault="001E5ECC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ind w:firstLineChars="100" w:firstLine="240"/>
              <w:rPr>
                <w:rFonts w:eastAsia="新細明體"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</w:rPr>
              <w:t>PM2.5 (per 10 µg/m</w:t>
            </w:r>
            <w:r w:rsidRPr="00FF61E1">
              <w:rPr>
                <w:rFonts w:cstheme="minorHAnsi"/>
                <w:color w:val="000000" w:themeColor="text1"/>
                <w:vertAlign w:val="superscript"/>
              </w:rPr>
              <w:t>3</w:t>
            </w:r>
            <w:r w:rsidRPr="00FF61E1">
              <w:rPr>
                <w:rFonts w:cstheme="minorHAnsi"/>
                <w:color w:val="000000" w:themeColor="text1"/>
              </w:rPr>
              <w:t>), mean ± S.D.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3.0 ± 0.6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widowControl/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3.0±0.6</w:t>
            </w:r>
          </w:p>
        </w:tc>
        <w:tc>
          <w:tcPr>
            <w:tcW w:w="1736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2.9±0.6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3.1±0.6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0.387</w:t>
            </w: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ind w:firstLineChars="100" w:firstLine="240"/>
              <w:rPr>
                <w:rFonts w:cstheme="minorHAnsi"/>
                <w:color w:val="000000" w:themeColor="text1"/>
              </w:rPr>
            </w:pPr>
            <w:r w:rsidRPr="00FF61E1">
              <w:rPr>
                <w:rFonts w:cstheme="minorHAnsi"/>
                <w:color w:val="000000" w:themeColor="text1"/>
              </w:rPr>
              <w:t>PM10 (per 10 µg/m</w:t>
            </w:r>
            <w:r w:rsidRPr="00FF61E1">
              <w:rPr>
                <w:rFonts w:cstheme="minorHAnsi"/>
                <w:color w:val="000000" w:themeColor="text1"/>
                <w:vertAlign w:val="superscript"/>
              </w:rPr>
              <w:t>3</w:t>
            </w:r>
            <w:r w:rsidRPr="00FF61E1">
              <w:rPr>
                <w:rFonts w:cstheme="minorHAnsi"/>
                <w:color w:val="000000" w:themeColor="text1"/>
              </w:rPr>
              <w:t>), mean ± S.D.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5.2 ± 1.2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5.2±1.2</w:t>
            </w:r>
          </w:p>
        </w:tc>
        <w:tc>
          <w:tcPr>
            <w:tcW w:w="1736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5.1±1.1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5.3±1.2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0.424</w:t>
            </w: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ind w:firstLineChars="100" w:firstLine="240"/>
              <w:rPr>
                <w:rFonts w:cstheme="minorHAnsi"/>
                <w:color w:val="000000" w:themeColor="text1"/>
              </w:rPr>
            </w:pPr>
            <w:r w:rsidRPr="00FF61E1">
              <w:rPr>
                <w:rFonts w:cstheme="minorHAnsi"/>
                <w:color w:val="000000" w:themeColor="text1"/>
              </w:rPr>
              <w:t>SO</w:t>
            </w:r>
            <w:r w:rsidRPr="00FF61E1">
              <w:rPr>
                <w:rFonts w:cstheme="minorHAnsi"/>
                <w:color w:val="000000" w:themeColor="text1"/>
                <w:vertAlign w:val="subscript"/>
              </w:rPr>
              <w:t xml:space="preserve">2 </w:t>
            </w:r>
            <w:r w:rsidRPr="00FF61E1">
              <w:rPr>
                <w:rFonts w:cstheme="minorHAnsi"/>
                <w:color w:val="000000" w:themeColor="text1"/>
              </w:rPr>
              <w:t>(per 10 ppb), mean ± S.D.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0.4 ± 0.1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0.4±0.1</w:t>
            </w:r>
          </w:p>
        </w:tc>
        <w:tc>
          <w:tcPr>
            <w:tcW w:w="1736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0.3±0.1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0.4±0.1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0.013</w:t>
            </w: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ind w:firstLineChars="100" w:firstLine="240"/>
              <w:rPr>
                <w:rFonts w:cstheme="minorHAnsi"/>
                <w:color w:val="000000" w:themeColor="text1"/>
              </w:rPr>
            </w:pPr>
            <w:r w:rsidRPr="00FF61E1">
              <w:rPr>
                <w:rFonts w:cstheme="minorHAnsi"/>
                <w:color w:val="000000" w:themeColor="text1"/>
              </w:rPr>
              <w:t>NO</w:t>
            </w:r>
            <w:r w:rsidRPr="00FF61E1">
              <w:rPr>
                <w:rFonts w:cstheme="minorHAnsi"/>
                <w:color w:val="000000" w:themeColor="text1"/>
                <w:vertAlign w:val="subscript"/>
              </w:rPr>
              <w:t xml:space="preserve">2 </w:t>
            </w:r>
            <w:r w:rsidRPr="00FF61E1">
              <w:rPr>
                <w:rFonts w:cstheme="minorHAnsi"/>
                <w:color w:val="000000" w:themeColor="text1"/>
              </w:rPr>
              <w:t>(per 10 ppb), mean ± S.D.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1.9 ± 0.6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1.8±0.5</w:t>
            </w:r>
          </w:p>
        </w:tc>
        <w:tc>
          <w:tcPr>
            <w:tcW w:w="1736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1.8±0.5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1.8±0.5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0.005</w:t>
            </w: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ind w:firstLineChars="100" w:firstLine="240"/>
              <w:rPr>
                <w:rFonts w:cstheme="minorHAnsi"/>
                <w:color w:val="000000" w:themeColor="text1"/>
              </w:rPr>
            </w:pPr>
            <w:r w:rsidRPr="00FF61E1">
              <w:rPr>
                <w:rFonts w:cstheme="minorHAnsi"/>
                <w:color w:val="000000" w:themeColor="text1"/>
              </w:rPr>
              <w:t>CO (per 1 ppm), mean ± S.D.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0.6 ± 0.2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0.5±0.2</w:t>
            </w:r>
          </w:p>
        </w:tc>
        <w:tc>
          <w:tcPr>
            <w:tcW w:w="1736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0.5±0.2</w:t>
            </w:r>
          </w:p>
        </w:tc>
        <w:tc>
          <w:tcPr>
            <w:tcW w:w="1737" w:type="dxa"/>
            <w:tcBorders>
              <w:top w:val="nil"/>
              <w:bottom w:val="nil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0.5±0.2</w:t>
            </w:r>
          </w:p>
        </w:tc>
        <w:tc>
          <w:tcPr>
            <w:tcW w:w="968" w:type="dxa"/>
            <w:tcBorders>
              <w:top w:val="nil"/>
              <w:bottom w:val="nil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0.146</w:t>
            </w:r>
          </w:p>
        </w:tc>
      </w:tr>
      <w:tr w:rsidR="005B04C6" w:rsidRPr="00FF61E1" w:rsidTr="00B12701">
        <w:tc>
          <w:tcPr>
            <w:tcW w:w="2552" w:type="dxa"/>
            <w:tcBorders>
              <w:top w:val="nil"/>
              <w:bottom w:val="single" w:sz="4" w:space="0" w:color="auto"/>
            </w:tcBorders>
            <w:vAlign w:val="center"/>
          </w:tcPr>
          <w:p w:rsidR="00B26901" w:rsidRPr="00FF61E1" w:rsidRDefault="00B26901" w:rsidP="00B26901">
            <w:pPr>
              <w:ind w:firstLineChars="100" w:firstLine="240"/>
              <w:rPr>
                <w:rFonts w:cstheme="minorHAnsi"/>
                <w:color w:val="000000" w:themeColor="text1"/>
              </w:rPr>
            </w:pPr>
            <w:r w:rsidRPr="00FF61E1">
              <w:rPr>
                <w:rFonts w:cstheme="minorHAnsi"/>
                <w:color w:val="000000" w:themeColor="text1"/>
              </w:rPr>
              <w:t>O</w:t>
            </w:r>
            <w:r w:rsidRPr="00FF61E1">
              <w:rPr>
                <w:rFonts w:cstheme="minorHAnsi"/>
                <w:color w:val="000000" w:themeColor="text1"/>
                <w:vertAlign w:val="subscript"/>
              </w:rPr>
              <w:t xml:space="preserve">3 </w:t>
            </w:r>
            <w:r w:rsidRPr="00FF61E1">
              <w:rPr>
                <w:rFonts w:cstheme="minorHAnsi"/>
                <w:color w:val="000000" w:themeColor="text1"/>
              </w:rPr>
              <w:t>(per 10ppb), mean ± S.D.</w:t>
            </w:r>
          </w:p>
        </w:tc>
        <w:tc>
          <w:tcPr>
            <w:tcW w:w="1736" w:type="dxa"/>
            <w:tcBorders>
              <w:top w:val="nil"/>
              <w:bottom w:val="single" w:sz="4" w:space="0" w:color="auto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2.8 ± 0.3</w:t>
            </w:r>
          </w:p>
        </w:tc>
        <w:tc>
          <w:tcPr>
            <w:tcW w:w="1737" w:type="dxa"/>
            <w:tcBorders>
              <w:top w:val="nil"/>
              <w:bottom w:val="single" w:sz="4" w:space="0" w:color="auto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2.8±0.3</w:t>
            </w:r>
          </w:p>
        </w:tc>
        <w:tc>
          <w:tcPr>
            <w:tcW w:w="1736" w:type="dxa"/>
            <w:tcBorders>
              <w:top w:val="nil"/>
              <w:bottom w:val="single" w:sz="4" w:space="0" w:color="auto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2.8±0.3</w:t>
            </w:r>
          </w:p>
        </w:tc>
        <w:tc>
          <w:tcPr>
            <w:tcW w:w="1737" w:type="dxa"/>
            <w:tcBorders>
              <w:top w:val="nil"/>
              <w:bottom w:val="single" w:sz="4" w:space="0" w:color="auto"/>
            </w:tcBorders>
            <w:vAlign w:val="center"/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2.8±0.3</w:t>
            </w:r>
          </w:p>
        </w:tc>
        <w:tc>
          <w:tcPr>
            <w:tcW w:w="968" w:type="dxa"/>
            <w:tcBorders>
              <w:top w:val="nil"/>
              <w:bottom w:val="single" w:sz="4" w:space="0" w:color="auto"/>
            </w:tcBorders>
          </w:tcPr>
          <w:p w:rsidR="00B26901" w:rsidRPr="00FF61E1" w:rsidRDefault="00B26901" w:rsidP="00B26901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FF61E1">
              <w:rPr>
                <w:rFonts w:cstheme="minorHAnsi"/>
                <w:color w:val="000000" w:themeColor="text1"/>
                <w:szCs w:val="24"/>
              </w:rPr>
              <w:t>0.281</w:t>
            </w:r>
          </w:p>
        </w:tc>
      </w:tr>
    </w:tbl>
    <w:p w:rsidR="00BF52F0" w:rsidRDefault="00186562">
      <w:pPr>
        <w:rPr>
          <w:rFonts w:cstheme="minorHAnsi"/>
        </w:rPr>
      </w:pPr>
      <w:r w:rsidRPr="00FF61E1">
        <w:rPr>
          <w:rFonts w:cstheme="minorHAnsi"/>
          <w:color w:val="000000" w:themeColor="text1"/>
          <w:szCs w:val="24"/>
        </w:rPr>
        <w:t xml:space="preserve">CCI, </w:t>
      </w:r>
      <w:proofErr w:type="spellStart"/>
      <w:r w:rsidRPr="00FF61E1">
        <w:rPr>
          <w:rFonts w:cstheme="minorHAnsi"/>
          <w:color w:val="000000" w:themeColor="text1"/>
          <w:szCs w:val="24"/>
        </w:rPr>
        <w:t>Charlson</w:t>
      </w:r>
      <w:proofErr w:type="spellEnd"/>
      <w:r w:rsidRPr="00FF61E1">
        <w:rPr>
          <w:rFonts w:cstheme="minorHAnsi"/>
          <w:color w:val="000000" w:themeColor="text1"/>
          <w:szCs w:val="24"/>
        </w:rPr>
        <w:t xml:space="preserve"> comorbidity index. NSAIDs, nonsteroidal anti-inflammatory drugs. NTD, New Taiwan dollar. PM, particulate matter. </w:t>
      </w:r>
      <w:r w:rsidRPr="00FF61E1">
        <w:rPr>
          <w:rFonts w:cstheme="minorHAnsi"/>
          <w:color w:val="000000" w:themeColor="text1"/>
        </w:rPr>
        <w:t>S.D., standard deviation.</w:t>
      </w:r>
    </w:p>
    <w:p w:rsidR="00186562" w:rsidRDefault="00186562">
      <w:pPr>
        <w:rPr>
          <w:rFonts w:cstheme="minorHAnsi"/>
        </w:rPr>
      </w:pPr>
    </w:p>
    <w:p w:rsidR="00186562" w:rsidRPr="00FF61E1" w:rsidRDefault="00186562">
      <w:pPr>
        <w:rPr>
          <w:rFonts w:cstheme="minorHAnsi"/>
        </w:rPr>
      </w:pPr>
    </w:p>
    <w:sectPr w:rsidR="00186562" w:rsidRPr="00FF61E1" w:rsidSect="00BF52F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663F6" w:rsidRDefault="007663F6" w:rsidP="007663F6">
      <w:r>
        <w:separator/>
      </w:r>
    </w:p>
  </w:endnote>
  <w:endnote w:type="continuationSeparator" w:id="0">
    <w:p w:rsidR="007663F6" w:rsidRDefault="007663F6" w:rsidP="00766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663F6" w:rsidRDefault="007663F6" w:rsidP="007663F6">
      <w:r>
        <w:separator/>
      </w:r>
    </w:p>
  </w:footnote>
  <w:footnote w:type="continuationSeparator" w:id="0">
    <w:p w:rsidR="007663F6" w:rsidRDefault="007663F6" w:rsidP="007663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2F0"/>
    <w:rsid w:val="00002EB5"/>
    <w:rsid w:val="00025A19"/>
    <w:rsid w:val="00072F3E"/>
    <w:rsid w:val="0009446A"/>
    <w:rsid w:val="000A176C"/>
    <w:rsid w:val="000F1FEA"/>
    <w:rsid w:val="00186562"/>
    <w:rsid w:val="001E5ECC"/>
    <w:rsid w:val="001F282A"/>
    <w:rsid w:val="00275929"/>
    <w:rsid w:val="002811F7"/>
    <w:rsid w:val="002C1E61"/>
    <w:rsid w:val="002E2A6B"/>
    <w:rsid w:val="003862D0"/>
    <w:rsid w:val="003F20E7"/>
    <w:rsid w:val="00404694"/>
    <w:rsid w:val="004071FF"/>
    <w:rsid w:val="00452D63"/>
    <w:rsid w:val="004C5B1B"/>
    <w:rsid w:val="004E18D3"/>
    <w:rsid w:val="00561E8C"/>
    <w:rsid w:val="00584B23"/>
    <w:rsid w:val="005B04C6"/>
    <w:rsid w:val="005D17C8"/>
    <w:rsid w:val="005F0770"/>
    <w:rsid w:val="00641C70"/>
    <w:rsid w:val="006B5945"/>
    <w:rsid w:val="007663F6"/>
    <w:rsid w:val="0078666E"/>
    <w:rsid w:val="007C6572"/>
    <w:rsid w:val="00905A18"/>
    <w:rsid w:val="009106A1"/>
    <w:rsid w:val="009A75D8"/>
    <w:rsid w:val="009B07F6"/>
    <w:rsid w:val="009D78C3"/>
    <w:rsid w:val="00AA2699"/>
    <w:rsid w:val="00AB4513"/>
    <w:rsid w:val="00AD683B"/>
    <w:rsid w:val="00B0498D"/>
    <w:rsid w:val="00B108A0"/>
    <w:rsid w:val="00B12701"/>
    <w:rsid w:val="00B26901"/>
    <w:rsid w:val="00BA24DC"/>
    <w:rsid w:val="00BA616D"/>
    <w:rsid w:val="00BB24A3"/>
    <w:rsid w:val="00BB418C"/>
    <w:rsid w:val="00BD3F2F"/>
    <w:rsid w:val="00BF52F0"/>
    <w:rsid w:val="00C2404F"/>
    <w:rsid w:val="00C51907"/>
    <w:rsid w:val="00C54065"/>
    <w:rsid w:val="00CA1E6A"/>
    <w:rsid w:val="00CB4085"/>
    <w:rsid w:val="00D933E5"/>
    <w:rsid w:val="00DB11B3"/>
    <w:rsid w:val="00DD20F9"/>
    <w:rsid w:val="00DF6239"/>
    <w:rsid w:val="00DF6C7F"/>
    <w:rsid w:val="00E51AB4"/>
    <w:rsid w:val="00E80A45"/>
    <w:rsid w:val="00E80FAD"/>
    <w:rsid w:val="00E84369"/>
    <w:rsid w:val="00EA02B8"/>
    <w:rsid w:val="00EA4F89"/>
    <w:rsid w:val="00EB1CB0"/>
    <w:rsid w:val="00ED2578"/>
    <w:rsid w:val="00F72320"/>
    <w:rsid w:val="00FF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5:docId w15:val="{5E15A9DE-BAA3-4D8B-8634-C2B4C9955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17C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2A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663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7663F6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663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7663F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A31F2249-EBB8-47F0-9B37-E5D5EC033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604</Words>
  <Characters>3445</Characters>
  <Application>Microsoft Office Word</Application>
  <DocSecurity>0</DocSecurity>
  <Lines>28</Lines>
  <Paragraphs>8</Paragraphs>
  <ScaleCrop>false</ScaleCrop>
  <Company/>
  <LinksUpToDate>false</LinksUpToDate>
  <CharactersWithSpaces>4041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宗楙 高</dc:creator>
  <cp:keywords/>
  <dc:description/>
  <cp:lastModifiedBy>宗楙 高</cp:lastModifiedBy>
  <cp:revision>7</cp:revision>
  <dcterms:created xsi:type="dcterms:W3CDTF">2023-02-28T04:39:00Z</dcterms:created>
  <dcterms:modified xsi:type="dcterms:W3CDTF">2023-03-09T06:10:00Z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3e89924d-1bfc-4ec1-a70b-27e45696e831</vt:lpwstr>
  </property>
</Properties>
</file>