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E9F7F" w14:textId="0CAA05B5" w:rsidR="00E71A30" w:rsidRPr="00771503" w:rsidRDefault="00904DBF" w:rsidP="00E71A30">
      <w:pPr>
        <w:pStyle w:val="BATitle"/>
        <w:jc w:val="left"/>
        <w:rPr>
          <w:rStyle w:val="fontstyle01"/>
          <w:rFonts w:ascii="Times New Roman" w:hAnsi="Times New Roman"/>
          <w:b/>
          <w:bCs/>
          <w:sz w:val="32"/>
          <w:szCs w:val="32"/>
        </w:rPr>
      </w:pPr>
      <w:r w:rsidRPr="00771503">
        <w:rPr>
          <w:rStyle w:val="fontstyle01"/>
          <w:rFonts w:ascii="Times New Roman" w:hAnsi="Times New Roman"/>
          <w:b/>
          <w:bCs/>
          <w:sz w:val="32"/>
          <w:szCs w:val="32"/>
        </w:rPr>
        <w:t>Supp</w:t>
      </w:r>
      <w:r>
        <w:rPr>
          <w:rStyle w:val="fontstyle01"/>
          <w:rFonts w:ascii="Times New Roman" w:hAnsi="Times New Roman"/>
          <w:b/>
          <w:bCs/>
          <w:sz w:val="32"/>
          <w:szCs w:val="32"/>
        </w:rPr>
        <w:t>lementary</w:t>
      </w:r>
      <w:r w:rsidRPr="00771503">
        <w:rPr>
          <w:rStyle w:val="fontstyle01"/>
          <w:rFonts w:ascii="Times New Roman" w:hAnsi="Times New Roman"/>
          <w:b/>
          <w:bCs/>
          <w:sz w:val="32"/>
          <w:szCs w:val="32"/>
        </w:rPr>
        <w:t xml:space="preserve"> </w:t>
      </w:r>
      <w:r w:rsidR="00E71A30" w:rsidRPr="00771503">
        <w:rPr>
          <w:rStyle w:val="fontstyle01"/>
          <w:rFonts w:ascii="Times New Roman" w:hAnsi="Times New Roman"/>
          <w:b/>
          <w:bCs/>
          <w:sz w:val="32"/>
          <w:szCs w:val="32"/>
        </w:rPr>
        <w:t>Information</w:t>
      </w:r>
    </w:p>
    <w:p w14:paraId="2AA12058" w14:textId="77777777" w:rsidR="00FF029F" w:rsidRDefault="00FF029F" w:rsidP="00904DBF">
      <w:pPr>
        <w:pStyle w:val="BBAuthorName"/>
        <w:jc w:val="left"/>
        <w:rPr>
          <w:rFonts w:ascii="Times New Roman" w:hAnsi="Times New Roman"/>
          <w:b/>
          <w:bCs/>
          <w:i w:val="0"/>
          <w:sz w:val="32"/>
          <w:szCs w:val="32"/>
        </w:rPr>
      </w:pPr>
    </w:p>
    <w:p w14:paraId="2BB728C1" w14:textId="26692445" w:rsidR="00904DBF" w:rsidRPr="00FC7FDF" w:rsidRDefault="00904DBF" w:rsidP="00904DBF">
      <w:pPr>
        <w:pStyle w:val="BBAuthorName"/>
        <w:jc w:val="left"/>
        <w:rPr>
          <w:rFonts w:ascii="Times New Roman" w:hAnsi="Times New Roman"/>
          <w:b/>
          <w:bCs/>
          <w:i w:val="0"/>
          <w:sz w:val="32"/>
          <w:szCs w:val="32"/>
        </w:rPr>
      </w:pPr>
      <w:r w:rsidRPr="00FC7FDF">
        <w:rPr>
          <w:rFonts w:ascii="Times New Roman" w:hAnsi="Times New Roman"/>
          <w:b/>
          <w:bCs/>
          <w:i w:val="0"/>
          <w:sz w:val="32"/>
          <w:szCs w:val="32"/>
        </w:rPr>
        <w:t xml:space="preserve">Ultralow Threshold Surface Emitting Ultraviolet Lasers with Semiconductor Nanowires </w:t>
      </w:r>
    </w:p>
    <w:p w14:paraId="2CA32E69" w14:textId="77777777" w:rsidR="00904DBF" w:rsidRPr="00EE766D" w:rsidRDefault="00904DBF" w:rsidP="00904DBF">
      <w:pPr>
        <w:pStyle w:val="BBAuthorName"/>
        <w:jc w:val="both"/>
        <w:rPr>
          <w:i w:val="0"/>
          <w:iCs/>
          <w:sz w:val="12"/>
          <w:szCs w:val="12"/>
        </w:rPr>
      </w:pPr>
    </w:p>
    <w:p w14:paraId="0B3831C3" w14:textId="77777777" w:rsidR="00904DBF" w:rsidRPr="00FC7FDF" w:rsidRDefault="00904DBF" w:rsidP="00904DBF">
      <w:pPr>
        <w:pStyle w:val="BBAuthorName"/>
        <w:jc w:val="both"/>
        <w:rPr>
          <w:i w:val="0"/>
          <w:iCs/>
        </w:rPr>
      </w:pPr>
      <w:r w:rsidRPr="00FC7FDF">
        <w:rPr>
          <w:i w:val="0"/>
          <w:iCs/>
        </w:rPr>
        <w:t xml:space="preserve">Mohammad Fazel </w:t>
      </w:r>
      <w:proofErr w:type="spellStart"/>
      <w:r w:rsidRPr="00FC7FDF">
        <w:rPr>
          <w:i w:val="0"/>
          <w:iCs/>
        </w:rPr>
        <w:t>Vafadar</w:t>
      </w:r>
      <w:proofErr w:type="spellEnd"/>
      <w:r w:rsidRPr="00FC7FDF">
        <w:rPr>
          <w:i w:val="0"/>
          <w:iCs/>
        </w:rPr>
        <w:t xml:space="preserve"> and Songrui Zhao*</w:t>
      </w:r>
    </w:p>
    <w:p w14:paraId="05D9C17D" w14:textId="77777777" w:rsidR="00904DBF" w:rsidRDefault="00904DBF" w:rsidP="00904DBF">
      <w:pPr>
        <w:pStyle w:val="BCAuthorAddress"/>
        <w:jc w:val="left"/>
        <w:rPr>
          <w:i/>
          <w:iCs/>
        </w:rPr>
      </w:pPr>
      <w:r w:rsidRPr="00FC7FDF">
        <w:rPr>
          <w:i/>
          <w:iCs/>
        </w:rPr>
        <w:t>Department of Electrical and Computer Engineering, McGill University, 3480 University Street, Montreal, Quebec H3A 0E9, Canada</w:t>
      </w:r>
    </w:p>
    <w:p w14:paraId="0DE07C01" w14:textId="77777777" w:rsidR="00904DBF" w:rsidRPr="00EE766D" w:rsidRDefault="00904DBF" w:rsidP="00904DBF">
      <w:pPr>
        <w:pStyle w:val="FACorrespondingAuthorFootnote"/>
        <w:spacing w:after="240"/>
        <w:jc w:val="left"/>
        <w:rPr>
          <w:i/>
          <w:iCs/>
        </w:rPr>
      </w:pPr>
      <w:r w:rsidRPr="00FC7FDF">
        <w:rPr>
          <w:i/>
          <w:iCs/>
        </w:rPr>
        <w:t xml:space="preserve">*Email: </w:t>
      </w:r>
      <w:hyperlink r:id="rId6" w:history="1">
        <w:r w:rsidRPr="00FC7FDF">
          <w:rPr>
            <w:rStyle w:val="Hyperlink"/>
            <w:i/>
            <w:iCs/>
          </w:rPr>
          <w:t>songrui.zhao@mcgill.ca</w:t>
        </w:r>
      </w:hyperlink>
      <w:r w:rsidRPr="00FC7FDF">
        <w:rPr>
          <w:i/>
          <w:iCs/>
        </w:rPr>
        <w:t>. Phone: +1-514-398-3244</w:t>
      </w:r>
    </w:p>
    <w:p w14:paraId="51122424" w14:textId="77777777" w:rsidR="001353FC" w:rsidRDefault="001353FC" w:rsidP="001353FC">
      <w:pPr>
        <w:pStyle w:val="TESupportingInformation"/>
        <w:ind w:firstLine="0"/>
        <w:rPr>
          <w:rStyle w:val="fontstyle01"/>
          <w:rFonts w:ascii="Times New Roman" w:hAnsi="Times New Roman"/>
          <w:b/>
          <w:bCs/>
          <w:sz w:val="24"/>
          <w:szCs w:val="24"/>
        </w:rPr>
      </w:pPr>
    </w:p>
    <w:p w14:paraId="46FE4F2F" w14:textId="77777777" w:rsidR="00B05454" w:rsidRDefault="00B05454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  <w:r>
        <w:rPr>
          <w:rStyle w:val="fontstyle01"/>
          <w:rFonts w:ascii="Times New Roman" w:hAnsi="Times New Roman"/>
          <w:b/>
          <w:bCs/>
          <w:sz w:val="24"/>
          <w:szCs w:val="24"/>
        </w:rPr>
        <w:br w:type="page"/>
      </w:r>
    </w:p>
    <w:p w14:paraId="41BD46DC" w14:textId="2053B583" w:rsidR="001353FC" w:rsidRPr="004854F2" w:rsidRDefault="001353FC" w:rsidP="003034C6">
      <w:pPr>
        <w:pStyle w:val="TESupportingInformation"/>
        <w:ind w:firstLine="0"/>
        <w:jc w:val="left"/>
        <w:rPr>
          <w:rFonts w:ascii="Times New Roman" w:hAnsi="Times New Roman"/>
          <w:b/>
          <w:bCs/>
          <w:color w:val="000000"/>
        </w:rPr>
      </w:pP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lastRenderedPageBreak/>
        <w:t>Text S</w:t>
      </w:r>
      <w:r>
        <w:rPr>
          <w:rStyle w:val="fontstyle01"/>
          <w:rFonts w:ascii="Times New Roman" w:hAnsi="Times New Roman"/>
          <w:b/>
          <w:bCs/>
          <w:sz w:val="24"/>
          <w:szCs w:val="24"/>
        </w:rPr>
        <w:t>1</w:t>
      </w: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: </w:t>
      </w:r>
      <w:r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Illustration of the uniformity of the MBE-grown NPC lasing array </w:t>
      </w:r>
      <w:r w:rsidR="00BF5782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at </w:t>
      </w:r>
      <w:r w:rsidR="00996868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a </w:t>
      </w:r>
      <w:r w:rsidR="00BF5782">
        <w:rPr>
          <w:rStyle w:val="fontstyle01"/>
          <w:rFonts w:ascii="Times New Roman" w:hAnsi="Times New Roman"/>
          <w:b/>
          <w:bCs/>
          <w:sz w:val="24"/>
          <w:szCs w:val="24"/>
        </w:rPr>
        <w:t>large scale</w:t>
      </w:r>
    </w:p>
    <w:p w14:paraId="15542FA7" w14:textId="066DFEC2" w:rsidR="001353FC" w:rsidRDefault="001353FC" w:rsidP="001353FC">
      <w:pPr>
        <w:pStyle w:val="TESupportingInformation"/>
      </w:pPr>
      <w:r>
        <w:t xml:space="preserve">The </w:t>
      </w:r>
      <w:r w:rsidR="00FA39DE">
        <w:t xml:space="preserve">NPC </w:t>
      </w:r>
      <w:r>
        <w:t xml:space="preserve">lasing array </w:t>
      </w:r>
      <w:r w:rsidR="00D664F8">
        <w:t>had</w:t>
      </w:r>
      <w:r>
        <w:t xml:space="preserve"> a square shape</w:t>
      </w:r>
      <w:r w:rsidR="00D664F8">
        <w:t xml:space="preserve">, with the side dimension of </w:t>
      </w:r>
      <w:r w:rsidRPr="008F28F9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 xml:space="preserve">75 </w:t>
      </w:r>
      <w:proofErr w:type="spellStart"/>
      <w:r w:rsidRPr="008F28F9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μm</w:t>
      </w:r>
      <w:proofErr w:type="spellEnd"/>
      <w:r>
        <w:t xml:space="preserve">. </w:t>
      </w:r>
      <w:r w:rsidR="00A41EAD">
        <w:t>The large-scale SEM images are shown below</w:t>
      </w:r>
      <w:r>
        <w:t xml:space="preserve"> in Figure S1.</w:t>
      </w:r>
    </w:p>
    <w:p w14:paraId="1D57B985" w14:textId="77777777" w:rsidR="00004F54" w:rsidRPr="003034C6" w:rsidRDefault="00004F54" w:rsidP="003034C6">
      <w:pPr>
        <w:rPr>
          <w:lang w:val="en-US" w:eastAsia="en-US"/>
        </w:rPr>
      </w:pPr>
    </w:p>
    <w:p w14:paraId="59B4E951" w14:textId="44D311F2" w:rsidR="001353FC" w:rsidRDefault="00A4133C" w:rsidP="001353FC">
      <w:pPr>
        <w:jc w:val="center"/>
      </w:pPr>
      <w:r>
        <w:rPr>
          <w:rFonts w:asciiTheme="majorBidi" w:hAnsiTheme="majorBidi" w:cstheme="majorBidi"/>
          <w:b/>
          <w:bCs/>
          <w:noProof/>
          <w:color w:val="000000" w:themeColor="text1"/>
          <w:shd w:val="clear" w:color="auto" w:fill="FFFFFF"/>
        </w:rPr>
        <w:drawing>
          <wp:inline distT="0" distB="0" distL="0" distR="0" wp14:anchorId="05AFDE84" wp14:editId="46F82ED7">
            <wp:extent cx="2717800" cy="2644449"/>
            <wp:effectExtent l="0" t="0" r="0" b="0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208" cy="265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52030B">
        <w:rPr>
          <w:noProof/>
        </w:rPr>
        <w:drawing>
          <wp:inline distT="0" distB="0" distL="0" distR="0" wp14:anchorId="72DC3A02" wp14:editId="3B29880A">
            <wp:extent cx="2659280" cy="2643655"/>
            <wp:effectExtent l="0" t="0" r="0" b="0"/>
            <wp:docPr id="13" name="Picture 13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background patter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0231" cy="266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7A57D" w14:textId="77777777" w:rsidR="001353FC" w:rsidRDefault="001353FC" w:rsidP="001353FC"/>
    <w:p w14:paraId="7F4476CF" w14:textId="25366A4B" w:rsidR="001353FC" w:rsidRDefault="001353FC" w:rsidP="001353FC">
      <w:pPr>
        <w:pStyle w:val="VAFigureCaption"/>
        <w:rPr>
          <w:rFonts w:ascii="Times New Roman" w:hAnsi="Times New Roman"/>
          <w:szCs w:val="24"/>
        </w:rPr>
      </w:pPr>
      <w:r w:rsidRPr="008644E4">
        <w:rPr>
          <w:rFonts w:ascii="Times New Roman" w:hAnsi="Times New Roman"/>
          <w:b/>
          <w:szCs w:val="24"/>
        </w:rPr>
        <w:t>Figure S</w:t>
      </w:r>
      <w:r w:rsidR="00996868">
        <w:rPr>
          <w:rFonts w:ascii="Times New Roman" w:hAnsi="Times New Roman"/>
          <w:b/>
          <w:szCs w:val="24"/>
        </w:rPr>
        <w:t>1</w:t>
      </w:r>
      <w:r w:rsidRPr="008644E4">
        <w:rPr>
          <w:rFonts w:ascii="Times New Roman" w:hAnsi="Times New Roman"/>
          <w:b/>
          <w:szCs w:val="24"/>
        </w:rPr>
        <w:t>.</w:t>
      </w:r>
      <w:r w:rsidRPr="008644E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Large-scale SEM images of the NPC lasing array</w:t>
      </w:r>
      <w:r w:rsidRPr="008644E4">
        <w:rPr>
          <w:rFonts w:ascii="Times New Roman" w:hAnsi="Times New Roman"/>
          <w:szCs w:val="24"/>
        </w:rPr>
        <w:t>.</w:t>
      </w:r>
      <w:r w:rsidR="00EA7433">
        <w:rPr>
          <w:rFonts w:ascii="Times New Roman" w:hAnsi="Times New Roman"/>
          <w:szCs w:val="24"/>
        </w:rPr>
        <w:t xml:space="preserve"> The viewing angle is 45°. </w:t>
      </w:r>
    </w:p>
    <w:p w14:paraId="008EF191" w14:textId="77777777" w:rsidR="001353FC" w:rsidRDefault="001353FC" w:rsidP="001353FC">
      <w:pPr>
        <w:pStyle w:val="TESupportingInformation"/>
        <w:rPr>
          <w:rStyle w:val="fontstyle01"/>
          <w:rFonts w:ascii="Times New Roman" w:hAnsi="Times New Roman"/>
          <w:b/>
          <w:bCs/>
          <w:sz w:val="24"/>
          <w:szCs w:val="24"/>
        </w:rPr>
      </w:pPr>
    </w:p>
    <w:p w14:paraId="66CCFB4B" w14:textId="77777777" w:rsidR="0098123D" w:rsidRDefault="0098123D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  <w:r>
        <w:rPr>
          <w:rStyle w:val="fontstyle01"/>
          <w:rFonts w:ascii="Times New Roman" w:hAnsi="Times New Roman"/>
          <w:b/>
          <w:bCs/>
          <w:sz w:val="24"/>
          <w:szCs w:val="24"/>
        </w:rPr>
        <w:br w:type="page"/>
      </w:r>
    </w:p>
    <w:p w14:paraId="751D5E76" w14:textId="402A2F29" w:rsidR="004D656B" w:rsidRPr="00415C3D" w:rsidRDefault="004D656B" w:rsidP="004D656B">
      <w:pPr>
        <w:pStyle w:val="TESupportingInformation"/>
        <w:ind w:firstLine="0"/>
        <w:rPr>
          <w:rFonts w:ascii="Times New Roman" w:hAnsi="Times New Roman"/>
          <w:b/>
          <w:bCs/>
          <w:color w:val="000000"/>
          <w:szCs w:val="24"/>
        </w:rPr>
      </w:pP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lastRenderedPageBreak/>
        <w:t>Text S</w:t>
      </w:r>
      <w:r>
        <w:rPr>
          <w:rStyle w:val="fontstyle01"/>
          <w:rFonts w:ascii="Times New Roman" w:hAnsi="Times New Roman"/>
          <w:b/>
          <w:bCs/>
          <w:sz w:val="24"/>
          <w:szCs w:val="24"/>
        </w:rPr>
        <w:t>2</w:t>
      </w: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: </w:t>
      </w:r>
      <w:r>
        <w:rPr>
          <w:rStyle w:val="fontstyle01"/>
          <w:rFonts w:ascii="Times New Roman" w:hAnsi="Times New Roman"/>
          <w:b/>
          <w:bCs/>
          <w:sz w:val="24"/>
          <w:szCs w:val="24"/>
        </w:rPr>
        <w:t>Non-lasing array details</w:t>
      </w:r>
    </w:p>
    <w:p w14:paraId="46D7CE65" w14:textId="06783093" w:rsidR="004D656B" w:rsidRPr="003034C6" w:rsidRDefault="004D656B" w:rsidP="00B06931">
      <w:pPr>
        <w:pStyle w:val="TESupportingInformation"/>
      </w:pPr>
      <w:r>
        <w:t>Figure S2(a) shows the SEM image of the non-lasing array (</w:t>
      </w:r>
      <w:r w:rsidRPr="008529C2">
        <w:rPr>
          <w:i/>
          <w:iCs/>
        </w:rPr>
        <w:t xml:space="preserve">a </w:t>
      </w:r>
      <w:r w:rsidRPr="008529C2">
        <w:t xml:space="preserve">= 600 nm and </w:t>
      </w:r>
      <w:proofErr w:type="spellStart"/>
      <w:r w:rsidRPr="008529C2">
        <w:rPr>
          <w:i/>
          <w:iCs/>
        </w:rPr>
        <w:t>d</w:t>
      </w:r>
      <w:r w:rsidRPr="008A184B">
        <w:rPr>
          <w:vertAlign w:val="subscript"/>
        </w:rPr>
        <w:t>NW</w:t>
      </w:r>
      <w:proofErr w:type="spellEnd"/>
      <w:r w:rsidRPr="008529C2">
        <w:t xml:space="preserve"> = 3</w:t>
      </w:r>
      <w:r w:rsidR="00103C38">
        <w:t>25</w:t>
      </w:r>
      <w:r w:rsidRPr="008529C2">
        <w:t xml:space="preserve"> nm</w:t>
      </w:r>
      <w:r>
        <w:t xml:space="preserve">). The simulated photonic band structure of the non-lasing array is shown in Figure S2(b). </w:t>
      </w:r>
      <w:r w:rsidRPr="007460D9">
        <w:rPr>
          <w:rStyle w:val="fontstyle01"/>
          <w:i/>
          <w:iCs/>
          <w:sz w:val="24"/>
          <w:szCs w:val="24"/>
        </w:rPr>
        <w:t>λ</w:t>
      </w:r>
      <w:r>
        <w:rPr>
          <w:rStyle w:val="fontstyle01"/>
          <w:i/>
          <w:iCs/>
          <w:sz w:val="24"/>
          <w:szCs w:val="24"/>
        </w:rPr>
        <w:t xml:space="preserve"> </w:t>
      </w:r>
      <w:r>
        <w:t xml:space="preserve">= 367 nm correlates to a reduced </w:t>
      </w:r>
      <w:r w:rsidRPr="007460D9">
        <w:rPr>
          <w:szCs w:val="24"/>
        </w:rPr>
        <w:t>frequency (</w:t>
      </w:r>
      <w:r w:rsidRPr="007460D9">
        <w:rPr>
          <w:rStyle w:val="fontstyle01"/>
          <w:i/>
          <w:iCs/>
          <w:sz w:val="24"/>
          <w:szCs w:val="24"/>
        </w:rPr>
        <w:t>a/λ</w:t>
      </w:r>
      <w:r w:rsidRPr="007460D9">
        <w:rPr>
          <w:rStyle w:val="fontstyle01"/>
          <w:sz w:val="24"/>
          <w:szCs w:val="24"/>
        </w:rPr>
        <w:t>)</w:t>
      </w:r>
      <w:r>
        <w:t xml:space="preserve"> of ~1.63, indicated by the dot line, which does not correlate to any band edge modes. </w:t>
      </w:r>
    </w:p>
    <w:p w14:paraId="6015C3C5" w14:textId="55919DF0" w:rsidR="004D656B" w:rsidRDefault="002F665E" w:rsidP="004D656B">
      <w:pPr>
        <w:jc w:val="center"/>
      </w:pPr>
      <w:r>
        <w:rPr>
          <w:rFonts w:asciiTheme="majorBidi" w:eastAsia="Times New Roman" w:hAnsiTheme="majorBidi" w:cstheme="majorBidi"/>
          <w:noProof/>
          <w:color w:val="000000"/>
          <w:shd w:val="clear" w:color="auto" w:fill="FFFFFF"/>
        </w:rPr>
        <w:drawing>
          <wp:inline distT="0" distB="0" distL="0" distR="0" wp14:anchorId="4697F074" wp14:editId="46BD886C">
            <wp:extent cx="5565531" cy="3227532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208" cy="3233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44D8F" w14:textId="77777777" w:rsidR="004D656B" w:rsidRDefault="004D656B" w:rsidP="004D656B">
      <w:pPr>
        <w:jc w:val="center"/>
      </w:pPr>
    </w:p>
    <w:p w14:paraId="46203D7E" w14:textId="2D1CE725" w:rsidR="004D656B" w:rsidRDefault="004D656B" w:rsidP="004D656B">
      <w:pPr>
        <w:pStyle w:val="VAFigureCaption"/>
        <w:rPr>
          <w:rStyle w:val="fontstyle01"/>
          <w:rFonts w:ascii="Times New Roman" w:hAnsi="Times New Roman"/>
          <w:b/>
          <w:bCs/>
          <w:sz w:val="24"/>
          <w:szCs w:val="24"/>
        </w:rPr>
      </w:pPr>
      <w:r w:rsidRPr="008644E4">
        <w:rPr>
          <w:rFonts w:ascii="Times New Roman" w:hAnsi="Times New Roman"/>
          <w:b/>
          <w:szCs w:val="24"/>
        </w:rPr>
        <w:t>Figure S</w:t>
      </w:r>
      <w:r>
        <w:rPr>
          <w:rFonts w:ascii="Times New Roman" w:hAnsi="Times New Roman"/>
          <w:b/>
          <w:szCs w:val="24"/>
        </w:rPr>
        <w:t>2</w:t>
      </w:r>
      <w:r w:rsidRPr="008644E4">
        <w:rPr>
          <w:rFonts w:ascii="Times New Roman" w:hAnsi="Times New Roman"/>
          <w:b/>
          <w:szCs w:val="24"/>
        </w:rPr>
        <w:t>.</w:t>
      </w:r>
      <w:r w:rsidRPr="008644E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(a) SEM image of the non-lasing array. (b) Photonic band structure</w:t>
      </w:r>
      <w:r>
        <w:t xml:space="preserve"> of the non-lasing array.</w:t>
      </w:r>
    </w:p>
    <w:p w14:paraId="056D836A" w14:textId="77777777" w:rsidR="004D656B" w:rsidRDefault="004D656B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  <w:r>
        <w:rPr>
          <w:rStyle w:val="fontstyle01"/>
          <w:rFonts w:ascii="Times New Roman" w:hAnsi="Times New Roman"/>
          <w:b/>
          <w:bCs/>
          <w:sz w:val="24"/>
          <w:szCs w:val="24"/>
        </w:rPr>
        <w:br w:type="page"/>
      </w:r>
    </w:p>
    <w:p w14:paraId="429AED27" w14:textId="3C3C2C5A" w:rsidR="0098123D" w:rsidRPr="00415C3D" w:rsidRDefault="0098123D" w:rsidP="0098123D">
      <w:pPr>
        <w:pStyle w:val="TESupportingInformation"/>
        <w:ind w:firstLine="0"/>
        <w:rPr>
          <w:rFonts w:ascii="Times New Roman" w:hAnsi="Times New Roman"/>
          <w:b/>
          <w:bCs/>
          <w:color w:val="000000"/>
          <w:szCs w:val="24"/>
        </w:rPr>
      </w:pP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lastRenderedPageBreak/>
        <w:t>Text S</w:t>
      </w:r>
      <w:r w:rsidR="004D656B">
        <w:rPr>
          <w:rStyle w:val="fontstyle01"/>
          <w:rFonts w:ascii="Times New Roman" w:hAnsi="Times New Roman"/>
          <w:b/>
          <w:bCs/>
          <w:sz w:val="24"/>
          <w:szCs w:val="24"/>
        </w:rPr>
        <w:t>3</w:t>
      </w:r>
      <w:r w:rsidRPr="00415C3D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: </w:t>
      </w:r>
      <w:r>
        <w:rPr>
          <w:rStyle w:val="fontstyle01"/>
          <w:rFonts w:ascii="Times New Roman" w:hAnsi="Times New Roman"/>
          <w:b/>
          <w:bCs/>
          <w:sz w:val="24"/>
          <w:szCs w:val="24"/>
        </w:rPr>
        <w:t>RTPL spectra from the top and side of the NPC lasing array</w:t>
      </w:r>
    </w:p>
    <w:p w14:paraId="4C88C35D" w14:textId="65C7569F" w:rsidR="0098123D" w:rsidRPr="00771503" w:rsidRDefault="0098123D" w:rsidP="0098123D">
      <w:pPr>
        <w:pStyle w:val="TESupportingInformation"/>
        <w:rPr>
          <w:rStyle w:val="fontstyle01"/>
          <w:rFonts w:ascii="Times" w:hAnsi="Times"/>
          <w:color w:val="auto"/>
          <w:sz w:val="24"/>
        </w:rPr>
      </w:pPr>
      <w:r>
        <w:t>Figure S</w:t>
      </w:r>
      <w:r w:rsidR="004D656B">
        <w:t>3</w:t>
      </w:r>
      <w:r>
        <w:t xml:space="preserve"> shows the </w:t>
      </w:r>
      <w:r w:rsidR="00884F8A">
        <w:t>RT</w:t>
      </w:r>
      <w:r>
        <w:t>PL spectra of the lasing array measured from the top (</w:t>
      </w:r>
      <w:r>
        <w:rPr>
          <w:rFonts w:cs="Times"/>
        </w:rPr>
        <w:t xml:space="preserve">θ </w:t>
      </w:r>
      <w:r>
        <w:t>= 0</w:t>
      </w:r>
      <w:r>
        <w:rPr>
          <w:rFonts w:cs="Times"/>
        </w:rPr>
        <w:t>° with respect to the normal direction</w:t>
      </w:r>
      <w:r>
        <w:t>) and the side (</w:t>
      </w:r>
      <w:r>
        <w:rPr>
          <w:rFonts w:cs="Times"/>
        </w:rPr>
        <w:t xml:space="preserve">θ </w:t>
      </w:r>
      <w:r>
        <w:t>= 85</w:t>
      </w:r>
      <w:r>
        <w:rPr>
          <w:rFonts w:cs="Times"/>
        </w:rPr>
        <w:t>° with respect to the normal direction</w:t>
      </w:r>
      <w:r>
        <w:t xml:space="preserve">) under a peak power density of </w:t>
      </w:r>
      <w:r w:rsidR="00615594">
        <w:t>69.</w:t>
      </w:r>
      <w:r w:rsidR="00615594" w:rsidRPr="00D75051">
        <w:t>7</w:t>
      </w:r>
      <w:r w:rsidRPr="00395C5D">
        <w:rPr>
          <w:rStyle w:val="fontstyle01"/>
          <w:rFonts w:ascii="Times New Roman" w:hAnsi="Times New Roman"/>
          <w:sz w:val="24"/>
          <w:szCs w:val="24"/>
        </w:rPr>
        <w:t xml:space="preserve"> kW/cm</w:t>
      </w:r>
      <w:r w:rsidRPr="00395C5D">
        <w:rPr>
          <w:rStyle w:val="fontstyle01"/>
          <w:rFonts w:ascii="Times New Roman" w:hAnsi="Times New Roman"/>
          <w:sz w:val="24"/>
          <w:szCs w:val="24"/>
          <w:vertAlign w:val="superscript"/>
        </w:rPr>
        <w:t>2</w:t>
      </w:r>
      <w:r w:rsidRPr="003034C6">
        <w:rPr>
          <w:rStyle w:val="fontstyle01"/>
          <w:rFonts w:ascii="Times New Roman" w:hAnsi="Times New Roman"/>
          <w:sz w:val="24"/>
          <w:szCs w:val="24"/>
        </w:rPr>
        <w:t xml:space="preserve">. </w:t>
      </w:r>
      <w:r>
        <w:t xml:space="preserve">It is seen that the </w:t>
      </w:r>
      <w:r w:rsidRPr="00FC7CCB">
        <w:t xml:space="preserve">lasing light intensity collected from the </w:t>
      </w:r>
      <w:r>
        <w:t>top surface</w:t>
      </w:r>
      <w:r w:rsidRPr="00FC7CCB">
        <w:t xml:space="preserve"> is </w:t>
      </w:r>
      <w:r>
        <w:t>roughly 3</w:t>
      </w:r>
      <w:r w:rsidRPr="00FC7CCB">
        <w:t xml:space="preserve">0× </w:t>
      </w:r>
      <w:r>
        <w:t>higher</w:t>
      </w:r>
      <w:r w:rsidRPr="00FC7CCB">
        <w:t xml:space="preserve"> compared to that collected from the </w:t>
      </w:r>
      <w:r>
        <w:t>side</w:t>
      </w:r>
      <w:r w:rsidRPr="00FC7CCB">
        <w:t xml:space="preserve">, </w:t>
      </w:r>
      <w:r>
        <w:t>confirming</w:t>
      </w:r>
      <w:r w:rsidRPr="00FC7CCB">
        <w:t xml:space="preserve"> the surface dominated light emission</w:t>
      </w:r>
      <w:r>
        <w:t>.</w:t>
      </w:r>
    </w:p>
    <w:p w14:paraId="35BBAA97" w14:textId="77777777" w:rsidR="0098123D" w:rsidRDefault="0098123D" w:rsidP="0098123D">
      <w:pPr>
        <w:jc w:val="center"/>
      </w:pPr>
      <w:r w:rsidRPr="00FC7CCB">
        <w:rPr>
          <w:noProof/>
        </w:rPr>
        <w:drawing>
          <wp:inline distT="0" distB="0" distL="0" distR="0" wp14:anchorId="12DA09D9" wp14:editId="51B87524">
            <wp:extent cx="2694709" cy="2308024"/>
            <wp:effectExtent l="0" t="0" r="0" b="0"/>
            <wp:docPr id="17" name="Picture 17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BC3AF81-E03F-683A-1284-079C766B83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9BC3AF81-E03F-683A-1284-079C766B83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13642" cy="232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C3A98" w14:textId="77777777" w:rsidR="0098123D" w:rsidRDefault="0098123D" w:rsidP="0098123D"/>
    <w:p w14:paraId="4DB0CDF5" w14:textId="673CCE6F" w:rsidR="0098123D" w:rsidRDefault="0098123D" w:rsidP="0098123D">
      <w:pPr>
        <w:pStyle w:val="VAFigureCaption"/>
        <w:rPr>
          <w:rFonts w:ascii="Times New Roman" w:hAnsi="Times New Roman"/>
          <w:szCs w:val="24"/>
        </w:rPr>
      </w:pPr>
      <w:r w:rsidRPr="008644E4">
        <w:rPr>
          <w:rFonts w:ascii="Times New Roman" w:hAnsi="Times New Roman"/>
          <w:b/>
          <w:szCs w:val="24"/>
        </w:rPr>
        <w:t>Figure S</w:t>
      </w:r>
      <w:r w:rsidR="00915D11">
        <w:rPr>
          <w:rFonts w:ascii="Times New Roman" w:hAnsi="Times New Roman"/>
          <w:b/>
          <w:szCs w:val="24"/>
        </w:rPr>
        <w:t>3</w:t>
      </w:r>
      <w:r w:rsidRPr="008644E4">
        <w:rPr>
          <w:rFonts w:ascii="Times New Roman" w:hAnsi="Times New Roman"/>
          <w:b/>
          <w:szCs w:val="24"/>
        </w:rPr>
        <w:t>.</w:t>
      </w:r>
      <w:r w:rsidRPr="008644E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RTPL of the NPC lasing array collected from the top and the side</w:t>
      </w:r>
      <w:r>
        <w:t>.</w:t>
      </w:r>
    </w:p>
    <w:p w14:paraId="2FFAD72C" w14:textId="010C4ECB" w:rsidR="00B05454" w:rsidRDefault="00B05454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</w:p>
    <w:p w14:paraId="7CE841C8" w14:textId="77777777" w:rsidR="002D7C77" w:rsidRPr="003034C6" w:rsidRDefault="002D7C77" w:rsidP="003034C6">
      <w:pPr>
        <w:rPr>
          <w:lang w:val="en-US" w:eastAsia="en-US"/>
        </w:rPr>
      </w:pPr>
    </w:p>
    <w:p w14:paraId="68831E78" w14:textId="77777777" w:rsidR="00CA628C" w:rsidRDefault="00CA628C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  <w:r>
        <w:rPr>
          <w:rStyle w:val="fontstyle01"/>
          <w:rFonts w:ascii="Times New Roman" w:hAnsi="Times New Roman"/>
          <w:b/>
          <w:bCs/>
          <w:sz w:val="24"/>
          <w:szCs w:val="24"/>
        </w:rPr>
        <w:br w:type="page"/>
      </w:r>
    </w:p>
    <w:p w14:paraId="1B90F367" w14:textId="579DD26D" w:rsidR="001353FC" w:rsidRDefault="001353FC" w:rsidP="001353FC">
      <w:pPr>
        <w:pStyle w:val="TESupportingInformation"/>
        <w:ind w:firstLine="0"/>
        <w:jc w:val="left"/>
        <w:rPr>
          <w:rFonts w:asciiTheme="majorBidi" w:hAnsiTheme="majorBidi" w:cstheme="majorBidi"/>
          <w:b/>
          <w:bCs/>
        </w:rPr>
      </w:pPr>
      <w:r w:rsidRPr="004E5ED4">
        <w:rPr>
          <w:rStyle w:val="fontstyle01"/>
          <w:rFonts w:asciiTheme="majorBidi" w:hAnsiTheme="majorBidi" w:cstheme="majorBidi"/>
          <w:b/>
          <w:bCs/>
          <w:sz w:val="24"/>
          <w:szCs w:val="24"/>
        </w:rPr>
        <w:lastRenderedPageBreak/>
        <w:t>Text S</w:t>
      </w:r>
      <w:r w:rsidR="0098123D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4</w:t>
      </w:r>
      <w:r w:rsidRPr="004E5ED4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 xml:space="preserve">: RTPL spectra of </w:t>
      </w:r>
      <w:r>
        <w:rPr>
          <w:rStyle w:val="fontstyle01"/>
          <w:rFonts w:asciiTheme="majorBidi" w:hAnsiTheme="majorBidi" w:cstheme="majorBidi"/>
          <w:b/>
          <w:bCs/>
          <w:sz w:val="24"/>
          <w:szCs w:val="24"/>
        </w:rPr>
        <w:t xml:space="preserve">the </w:t>
      </w:r>
      <w:proofErr w:type="spellStart"/>
      <w:r w:rsidRPr="004E5ED4">
        <w:rPr>
          <w:rFonts w:asciiTheme="majorBidi" w:hAnsiTheme="majorBidi" w:cstheme="majorBidi"/>
          <w:b/>
          <w:bCs/>
        </w:rPr>
        <w:t>GaN</w:t>
      </w:r>
      <w:proofErr w:type="spellEnd"/>
      <w:r w:rsidRPr="004E5ED4">
        <w:rPr>
          <w:rFonts w:asciiTheme="majorBidi" w:hAnsiTheme="majorBidi" w:cstheme="majorBidi"/>
          <w:b/>
          <w:bCs/>
        </w:rPr>
        <w:t xml:space="preserve">-on-sapphire template and the </w:t>
      </w:r>
      <w:proofErr w:type="spellStart"/>
      <w:r w:rsidRPr="004E5ED4">
        <w:rPr>
          <w:rFonts w:asciiTheme="majorBidi" w:hAnsiTheme="majorBidi" w:cstheme="majorBidi"/>
          <w:b/>
          <w:bCs/>
        </w:rPr>
        <w:t>GaN</w:t>
      </w:r>
      <w:proofErr w:type="spellEnd"/>
      <w:r w:rsidRPr="004E5ED4">
        <w:rPr>
          <w:rFonts w:asciiTheme="majorBidi" w:hAnsiTheme="majorBidi" w:cstheme="majorBidi"/>
          <w:b/>
          <w:bCs/>
        </w:rPr>
        <w:t xml:space="preserve">-on sapphire with </w:t>
      </w:r>
      <w:proofErr w:type="spellStart"/>
      <w:r w:rsidRPr="004E5ED4">
        <w:rPr>
          <w:rFonts w:asciiTheme="majorBidi" w:hAnsiTheme="majorBidi" w:cstheme="majorBidi"/>
          <w:b/>
          <w:bCs/>
        </w:rPr>
        <w:t>Ti</w:t>
      </w:r>
      <w:proofErr w:type="spellEnd"/>
      <w:r w:rsidRPr="004E5ED4">
        <w:rPr>
          <w:rFonts w:asciiTheme="majorBidi" w:hAnsiTheme="majorBidi" w:cstheme="majorBidi"/>
          <w:b/>
          <w:bCs/>
        </w:rPr>
        <w:t xml:space="preserve"> mask</w:t>
      </w:r>
    </w:p>
    <w:p w14:paraId="22D66AF2" w14:textId="2B53103E" w:rsidR="001353FC" w:rsidRDefault="001353FC" w:rsidP="001353FC">
      <w:pPr>
        <w:pStyle w:val="TESupportingInformation"/>
      </w:pPr>
      <w:r>
        <w:rPr>
          <w:rStyle w:val="fontstyle01"/>
          <w:rFonts w:ascii="Times New Roman" w:hAnsi="Times New Roman"/>
          <w:sz w:val="24"/>
          <w:szCs w:val="24"/>
        </w:rPr>
        <w:t>Figure S</w:t>
      </w:r>
      <w:r w:rsidR="00645E6E">
        <w:rPr>
          <w:rStyle w:val="fontstyle01"/>
          <w:rFonts w:ascii="Times New Roman" w:hAnsi="Times New Roman"/>
          <w:sz w:val="24"/>
          <w:szCs w:val="24"/>
        </w:rPr>
        <w:t>4</w:t>
      </w:r>
      <w:r>
        <w:rPr>
          <w:rStyle w:val="fontstyle01"/>
          <w:rFonts w:ascii="Times New Roman" w:hAnsi="Times New Roman"/>
          <w:sz w:val="24"/>
          <w:szCs w:val="24"/>
        </w:rPr>
        <w:t xml:space="preserve"> shows the RTPL spectra of the </w:t>
      </w:r>
      <w:proofErr w:type="spellStart"/>
      <w:r>
        <w:t>GaN</w:t>
      </w:r>
      <w:proofErr w:type="spellEnd"/>
      <w:r>
        <w:t xml:space="preserve">-on-sapphire template and the </w:t>
      </w:r>
      <w:proofErr w:type="spellStart"/>
      <w:r>
        <w:t>GaN</w:t>
      </w:r>
      <w:proofErr w:type="spellEnd"/>
      <w:r>
        <w:t xml:space="preserve">-on-sapphire with </w:t>
      </w:r>
      <w:proofErr w:type="spellStart"/>
      <w:r>
        <w:t>Ti</w:t>
      </w:r>
      <w:proofErr w:type="spellEnd"/>
      <w:r>
        <w:t xml:space="preserve"> mask</w:t>
      </w:r>
      <w:r w:rsidR="00E62320">
        <w:t xml:space="preserve"> under a peak power density of </w:t>
      </w:r>
      <w:r w:rsidR="00615594">
        <w:t xml:space="preserve">63.5 </w:t>
      </w:r>
      <w:r w:rsidR="00615594" w:rsidRPr="00395C5D">
        <w:rPr>
          <w:rStyle w:val="fontstyle01"/>
          <w:rFonts w:ascii="Times New Roman" w:hAnsi="Times New Roman"/>
          <w:sz w:val="24"/>
          <w:szCs w:val="24"/>
        </w:rPr>
        <w:t>kW/cm</w:t>
      </w:r>
      <w:r w:rsidR="00615594" w:rsidRPr="00395C5D">
        <w:rPr>
          <w:rStyle w:val="fontstyle01"/>
          <w:rFonts w:ascii="Times New Roman" w:hAnsi="Times New Roman"/>
          <w:sz w:val="24"/>
          <w:szCs w:val="24"/>
          <w:vertAlign w:val="superscript"/>
        </w:rPr>
        <w:t>2</w:t>
      </w:r>
      <w:r w:rsidR="00E62320" w:rsidRPr="00395C5D">
        <w:t>,</w:t>
      </w:r>
      <w:r w:rsidR="00E62320">
        <w:t xml:space="preserve"> using the same setup for the measurements </w:t>
      </w:r>
      <w:r w:rsidR="006D1DCC">
        <w:t>of</w:t>
      </w:r>
      <w:r w:rsidR="00E62320">
        <w:t xml:space="preserve"> the lasing and non-lasing arrays</w:t>
      </w:r>
      <w:r>
        <w:t xml:space="preserve">. </w:t>
      </w:r>
      <w:r w:rsidR="00451DB5">
        <w:t xml:space="preserve">The extremely weak PL from the </w:t>
      </w:r>
      <w:proofErr w:type="spellStart"/>
      <w:r w:rsidR="00451DB5">
        <w:t>GaN</w:t>
      </w:r>
      <w:proofErr w:type="spellEnd"/>
      <w:r w:rsidR="00451DB5">
        <w:t xml:space="preserve">-on-sapphire with </w:t>
      </w:r>
      <w:proofErr w:type="spellStart"/>
      <w:r w:rsidR="00451DB5">
        <w:t>Ti</w:t>
      </w:r>
      <w:proofErr w:type="spellEnd"/>
      <w:r w:rsidR="00451DB5">
        <w:t xml:space="preserve"> mask</w:t>
      </w:r>
      <w:r w:rsidR="006D1DCC">
        <w:t xml:space="preserve"> </w:t>
      </w:r>
      <w:r w:rsidR="001E339B">
        <w:t xml:space="preserve">confirms </w:t>
      </w:r>
      <w:r w:rsidR="00451DB5">
        <w:t xml:space="preserve">that the light emission measured from the lasing and non-lasing array is </w:t>
      </w:r>
      <w:r w:rsidR="001E339B">
        <w:t xml:space="preserve">from </w:t>
      </w:r>
      <w:proofErr w:type="spellStart"/>
      <w:r w:rsidR="001E339B">
        <w:t>GaN</w:t>
      </w:r>
      <w:proofErr w:type="spellEnd"/>
      <w:r w:rsidR="001E339B">
        <w:t xml:space="preserve"> nanowires</w:t>
      </w:r>
      <w:r w:rsidR="00FC0F24">
        <w:t xml:space="preserve"> grown on top</w:t>
      </w:r>
      <w:r w:rsidR="00144601">
        <w:t>.</w:t>
      </w:r>
    </w:p>
    <w:p w14:paraId="16D1860E" w14:textId="77777777" w:rsidR="001353FC" w:rsidRPr="00547EE8" w:rsidRDefault="001353FC" w:rsidP="001353FC"/>
    <w:p w14:paraId="7F108D24" w14:textId="77777777" w:rsidR="001353FC" w:rsidRPr="008644E4" w:rsidRDefault="001353FC" w:rsidP="001353FC">
      <w:pPr>
        <w:pStyle w:val="TAMainText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59E7ACF8" wp14:editId="7BDED850">
            <wp:extent cx="2649196" cy="2215870"/>
            <wp:effectExtent l="0" t="0" r="5715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630" cy="2239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397EA" w14:textId="5C088325" w:rsidR="001353FC" w:rsidRPr="004E5ED4" w:rsidRDefault="001353FC" w:rsidP="001353FC">
      <w:pPr>
        <w:rPr>
          <w:rFonts w:asciiTheme="majorBidi" w:hAnsiTheme="majorBidi" w:cstheme="majorBidi"/>
          <w:lang w:val="en-US"/>
        </w:rPr>
      </w:pPr>
      <w:r w:rsidRPr="004E5ED4">
        <w:rPr>
          <w:rFonts w:asciiTheme="majorBidi" w:hAnsiTheme="majorBidi" w:cstheme="majorBidi"/>
          <w:b/>
        </w:rPr>
        <w:t>Figure S</w:t>
      </w:r>
      <w:r w:rsidR="00DE5862">
        <w:rPr>
          <w:rFonts w:asciiTheme="majorBidi" w:hAnsiTheme="majorBidi" w:cstheme="majorBidi"/>
          <w:b/>
        </w:rPr>
        <w:t>4</w:t>
      </w:r>
      <w:r w:rsidRPr="004E5ED4">
        <w:rPr>
          <w:rFonts w:asciiTheme="majorBidi" w:hAnsiTheme="majorBidi" w:cstheme="majorBidi"/>
          <w:b/>
        </w:rPr>
        <w:t>.</w:t>
      </w:r>
      <w:r w:rsidRPr="004E5ED4">
        <w:rPr>
          <w:rFonts w:asciiTheme="majorBidi" w:hAnsiTheme="majorBidi" w:cstheme="majorBidi"/>
        </w:rPr>
        <w:t xml:space="preserve"> RTPL </w:t>
      </w:r>
      <w:r w:rsidRPr="004E5ED4">
        <w:rPr>
          <w:rStyle w:val="fontstyle01"/>
          <w:rFonts w:asciiTheme="majorBidi" w:hAnsiTheme="majorBidi" w:cstheme="majorBidi"/>
          <w:sz w:val="24"/>
          <w:szCs w:val="24"/>
        </w:rPr>
        <w:t xml:space="preserve">of the </w:t>
      </w:r>
      <w:proofErr w:type="spellStart"/>
      <w:r w:rsidRPr="004E5ED4">
        <w:rPr>
          <w:rFonts w:asciiTheme="majorBidi" w:hAnsiTheme="majorBidi" w:cstheme="majorBidi"/>
        </w:rPr>
        <w:t>GaN</w:t>
      </w:r>
      <w:proofErr w:type="spellEnd"/>
      <w:r w:rsidRPr="004E5ED4">
        <w:rPr>
          <w:rFonts w:asciiTheme="majorBidi" w:hAnsiTheme="majorBidi" w:cstheme="majorBidi"/>
        </w:rPr>
        <w:t xml:space="preserve">-on-sapphire template and the </w:t>
      </w:r>
      <w:proofErr w:type="spellStart"/>
      <w:r w:rsidRPr="004E5ED4">
        <w:rPr>
          <w:rFonts w:asciiTheme="majorBidi" w:hAnsiTheme="majorBidi" w:cstheme="majorBidi"/>
        </w:rPr>
        <w:t>GaN</w:t>
      </w:r>
      <w:proofErr w:type="spellEnd"/>
      <w:r w:rsidRPr="004E5ED4">
        <w:rPr>
          <w:rFonts w:asciiTheme="majorBidi" w:hAnsiTheme="majorBidi" w:cstheme="majorBidi"/>
        </w:rPr>
        <w:t xml:space="preserve">-on sapphire with </w:t>
      </w:r>
      <w:proofErr w:type="spellStart"/>
      <w:r w:rsidRPr="004E5ED4">
        <w:rPr>
          <w:rFonts w:asciiTheme="majorBidi" w:hAnsiTheme="majorBidi" w:cstheme="majorBidi"/>
        </w:rPr>
        <w:t>Ti</w:t>
      </w:r>
      <w:proofErr w:type="spellEnd"/>
      <w:r w:rsidRPr="004E5ED4">
        <w:rPr>
          <w:rFonts w:asciiTheme="majorBidi" w:hAnsiTheme="majorBidi" w:cstheme="majorBidi"/>
        </w:rPr>
        <w:t xml:space="preserve"> mask.</w:t>
      </w:r>
    </w:p>
    <w:p w14:paraId="196B5A64" w14:textId="77777777" w:rsidR="001353FC" w:rsidRDefault="001353FC">
      <w:pPr>
        <w:pStyle w:val="TESupportingInformation"/>
        <w:rPr>
          <w:rStyle w:val="fontstyle01"/>
          <w:rFonts w:ascii="Times New Roman" w:hAnsi="Times New Roman"/>
          <w:b/>
          <w:bCs/>
          <w:sz w:val="24"/>
          <w:szCs w:val="24"/>
        </w:rPr>
      </w:pPr>
    </w:p>
    <w:p w14:paraId="279D9BC0" w14:textId="1FC31DBE" w:rsidR="00411345" w:rsidRDefault="00411345" w:rsidP="00547EE8"/>
    <w:p w14:paraId="5DBFA355" w14:textId="77777777" w:rsidR="001C3E7A" w:rsidRDefault="001C3E7A" w:rsidP="00083184">
      <w:pPr>
        <w:pStyle w:val="TESupportingInformation"/>
        <w:rPr>
          <w:rStyle w:val="fontstyle01"/>
          <w:rFonts w:ascii="Times New Roman" w:hAnsi="Times New Roman"/>
          <w:b/>
          <w:bCs/>
          <w:sz w:val="24"/>
          <w:szCs w:val="24"/>
        </w:rPr>
      </w:pPr>
    </w:p>
    <w:p w14:paraId="5706C9E9" w14:textId="5D331B9E" w:rsidR="00C20472" w:rsidRDefault="00C20472">
      <w:pPr>
        <w:rPr>
          <w:rStyle w:val="fontstyle01"/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</w:pPr>
    </w:p>
    <w:p w14:paraId="1B58CCA8" w14:textId="74B14127" w:rsidR="00411345" w:rsidRDefault="00411345" w:rsidP="00547EE8"/>
    <w:p w14:paraId="0C9BB78E" w14:textId="77777777" w:rsidR="00500A20" w:rsidRDefault="00500A20" w:rsidP="00411345">
      <w:pPr>
        <w:pStyle w:val="TESupportingInformation"/>
        <w:rPr>
          <w:rStyle w:val="fontstyle01"/>
          <w:rFonts w:asciiTheme="majorBidi" w:hAnsiTheme="majorBidi" w:cstheme="majorBidi"/>
          <w:b/>
          <w:bCs/>
          <w:sz w:val="24"/>
          <w:szCs w:val="24"/>
        </w:rPr>
      </w:pPr>
    </w:p>
    <w:p w14:paraId="14FE53BB" w14:textId="1867153E" w:rsidR="00587F03" w:rsidRPr="004E5ED4" w:rsidRDefault="00587F03" w:rsidP="003034C6">
      <w:pPr>
        <w:pStyle w:val="TESupportingInformation"/>
        <w:ind w:firstLine="0"/>
        <w:jc w:val="left"/>
        <w:rPr>
          <w:rFonts w:asciiTheme="majorBidi" w:hAnsiTheme="majorBidi" w:cstheme="majorBidi"/>
        </w:rPr>
      </w:pPr>
    </w:p>
    <w:sectPr w:rsidR="00587F03" w:rsidRPr="004E5ED4">
      <w:footerReference w:type="even" r:id="rId12"/>
      <w:foot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656AC" w14:textId="77777777" w:rsidR="00C9273B" w:rsidRDefault="00C9273B" w:rsidP="0058268D">
      <w:r>
        <w:separator/>
      </w:r>
    </w:p>
  </w:endnote>
  <w:endnote w:type="continuationSeparator" w:id="0">
    <w:p w14:paraId="3697833E" w14:textId="77777777" w:rsidR="00C9273B" w:rsidRDefault="00C9273B" w:rsidP="00582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875905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4B5C7" w14:textId="26303253" w:rsidR="0058268D" w:rsidRDefault="0058268D" w:rsidP="0058268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185A15" w14:textId="77777777" w:rsidR="0058268D" w:rsidRDefault="0058268D" w:rsidP="005826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Bidi" w:hAnsiTheme="majorBidi" w:cstheme="majorBidi"/>
        <w:color w:val="000000" w:themeColor="text1"/>
      </w:rPr>
      <w:id w:val="-714964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0C27E9" w14:textId="656021F7" w:rsidR="008E6451" w:rsidRPr="00771503" w:rsidRDefault="008E6451">
        <w:pPr>
          <w:pStyle w:val="Footer"/>
          <w:jc w:val="right"/>
          <w:rPr>
            <w:rFonts w:asciiTheme="majorBidi" w:hAnsiTheme="majorBidi" w:cstheme="majorBidi"/>
            <w:color w:val="000000" w:themeColor="text1"/>
          </w:rPr>
        </w:pPr>
        <w:r w:rsidRPr="00771503">
          <w:rPr>
            <w:rFonts w:asciiTheme="majorBidi" w:hAnsiTheme="majorBidi" w:cstheme="majorBidi"/>
            <w:color w:val="000000" w:themeColor="text1"/>
          </w:rPr>
          <w:t>S</w:t>
        </w:r>
        <w:r w:rsidRPr="00771503">
          <w:rPr>
            <w:rFonts w:asciiTheme="majorBidi" w:hAnsiTheme="majorBidi" w:cstheme="majorBidi"/>
            <w:color w:val="000000" w:themeColor="text1"/>
          </w:rPr>
          <w:fldChar w:fldCharType="begin"/>
        </w:r>
        <w:r w:rsidRPr="00771503">
          <w:rPr>
            <w:rFonts w:asciiTheme="majorBidi" w:hAnsiTheme="majorBidi" w:cstheme="majorBidi"/>
            <w:color w:val="000000" w:themeColor="text1"/>
          </w:rPr>
          <w:instrText xml:space="preserve"> PAGE   \* MERGEFORMAT </w:instrText>
        </w:r>
        <w:r w:rsidRPr="00771503">
          <w:rPr>
            <w:rFonts w:asciiTheme="majorBidi" w:hAnsiTheme="majorBidi" w:cstheme="majorBidi"/>
            <w:color w:val="000000" w:themeColor="text1"/>
          </w:rPr>
          <w:fldChar w:fldCharType="separate"/>
        </w:r>
        <w:r w:rsidRPr="00771503">
          <w:rPr>
            <w:rFonts w:asciiTheme="majorBidi" w:hAnsiTheme="majorBidi" w:cstheme="majorBidi"/>
            <w:noProof/>
            <w:color w:val="000000" w:themeColor="text1"/>
          </w:rPr>
          <w:t>2</w:t>
        </w:r>
        <w:r w:rsidRPr="00771503">
          <w:rPr>
            <w:rFonts w:asciiTheme="majorBidi" w:hAnsiTheme="majorBidi" w:cstheme="majorBidi"/>
            <w:noProof/>
            <w:color w:val="000000" w:themeColor="text1"/>
          </w:rPr>
          <w:fldChar w:fldCharType="end"/>
        </w:r>
      </w:p>
    </w:sdtContent>
  </w:sdt>
  <w:p w14:paraId="7FEA9A28" w14:textId="71A69E19" w:rsidR="0058268D" w:rsidRPr="00771503" w:rsidRDefault="0058268D" w:rsidP="00771503">
    <w:pPr>
      <w:pStyle w:val="Footer"/>
      <w:ind w:right="360"/>
      <w:jc w:val="right"/>
      <w:rPr>
        <w:rFonts w:asciiTheme="majorBidi" w:hAnsiTheme="majorBidi" w:cstheme="majorBidi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3156B" w14:textId="77777777" w:rsidR="00C9273B" w:rsidRDefault="00C9273B" w:rsidP="0058268D">
      <w:r>
        <w:separator/>
      </w:r>
    </w:p>
  </w:footnote>
  <w:footnote w:type="continuationSeparator" w:id="0">
    <w:p w14:paraId="62BDF218" w14:textId="77777777" w:rsidR="00C9273B" w:rsidRDefault="00C9273B" w:rsidP="00582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5B3"/>
    <w:rsid w:val="00000CAE"/>
    <w:rsid w:val="00001B14"/>
    <w:rsid w:val="00004F54"/>
    <w:rsid w:val="000225F7"/>
    <w:rsid w:val="00083184"/>
    <w:rsid w:val="00083396"/>
    <w:rsid w:val="000C7FBE"/>
    <w:rsid w:val="000D21C0"/>
    <w:rsid w:val="000D47C2"/>
    <w:rsid w:val="000E1C76"/>
    <w:rsid w:val="000E5D59"/>
    <w:rsid w:val="00103C38"/>
    <w:rsid w:val="001353FC"/>
    <w:rsid w:val="00144601"/>
    <w:rsid w:val="001520E8"/>
    <w:rsid w:val="00154E87"/>
    <w:rsid w:val="0016014B"/>
    <w:rsid w:val="0017004D"/>
    <w:rsid w:val="00184E19"/>
    <w:rsid w:val="001C04BB"/>
    <w:rsid w:val="001C0947"/>
    <w:rsid w:val="001C3E7A"/>
    <w:rsid w:val="001D40DB"/>
    <w:rsid w:val="001E26F3"/>
    <w:rsid w:val="001E339B"/>
    <w:rsid w:val="0022633C"/>
    <w:rsid w:val="00236055"/>
    <w:rsid w:val="00254F23"/>
    <w:rsid w:val="00257779"/>
    <w:rsid w:val="002647AA"/>
    <w:rsid w:val="00267157"/>
    <w:rsid w:val="00267F15"/>
    <w:rsid w:val="002926E2"/>
    <w:rsid w:val="002D7C77"/>
    <w:rsid w:val="002F07B6"/>
    <w:rsid w:val="002F665E"/>
    <w:rsid w:val="003016A3"/>
    <w:rsid w:val="003034C6"/>
    <w:rsid w:val="003173F3"/>
    <w:rsid w:val="00395C5D"/>
    <w:rsid w:val="003A01A5"/>
    <w:rsid w:val="003A5991"/>
    <w:rsid w:val="003B0222"/>
    <w:rsid w:val="003B46CD"/>
    <w:rsid w:val="003C4F12"/>
    <w:rsid w:val="003C7B95"/>
    <w:rsid w:val="003D05E5"/>
    <w:rsid w:val="003D3F25"/>
    <w:rsid w:val="00411345"/>
    <w:rsid w:val="00421F4E"/>
    <w:rsid w:val="00424F7D"/>
    <w:rsid w:val="004400F3"/>
    <w:rsid w:val="00451DB5"/>
    <w:rsid w:val="00456545"/>
    <w:rsid w:val="004645B3"/>
    <w:rsid w:val="00496AA8"/>
    <w:rsid w:val="004B1418"/>
    <w:rsid w:val="004D656B"/>
    <w:rsid w:val="004E1ED3"/>
    <w:rsid w:val="004E5ED4"/>
    <w:rsid w:val="00500A20"/>
    <w:rsid w:val="005050F4"/>
    <w:rsid w:val="0052030B"/>
    <w:rsid w:val="005324DF"/>
    <w:rsid w:val="00532A40"/>
    <w:rsid w:val="00547EE8"/>
    <w:rsid w:val="00565B0E"/>
    <w:rsid w:val="00581F4E"/>
    <w:rsid w:val="0058268D"/>
    <w:rsid w:val="00582B38"/>
    <w:rsid w:val="00587F03"/>
    <w:rsid w:val="005A33B8"/>
    <w:rsid w:val="005B0860"/>
    <w:rsid w:val="005D4452"/>
    <w:rsid w:val="00603EAA"/>
    <w:rsid w:val="00613E13"/>
    <w:rsid w:val="00615594"/>
    <w:rsid w:val="00626538"/>
    <w:rsid w:val="00635DB2"/>
    <w:rsid w:val="00645E6E"/>
    <w:rsid w:val="00653AD1"/>
    <w:rsid w:val="00657C3B"/>
    <w:rsid w:val="00662A9E"/>
    <w:rsid w:val="0066592C"/>
    <w:rsid w:val="00666AD3"/>
    <w:rsid w:val="006859CD"/>
    <w:rsid w:val="006A3D59"/>
    <w:rsid w:val="006D1DCC"/>
    <w:rsid w:val="0070165A"/>
    <w:rsid w:val="007059B9"/>
    <w:rsid w:val="007336FA"/>
    <w:rsid w:val="007460D9"/>
    <w:rsid w:val="00754AF3"/>
    <w:rsid w:val="0076091F"/>
    <w:rsid w:val="00761970"/>
    <w:rsid w:val="00771503"/>
    <w:rsid w:val="0077537D"/>
    <w:rsid w:val="007C35FF"/>
    <w:rsid w:val="00803B3D"/>
    <w:rsid w:val="00831F1C"/>
    <w:rsid w:val="00846EC1"/>
    <w:rsid w:val="008529C2"/>
    <w:rsid w:val="00861B05"/>
    <w:rsid w:val="008644E4"/>
    <w:rsid w:val="00865E70"/>
    <w:rsid w:val="00884F8A"/>
    <w:rsid w:val="008A184B"/>
    <w:rsid w:val="008B163E"/>
    <w:rsid w:val="008B728A"/>
    <w:rsid w:val="008E6451"/>
    <w:rsid w:val="00902057"/>
    <w:rsid w:val="0090457C"/>
    <w:rsid w:val="00904DBF"/>
    <w:rsid w:val="00915D11"/>
    <w:rsid w:val="00943FF7"/>
    <w:rsid w:val="0098081C"/>
    <w:rsid w:val="0098123D"/>
    <w:rsid w:val="00992CF8"/>
    <w:rsid w:val="00995486"/>
    <w:rsid w:val="00996868"/>
    <w:rsid w:val="009B0DDB"/>
    <w:rsid w:val="009C4D53"/>
    <w:rsid w:val="009C7BC5"/>
    <w:rsid w:val="009D015F"/>
    <w:rsid w:val="009D78A2"/>
    <w:rsid w:val="009F5E2F"/>
    <w:rsid w:val="00A0684E"/>
    <w:rsid w:val="00A10091"/>
    <w:rsid w:val="00A1281B"/>
    <w:rsid w:val="00A30E5A"/>
    <w:rsid w:val="00A4133C"/>
    <w:rsid w:val="00A41EAD"/>
    <w:rsid w:val="00A800EC"/>
    <w:rsid w:val="00A8771D"/>
    <w:rsid w:val="00A95357"/>
    <w:rsid w:val="00AA0F1A"/>
    <w:rsid w:val="00AA6B9B"/>
    <w:rsid w:val="00AD0F51"/>
    <w:rsid w:val="00AD3F43"/>
    <w:rsid w:val="00AD755C"/>
    <w:rsid w:val="00B002FF"/>
    <w:rsid w:val="00B05454"/>
    <w:rsid w:val="00B06931"/>
    <w:rsid w:val="00B208DC"/>
    <w:rsid w:val="00B301AF"/>
    <w:rsid w:val="00B5762E"/>
    <w:rsid w:val="00B66021"/>
    <w:rsid w:val="00BA3FDF"/>
    <w:rsid w:val="00BA6584"/>
    <w:rsid w:val="00BC6938"/>
    <w:rsid w:val="00BC6D8A"/>
    <w:rsid w:val="00BF13F8"/>
    <w:rsid w:val="00BF5782"/>
    <w:rsid w:val="00C03F01"/>
    <w:rsid w:val="00C050A1"/>
    <w:rsid w:val="00C20472"/>
    <w:rsid w:val="00C47D90"/>
    <w:rsid w:val="00C50A08"/>
    <w:rsid w:val="00C7031B"/>
    <w:rsid w:val="00C80F70"/>
    <w:rsid w:val="00C9273B"/>
    <w:rsid w:val="00C941F7"/>
    <w:rsid w:val="00CA628C"/>
    <w:rsid w:val="00CD00FE"/>
    <w:rsid w:val="00CE2E2F"/>
    <w:rsid w:val="00CF2DC9"/>
    <w:rsid w:val="00D0735D"/>
    <w:rsid w:val="00D13435"/>
    <w:rsid w:val="00D23F25"/>
    <w:rsid w:val="00D25925"/>
    <w:rsid w:val="00D36284"/>
    <w:rsid w:val="00D45D22"/>
    <w:rsid w:val="00D664F8"/>
    <w:rsid w:val="00D75051"/>
    <w:rsid w:val="00D772A6"/>
    <w:rsid w:val="00D91D45"/>
    <w:rsid w:val="00D924AF"/>
    <w:rsid w:val="00DA1BEA"/>
    <w:rsid w:val="00DE08DD"/>
    <w:rsid w:val="00DE5862"/>
    <w:rsid w:val="00DE5FA2"/>
    <w:rsid w:val="00E029E0"/>
    <w:rsid w:val="00E371C5"/>
    <w:rsid w:val="00E40A64"/>
    <w:rsid w:val="00E62320"/>
    <w:rsid w:val="00E71A30"/>
    <w:rsid w:val="00E94920"/>
    <w:rsid w:val="00E955A4"/>
    <w:rsid w:val="00EA4E49"/>
    <w:rsid w:val="00EA515E"/>
    <w:rsid w:val="00EA7433"/>
    <w:rsid w:val="00F07B22"/>
    <w:rsid w:val="00F26E42"/>
    <w:rsid w:val="00F618C1"/>
    <w:rsid w:val="00F93387"/>
    <w:rsid w:val="00FA39DE"/>
    <w:rsid w:val="00FB136C"/>
    <w:rsid w:val="00FC0F24"/>
    <w:rsid w:val="00FC7CCB"/>
    <w:rsid w:val="00FF029F"/>
    <w:rsid w:val="00FF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50188"/>
  <w15:chartTrackingRefBased/>
  <w15:docId w15:val="{56AC9D09-F946-DE49-A572-691FFB5D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4645B3"/>
    <w:pPr>
      <w:spacing w:line="480" w:lineRule="auto"/>
      <w:ind w:firstLine="202"/>
      <w:jc w:val="both"/>
    </w:pPr>
    <w:rPr>
      <w:rFonts w:ascii="Times" w:eastAsia="Times New Roman" w:hAnsi="Times" w:cs="Times New Roman"/>
      <w:szCs w:val="20"/>
      <w:lang w:val="en-US" w:eastAsia="en-US"/>
    </w:rPr>
  </w:style>
  <w:style w:type="paragraph" w:customStyle="1" w:styleId="VAFigureCaption">
    <w:name w:val="VA_Figure_Caption"/>
    <w:basedOn w:val="Normal"/>
    <w:next w:val="Normal"/>
    <w:rsid w:val="004645B3"/>
    <w:pPr>
      <w:spacing w:after="200" w:line="480" w:lineRule="auto"/>
      <w:jc w:val="both"/>
    </w:pPr>
    <w:rPr>
      <w:rFonts w:ascii="Times" w:eastAsia="Times New Roman" w:hAnsi="Times" w:cs="Times New Roman"/>
      <w:szCs w:val="20"/>
      <w:lang w:val="en-US" w:eastAsia="en-US"/>
    </w:rPr>
  </w:style>
  <w:style w:type="character" w:customStyle="1" w:styleId="fontstyle01">
    <w:name w:val="fontstyle01"/>
    <w:basedOn w:val="DefaultParagraphFont"/>
    <w:rsid w:val="004645B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BATitle">
    <w:name w:val="BA_Title"/>
    <w:basedOn w:val="Normal"/>
    <w:next w:val="BBAuthorName"/>
    <w:rsid w:val="005A33B8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A33B8"/>
    <w:pPr>
      <w:spacing w:after="240" w:line="480" w:lineRule="auto"/>
      <w:jc w:val="center"/>
    </w:pPr>
    <w:rPr>
      <w:rFonts w:ascii="Times" w:eastAsia="Times New Roman" w:hAnsi="Times" w:cs="Times New Roman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5A33B8"/>
    <w:pPr>
      <w:spacing w:after="240" w:line="480" w:lineRule="auto"/>
      <w:jc w:val="center"/>
    </w:pPr>
    <w:rPr>
      <w:rFonts w:ascii="Times" w:eastAsia="Times New Roman" w:hAnsi="Times" w:cs="Times New Roman"/>
      <w:szCs w:val="20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826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68D"/>
  </w:style>
  <w:style w:type="character" w:styleId="PageNumber">
    <w:name w:val="page number"/>
    <w:basedOn w:val="DefaultParagraphFont"/>
    <w:uiPriority w:val="99"/>
    <w:semiHidden/>
    <w:unhideWhenUsed/>
    <w:rsid w:val="0058268D"/>
  </w:style>
  <w:style w:type="paragraph" w:styleId="Header">
    <w:name w:val="header"/>
    <w:basedOn w:val="Normal"/>
    <w:link w:val="HeaderChar"/>
    <w:uiPriority w:val="99"/>
    <w:unhideWhenUsed/>
    <w:rsid w:val="005826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68D"/>
  </w:style>
  <w:style w:type="paragraph" w:styleId="Revision">
    <w:name w:val="Revision"/>
    <w:hidden/>
    <w:uiPriority w:val="99"/>
    <w:semiHidden/>
    <w:rsid w:val="005324DF"/>
  </w:style>
  <w:style w:type="paragraph" w:customStyle="1" w:styleId="FACorrespondingAuthorFootnote">
    <w:name w:val="FA_Corresponding_Author_Footnote"/>
    <w:basedOn w:val="Normal"/>
    <w:next w:val="TAMainText"/>
    <w:rsid w:val="00EA4E49"/>
    <w:pPr>
      <w:spacing w:after="200" w:line="480" w:lineRule="auto"/>
      <w:jc w:val="both"/>
    </w:pPr>
    <w:rPr>
      <w:rFonts w:ascii="Times" w:eastAsia="SimSun" w:hAnsi="Times" w:cs="Times New Roman"/>
      <w:szCs w:val="20"/>
      <w:lang w:val="en-US" w:eastAsia="en-US"/>
    </w:rPr>
  </w:style>
  <w:style w:type="character" w:styleId="Hyperlink">
    <w:name w:val="Hyperlink"/>
    <w:uiPriority w:val="99"/>
    <w:rsid w:val="00EA4E49"/>
    <w:rPr>
      <w:color w:val="0000FF"/>
      <w:u w:val="single"/>
    </w:rPr>
  </w:style>
  <w:style w:type="paragraph" w:customStyle="1" w:styleId="TESupportingInformation">
    <w:name w:val="TE_Supporting_Information"/>
    <w:basedOn w:val="Normal"/>
    <w:next w:val="Normal"/>
    <w:rsid w:val="00771503"/>
    <w:pPr>
      <w:spacing w:after="200" w:line="480" w:lineRule="auto"/>
      <w:ind w:firstLine="187"/>
      <w:jc w:val="both"/>
    </w:pPr>
    <w:rPr>
      <w:rFonts w:ascii="Times" w:eastAsia="Times New Roman" w:hAnsi="Times" w:cs="Times New Roman"/>
      <w:szCs w:val="20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E26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26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26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26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26F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ngrui.zhao@mcgill.ca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Songrui Zhao</dc:creator>
  <cp:keywords/>
  <dc:description/>
  <cp:lastModifiedBy>Songrui Zhao</cp:lastModifiedBy>
  <cp:revision>4</cp:revision>
  <dcterms:created xsi:type="dcterms:W3CDTF">2023-03-09T11:48:00Z</dcterms:created>
  <dcterms:modified xsi:type="dcterms:W3CDTF">2023-03-09T11:53:00Z</dcterms:modified>
</cp:coreProperties>
</file>