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5FBEAC" w14:textId="77777777" w:rsidR="00174C6B" w:rsidRPr="00A01DD7" w:rsidRDefault="00174C6B" w:rsidP="00174C6B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A01DD7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57894455" wp14:editId="480F60F9">
            <wp:extent cx="5276850" cy="610552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610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22A054" w14:textId="77777777" w:rsidR="00174C6B" w:rsidRPr="00A01DD7" w:rsidRDefault="00174C6B" w:rsidP="00174C6B">
      <w:pPr>
        <w:spacing w:line="360" w:lineRule="auto"/>
        <w:rPr>
          <w:rFonts w:ascii="Times New Roman" w:hAnsi="Times New Roman"/>
          <w:sz w:val="24"/>
          <w:szCs w:val="24"/>
        </w:rPr>
      </w:pPr>
      <w:r w:rsidRPr="00A01DD7">
        <w:rPr>
          <w:rFonts w:ascii="Times New Roman" w:hAnsi="Times New Roman" w:hint="eastAsia"/>
          <w:b/>
          <w:sz w:val="24"/>
          <w:szCs w:val="24"/>
        </w:rPr>
        <w:t xml:space="preserve">Supplementary Fig. </w:t>
      </w:r>
      <w:r w:rsidRPr="00A01DD7">
        <w:rPr>
          <w:rFonts w:ascii="Times New Roman" w:hAnsi="Times New Roman"/>
          <w:b/>
          <w:sz w:val="24"/>
          <w:szCs w:val="24"/>
        </w:rPr>
        <w:t>1</w:t>
      </w:r>
      <w:r w:rsidRPr="00A01DD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01DD7">
        <w:rPr>
          <w:rFonts w:ascii="Times New Roman" w:hAnsi="Times New Roman"/>
          <w:sz w:val="24"/>
          <w:szCs w:val="24"/>
        </w:rPr>
        <w:t>Wnt</w:t>
      </w:r>
      <w:proofErr w:type="spellEnd"/>
      <w:r w:rsidRPr="00A01DD7">
        <w:rPr>
          <w:rFonts w:ascii="Times New Roman" w:hAnsi="Times New Roman"/>
          <w:sz w:val="24"/>
          <w:szCs w:val="24"/>
        </w:rPr>
        <w:t xml:space="preserve"> and autophagy signaling pathways.</w:t>
      </w:r>
      <w:r w:rsidRPr="00A01DD7">
        <w:rPr>
          <w:rFonts w:ascii="Times New Roman" w:hAnsi="Times New Roman"/>
          <w:b/>
          <w:sz w:val="24"/>
          <w:szCs w:val="24"/>
        </w:rPr>
        <w:t xml:space="preserve"> </w:t>
      </w:r>
      <w:r w:rsidRPr="00A01DD7">
        <w:rPr>
          <w:rFonts w:ascii="Times New Roman" w:hAnsi="Times New Roman" w:hint="eastAsia"/>
          <w:b/>
          <w:sz w:val="24"/>
          <w:szCs w:val="24"/>
        </w:rPr>
        <w:t>a</w:t>
      </w:r>
      <w:r w:rsidRPr="00A01DD7">
        <w:rPr>
          <w:rFonts w:ascii="Times New Roman" w:hAnsi="Times New Roman"/>
          <w:sz w:val="24"/>
          <w:szCs w:val="24"/>
        </w:rPr>
        <w:t xml:space="preserve"> </w:t>
      </w:r>
      <w:bookmarkStart w:id="0" w:name="OLE_LINK1"/>
      <w:r w:rsidRPr="00A01DD7">
        <w:rPr>
          <w:rFonts w:ascii="Times New Roman" w:hAnsi="Times New Roman"/>
          <w:sz w:val="24"/>
          <w:szCs w:val="24"/>
        </w:rPr>
        <w:t>p62 and LC3 proteins levels were determined by immunoblotting with indicated concentrations of LAE (0,10,25,50,100,250µg/ml).</w:t>
      </w:r>
      <w:bookmarkEnd w:id="0"/>
      <w:r w:rsidRPr="00A01DD7">
        <w:rPr>
          <w:rFonts w:ascii="Times New Roman" w:hAnsi="Times New Roman"/>
          <w:sz w:val="24"/>
          <w:szCs w:val="24"/>
        </w:rPr>
        <w:t xml:space="preserve"> </w:t>
      </w:r>
      <w:r w:rsidRPr="00A01DD7">
        <w:rPr>
          <w:rFonts w:ascii="Times New Roman" w:hAnsi="Times New Roman" w:hint="eastAsia"/>
          <w:b/>
          <w:sz w:val="24"/>
          <w:szCs w:val="24"/>
        </w:rPr>
        <w:t>b</w:t>
      </w:r>
      <w:r w:rsidRPr="00A01DD7">
        <w:rPr>
          <w:rFonts w:ascii="Times New Roman" w:hAnsi="Times New Roman"/>
          <w:sz w:val="24"/>
          <w:szCs w:val="24"/>
        </w:rPr>
        <w:t xml:space="preserve"> Wound healing assays with LAE alone </w:t>
      </w:r>
      <w:r w:rsidRPr="00A01DD7">
        <w:rPr>
          <w:rFonts w:ascii="Times New Roman" w:hAnsi="Times New Roman" w:hint="eastAsia"/>
          <w:sz w:val="24"/>
          <w:szCs w:val="24"/>
        </w:rPr>
        <w:t>and</w:t>
      </w:r>
      <w:r w:rsidRPr="00A01DD7">
        <w:rPr>
          <w:rFonts w:ascii="Times New Roman" w:hAnsi="Times New Roman"/>
          <w:sz w:val="24"/>
          <w:szCs w:val="24"/>
        </w:rPr>
        <w:t xml:space="preserve"> combined with CQ</w:t>
      </w:r>
      <w:r w:rsidRPr="00A01DD7">
        <w:rPr>
          <w:rFonts w:ascii="Times New Roman" w:hAnsi="Times New Roman" w:hint="eastAsia"/>
          <w:sz w:val="24"/>
          <w:szCs w:val="24"/>
        </w:rPr>
        <w:t xml:space="preserve"> (</w:t>
      </w:r>
      <w:r w:rsidRPr="00A01DD7">
        <w:rPr>
          <w:rFonts w:ascii="Times New Roman" w:hAnsi="Times New Roman"/>
          <w:sz w:val="24"/>
          <w:szCs w:val="24"/>
        </w:rPr>
        <w:t>10mg/ml</w:t>
      </w:r>
      <w:r w:rsidRPr="00A01DD7">
        <w:rPr>
          <w:rFonts w:ascii="Times New Roman" w:hAnsi="Times New Roman" w:hint="eastAsia"/>
          <w:sz w:val="24"/>
          <w:szCs w:val="24"/>
        </w:rPr>
        <w:t>)</w:t>
      </w:r>
      <w:r w:rsidRPr="00A01DD7">
        <w:rPr>
          <w:rFonts w:ascii="Times New Roman" w:hAnsi="Times New Roman"/>
          <w:sz w:val="24"/>
          <w:szCs w:val="24"/>
        </w:rPr>
        <w:t xml:space="preserve">; </w:t>
      </w:r>
      <w:r w:rsidRPr="00A01DD7">
        <w:rPr>
          <w:rFonts w:ascii="Times New Roman" w:hAnsi="Times New Roman" w:hint="eastAsia"/>
          <w:b/>
          <w:sz w:val="24"/>
          <w:szCs w:val="24"/>
        </w:rPr>
        <w:t xml:space="preserve">c </w:t>
      </w:r>
      <w:r w:rsidRPr="00A01DD7">
        <w:rPr>
          <w:rFonts w:ascii="Times New Roman" w:hAnsi="Times New Roman"/>
          <w:sz w:val="24"/>
          <w:szCs w:val="24"/>
        </w:rPr>
        <w:t>β-catenin and Snail</w:t>
      </w:r>
      <w:r w:rsidRPr="00A01DD7">
        <w:rPr>
          <w:rFonts w:ascii="Times New Roman" w:hAnsi="Times New Roman" w:hint="eastAsia"/>
          <w:sz w:val="24"/>
          <w:szCs w:val="24"/>
        </w:rPr>
        <w:t xml:space="preserve"> </w:t>
      </w:r>
      <w:r w:rsidRPr="00A01DD7">
        <w:rPr>
          <w:rFonts w:ascii="Times New Roman" w:hAnsi="Times New Roman"/>
          <w:sz w:val="24"/>
          <w:szCs w:val="24"/>
        </w:rPr>
        <w:t>proteins levels were determined by immunoblotting with indicated concentrations of LAE (0,10,25,50,100,250µg/ml).</w:t>
      </w:r>
      <w:r w:rsidRPr="00A01DD7">
        <w:rPr>
          <w:rFonts w:ascii="Times New Roman" w:hAnsi="Times New Roman" w:hint="eastAsia"/>
          <w:sz w:val="24"/>
          <w:szCs w:val="24"/>
        </w:rPr>
        <w:t xml:space="preserve"> </w:t>
      </w:r>
      <w:r w:rsidRPr="00A01DD7">
        <w:rPr>
          <w:rFonts w:ascii="Times New Roman" w:hAnsi="Times New Roman"/>
          <w:b/>
          <w:sz w:val="24"/>
          <w:szCs w:val="24"/>
        </w:rPr>
        <w:t>d</w:t>
      </w:r>
      <w:r w:rsidRPr="00A01DD7">
        <w:rPr>
          <w:rFonts w:ascii="Times New Roman" w:hAnsi="Times New Roman"/>
          <w:sz w:val="24"/>
          <w:szCs w:val="24"/>
        </w:rPr>
        <w:t xml:space="preserve"> Wound healing assays with LAE alone </w:t>
      </w:r>
      <w:r w:rsidRPr="00A01DD7">
        <w:rPr>
          <w:rFonts w:ascii="Times New Roman" w:hAnsi="Times New Roman" w:hint="eastAsia"/>
          <w:sz w:val="24"/>
          <w:szCs w:val="24"/>
        </w:rPr>
        <w:t>and</w:t>
      </w:r>
      <w:r w:rsidRPr="00A01DD7">
        <w:rPr>
          <w:rFonts w:ascii="Times New Roman" w:hAnsi="Times New Roman"/>
          <w:sz w:val="24"/>
          <w:szCs w:val="24"/>
        </w:rPr>
        <w:t xml:space="preserve"> combined with</w:t>
      </w:r>
      <w:r w:rsidRPr="00A01DD7">
        <w:rPr>
          <w:rFonts w:ascii="Times New Roman" w:hAnsi="Times New Roman" w:hint="eastAsia"/>
          <w:sz w:val="24"/>
          <w:szCs w:val="24"/>
        </w:rPr>
        <w:t xml:space="preserve"> LiCl (20mM) </w:t>
      </w:r>
      <w:r w:rsidRPr="00A01DD7">
        <w:rPr>
          <w:rFonts w:ascii="Times New Roman" w:hAnsi="Times New Roman"/>
          <w:sz w:val="24"/>
          <w:szCs w:val="24"/>
        </w:rPr>
        <w:t xml:space="preserve">for 36h. </w:t>
      </w:r>
    </w:p>
    <w:p w14:paraId="2D6D9A2C" w14:textId="77777777" w:rsidR="00174C6B" w:rsidRPr="00A01DD7" w:rsidRDefault="00174C6B" w:rsidP="00174C6B">
      <w:pPr>
        <w:spacing w:line="360" w:lineRule="auto"/>
        <w:rPr>
          <w:rFonts w:ascii="Times New Roman" w:hAnsi="Times New Roman" w:hint="eastAsia"/>
          <w:sz w:val="24"/>
          <w:szCs w:val="24"/>
        </w:rPr>
      </w:pPr>
    </w:p>
    <w:p w14:paraId="60C053C9" w14:textId="77777777" w:rsidR="00174C6B" w:rsidRPr="00A01DD7" w:rsidRDefault="00174C6B" w:rsidP="00174C6B">
      <w:pPr>
        <w:spacing w:line="360" w:lineRule="auto"/>
        <w:rPr>
          <w:rFonts w:ascii="Times New Roman" w:hAnsi="Times New Roman" w:hint="eastAsia"/>
          <w:sz w:val="24"/>
          <w:szCs w:val="24"/>
        </w:rPr>
      </w:pPr>
    </w:p>
    <w:p w14:paraId="4D5B4300" w14:textId="77777777" w:rsidR="00174C6B" w:rsidRPr="00A01DD7" w:rsidRDefault="00174C6B" w:rsidP="00174C6B">
      <w:pPr>
        <w:spacing w:line="360" w:lineRule="auto"/>
        <w:rPr>
          <w:rFonts w:ascii="Times New Roman" w:hAnsi="Times New Roman" w:hint="eastAsia"/>
          <w:sz w:val="24"/>
          <w:szCs w:val="24"/>
        </w:rPr>
      </w:pPr>
      <w:r w:rsidRPr="00A01DD7"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1108171D" wp14:editId="7E6B612A">
            <wp:extent cx="5267325" cy="4514850"/>
            <wp:effectExtent l="0" t="0" r="9525" b="0"/>
            <wp:docPr id="2" name="Picture 2" descr="f7-10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 descr="f7-10-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51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262FF1" w14:textId="77777777" w:rsidR="00174C6B" w:rsidRPr="00A01DD7" w:rsidRDefault="00174C6B" w:rsidP="00174C6B">
      <w:pPr>
        <w:spacing w:line="360" w:lineRule="auto"/>
        <w:rPr>
          <w:rFonts w:ascii="Times New Roman" w:hAnsi="Times New Roman" w:hint="eastAsia"/>
          <w:sz w:val="24"/>
          <w:szCs w:val="24"/>
        </w:rPr>
      </w:pPr>
      <w:r w:rsidRPr="00A01DD7">
        <w:rPr>
          <w:rFonts w:ascii="Times New Roman" w:hAnsi="Times New Roman" w:hint="eastAsia"/>
          <w:b/>
          <w:sz w:val="24"/>
          <w:szCs w:val="24"/>
        </w:rPr>
        <w:t xml:space="preserve">Supplementary Fig. 2 </w:t>
      </w:r>
      <w:r w:rsidRPr="00A01DD7">
        <w:rPr>
          <w:rFonts w:ascii="Times New Roman" w:hAnsi="Times New Roman" w:hint="eastAsia"/>
          <w:sz w:val="24"/>
          <w:szCs w:val="24"/>
        </w:rPr>
        <w:t>Gene</w:t>
      </w:r>
      <w:r w:rsidRPr="00A01DD7">
        <w:rPr>
          <w:rFonts w:ascii="Times New Roman" w:hAnsi="Times New Roman"/>
          <w:sz w:val="24"/>
          <w:szCs w:val="24"/>
        </w:rPr>
        <w:t xml:space="preserve"> expression profiles of cells with LAE supplement by RNA-sequence.</w:t>
      </w:r>
      <w:r w:rsidRPr="00A01DD7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A01DD7">
        <w:rPr>
          <w:rFonts w:ascii="Times New Roman" w:hAnsi="Times New Roman"/>
          <w:b/>
          <w:sz w:val="24"/>
          <w:szCs w:val="24"/>
        </w:rPr>
        <w:t>a-</w:t>
      </w:r>
      <w:r w:rsidRPr="00A01DD7">
        <w:rPr>
          <w:rFonts w:ascii="Times New Roman" w:hAnsi="Times New Roman" w:hint="eastAsia"/>
          <w:b/>
          <w:sz w:val="24"/>
          <w:szCs w:val="24"/>
        </w:rPr>
        <w:t xml:space="preserve">c </w:t>
      </w:r>
      <w:r w:rsidRPr="00A01DD7">
        <w:rPr>
          <w:rFonts w:ascii="Times New Roman" w:hAnsi="Times New Roman" w:hint="eastAsia"/>
          <w:sz w:val="24"/>
          <w:szCs w:val="24"/>
        </w:rPr>
        <w:t xml:space="preserve">Significantly enriched GO terms for biological process in MDA-MB-231 and SK-BR-3 and cellular component in HCC1806 after treating with LAE. </w:t>
      </w:r>
      <w:r w:rsidRPr="00A01DD7">
        <w:rPr>
          <w:rFonts w:ascii="Times New Roman" w:hAnsi="Times New Roman"/>
          <w:b/>
          <w:sz w:val="24"/>
          <w:szCs w:val="24"/>
        </w:rPr>
        <w:t>d-</w:t>
      </w:r>
      <w:r w:rsidRPr="00A01DD7">
        <w:rPr>
          <w:rFonts w:ascii="Times New Roman" w:hAnsi="Times New Roman" w:hint="eastAsia"/>
          <w:b/>
          <w:sz w:val="24"/>
          <w:szCs w:val="24"/>
        </w:rPr>
        <w:t>f</w:t>
      </w:r>
      <w:r w:rsidRPr="00A01DD7">
        <w:rPr>
          <w:rFonts w:ascii="Times New Roman" w:hAnsi="Times New Roman" w:hint="eastAsia"/>
          <w:sz w:val="24"/>
          <w:szCs w:val="24"/>
        </w:rPr>
        <w:t xml:space="preserve"> KEGG analysis and </w:t>
      </w:r>
      <w:r w:rsidRPr="00A01DD7">
        <w:rPr>
          <w:rFonts w:ascii="Times New Roman" w:hAnsi="Times New Roman"/>
          <w:sz w:val="24"/>
          <w:szCs w:val="24"/>
        </w:rPr>
        <w:t>gene expression pattern</w:t>
      </w:r>
      <w:r w:rsidRPr="00A01DD7">
        <w:rPr>
          <w:rFonts w:ascii="Times New Roman" w:hAnsi="Times New Roman" w:hint="eastAsia"/>
          <w:sz w:val="24"/>
          <w:szCs w:val="24"/>
        </w:rPr>
        <w:t xml:space="preserve"> analysis about ECM-receptor interaction and focal adhesion in MDA-MB-</w:t>
      </w:r>
      <w:r w:rsidRPr="00A01DD7">
        <w:rPr>
          <w:rFonts w:ascii="Times New Roman" w:hAnsi="Times New Roman"/>
          <w:sz w:val="24"/>
          <w:szCs w:val="24"/>
        </w:rPr>
        <w:t>231, HCC1806, SK</w:t>
      </w:r>
      <w:r w:rsidRPr="00A01DD7">
        <w:rPr>
          <w:rFonts w:ascii="Times New Roman" w:hAnsi="Times New Roman" w:hint="eastAsia"/>
          <w:sz w:val="24"/>
          <w:szCs w:val="24"/>
        </w:rPr>
        <w:t>-BR-3</w:t>
      </w:r>
      <w:r w:rsidRPr="00A01DD7">
        <w:rPr>
          <w:rFonts w:ascii="Times New Roman" w:hAnsi="Times New Roman"/>
          <w:sz w:val="24"/>
          <w:szCs w:val="24"/>
        </w:rPr>
        <w:t xml:space="preserve"> cell lines</w:t>
      </w:r>
      <w:r w:rsidRPr="00A01DD7">
        <w:rPr>
          <w:rFonts w:ascii="Times New Roman" w:hAnsi="Times New Roman" w:hint="eastAsia"/>
          <w:sz w:val="24"/>
          <w:szCs w:val="24"/>
        </w:rPr>
        <w:t>.</w:t>
      </w:r>
    </w:p>
    <w:p w14:paraId="7109FB54" w14:textId="77777777" w:rsidR="00174C6B" w:rsidRPr="00A01DD7" w:rsidRDefault="00174C6B" w:rsidP="00174C6B">
      <w:pPr>
        <w:spacing w:line="360" w:lineRule="auto"/>
        <w:rPr>
          <w:rFonts w:ascii="Times New Roman" w:hAnsi="Times New Roman" w:hint="eastAsia"/>
          <w:sz w:val="24"/>
          <w:szCs w:val="24"/>
        </w:rPr>
      </w:pPr>
    </w:p>
    <w:p w14:paraId="26FBA9FF" w14:textId="77777777" w:rsidR="00174C6B" w:rsidRPr="00A01DD7" w:rsidRDefault="00174C6B" w:rsidP="00174C6B">
      <w:pPr>
        <w:spacing w:line="360" w:lineRule="auto"/>
        <w:rPr>
          <w:rFonts w:ascii="Times New Roman" w:hAnsi="Times New Roman" w:hint="eastAsia"/>
          <w:sz w:val="24"/>
          <w:szCs w:val="24"/>
        </w:rPr>
      </w:pPr>
    </w:p>
    <w:p w14:paraId="1FB56572" w14:textId="77777777" w:rsidR="00174C6B" w:rsidRPr="00A01DD7" w:rsidRDefault="00174C6B" w:rsidP="00174C6B">
      <w:pPr>
        <w:spacing w:line="360" w:lineRule="auto"/>
        <w:rPr>
          <w:rFonts w:ascii="Times New Roman" w:hAnsi="Times New Roman"/>
          <w:sz w:val="24"/>
          <w:szCs w:val="24"/>
        </w:rPr>
      </w:pPr>
      <w:r w:rsidRPr="00A01DD7"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787B79D9" wp14:editId="33FE61C2">
            <wp:extent cx="5267325" cy="4029075"/>
            <wp:effectExtent l="0" t="0" r="9525" b="9525"/>
            <wp:docPr id="1" name="Picture 1" descr="FS1-终结-2word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 descr="FS1-终结-2word-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02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0176AC" w14:textId="77777777" w:rsidR="00174C6B" w:rsidRPr="00A01DD7" w:rsidRDefault="00174C6B" w:rsidP="00174C6B">
      <w:r w:rsidRPr="00A01DD7">
        <w:rPr>
          <w:rFonts w:ascii="Times New Roman" w:hAnsi="Times New Roman" w:hint="eastAsia"/>
          <w:b/>
          <w:sz w:val="24"/>
          <w:szCs w:val="24"/>
        </w:rPr>
        <w:t>Supplementary Fig. 3</w:t>
      </w:r>
      <w:r w:rsidRPr="00A01DD7">
        <w:rPr>
          <w:rFonts w:ascii="Times New Roman" w:hAnsi="Times New Roman" w:hint="eastAsia"/>
          <w:sz w:val="24"/>
          <w:szCs w:val="24"/>
        </w:rPr>
        <w:t xml:space="preserve"> </w:t>
      </w:r>
      <w:proofErr w:type="spellStart"/>
      <w:r w:rsidRPr="00A01DD7">
        <w:rPr>
          <w:rFonts w:ascii="Times New Roman" w:hAnsi="Times New Roman"/>
          <w:sz w:val="24"/>
          <w:szCs w:val="24"/>
        </w:rPr>
        <w:t>Nuciferine</w:t>
      </w:r>
      <w:proofErr w:type="spellEnd"/>
      <w:r w:rsidRPr="00A01DD7">
        <w:rPr>
          <w:rFonts w:ascii="Times New Roman" w:hAnsi="Times New Roman"/>
          <w:sz w:val="24"/>
          <w:szCs w:val="24"/>
        </w:rPr>
        <w:t xml:space="preserve"> effect on the inhibition of cell migration by LAE.</w:t>
      </w:r>
      <w:r w:rsidRPr="00A01DD7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A01DD7">
        <w:rPr>
          <w:rFonts w:ascii="Times New Roman" w:hAnsi="Times New Roman" w:hint="eastAsia"/>
          <w:b/>
          <w:sz w:val="24"/>
          <w:szCs w:val="24"/>
        </w:rPr>
        <w:t>a</w:t>
      </w:r>
      <w:proofErr w:type="spellEnd"/>
      <w:r w:rsidRPr="00A01DD7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A01DD7">
        <w:rPr>
          <w:rFonts w:ascii="Times New Roman" w:hAnsi="Times New Roman"/>
          <w:sz w:val="24"/>
          <w:szCs w:val="24"/>
        </w:rPr>
        <w:t>The</w:t>
      </w:r>
      <w:proofErr w:type="gramEnd"/>
      <w:r w:rsidRPr="00A01DD7">
        <w:rPr>
          <w:rFonts w:ascii="Times New Roman" w:hAnsi="Times New Roman"/>
          <w:sz w:val="24"/>
          <w:szCs w:val="24"/>
        </w:rPr>
        <w:t xml:space="preserve"> viability of </w:t>
      </w:r>
      <w:bookmarkStart w:id="1" w:name="OLE_LINK2"/>
      <w:proofErr w:type="spellStart"/>
      <w:r w:rsidRPr="00A01DD7">
        <w:rPr>
          <w:rFonts w:ascii="Times New Roman" w:hAnsi="Times New Roman"/>
          <w:sz w:val="24"/>
          <w:szCs w:val="24"/>
        </w:rPr>
        <w:t>nuciferine</w:t>
      </w:r>
      <w:bookmarkEnd w:id="1"/>
      <w:proofErr w:type="spellEnd"/>
      <w:r w:rsidRPr="00A01DD7">
        <w:rPr>
          <w:rFonts w:ascii="Times New Roman" w:hAnsi="Times New Roman"/>
          <w:sz w:val="24"/>
          <w:szCs w:val="24"/>
        </w:rPr>
        <w:t xml:space="preserve">-treated cells was determined by CCK8 assays. </w:t>
      </w:r>
      <w:r w:rsidRPr="00A01DD7">
        <w:rPr>
          <w:rFonts w:ascii="Times New Roman" w:hAnsi="Times New Roman"/>
          <w:b/>
          <w:sz w:val="24"/>
          <w:szCs w:val="24"/>
        </w:rPr>
        <w:t>b</w:t>
      </w:r>
      <w:r w:rsidRPr="00A01DD7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A01DD7">
        <w:rPr>
          <w:rFonts w:ascii="Times New Roman" w:hAnsi="Times New Roman"/>
          <w:sz w:val="24"/>
          <w:szCs w:val="24"/>
        </w:rPr>
        <w:t xml:space="preserve">Wound healing assays after treating with </w:t>
      </w:r>
      <w:proofErr w:type="spellStart"/>
      <w:r w:rsidRPr="00A01DD7">
        <w:rPr>
          <w:rFonts w:ascii="Times New Roman" w:hAnsi="Times New Roman"/>
          <w:sz w:val="24"/>
          <w:szCs w:val="24"/>
        </w:rPr>
        <w:t>nuciferine</w:t>
      </w:r>
      <w:proofErr w:type="spellEnd"/>
      <w:r w:rsidRPr="00A01DD7">
        <w:rPr>
          <w:rFonts w:ascii="Times New Roman" w:hAnsi="Times New Roman"/>
          <w:sz w:val="24"/>
          <w:szCs w:val="24"/>
        </w:rPr>
        <w:t xml:space="preserve"> for 36h (x100 magnification). Values represent the mean ± SD (n = 3).</w:t>
      </w:r>
    </w:p>
    <w:p w14:paraId="0C325711" w14:textId="77777777" w:rsidR="00174C6B" w:rsidRPr="00A01DD7" w:rsidRDefault="00174C6B" w:rsidP="00174C6B">
      <w:pPr>
        <w:spacing w:line="360" w:lineRule="auto"/>
        <w:rPr>
          <w:rFonts w:ascii="Times New Roman" w:hAnsi="Times New Roman" w:hint="eastAsia"/>
          <w:b/>
          <w:sz w:val="24"/>
          <w:szCs w:val="24"/>
        </w:rPr>
      </w:pPr>
    </w:p>
    <w:p w14:paraId="0242CB98" w14:textId="77777777" w:rsidR="00222823" w:rsidRDefault="00222823"/>
    <w:sectPr w:rsidR="002228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4C6B"/>
    <w:rsid w:val="00174C6B"/>
    <w:rsid w:val="00222823"/>
    <w:rsid w:val="00242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79143C"/>
  <w15:chartTrackingRefBased/>
  <w15:docId w15:val="{F1AEBA3E-29A0-4968-BEB2-A1DA2AE0D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4C6B"/>
    <w:pPr>
      <w:widowControl w:val="0"/>
      <w:spacing w:after="0" w:line="300" w:lineRule="auto"/>
      <w:jc w:val="both"/>
    </w:pPr>
    <w:rPr>
      <w:rFonts w:ascii="Calibri" w:eastAsia="SimSun" w:hAnsi="Calibri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171</Words>
  <Characters>979</Characters>
  <Application>Microsoft Office Word</Application>
  <DocSecurity>0</DocSecurity>
  <Lines>8</Lines>
  <Paragraphs>2</Paragraphs>
  <ScaleCrop>false</ScaleCrop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2021-01-09T18:25:00Z</dcterms:created>
  <dcterms:modified xsi:type="dcterms:W3CDTF">2021-01-09T18:26:00Z</dcterms:modified>
</cp:coreProperties>
</file>