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879C" w14:textId="77777777" w:rsidR="00C7295A" w:rsidRDefault="00C7295A" w:rsidP="00C7295A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Supplementary Table 4: Comparison of </w:t>
      </w:r>
      <w:r w:rsidRPr="001B4563">
        <w:rPr>
          <w:b/>
          <w:bCs/>
          <w:i/>
          <w:iCs/>
          <w:u w:val="single"/>
        </w:rPr>
        <w:t>HIV-exposed neonates who received a HIV PCR test during admission</w:t>
      </w:r>
      <w:r>
        <w:rPr>
          <w:b/>
          <w:bCs/>
          <w:i/>
          <w:iCs/>
          <w:u w:val="single"/>
        </w:rPr>
        <w:t xml:space="preserve"> across each time-period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6"/>
        <w:gridCol w:w="1212"/>
        <w:gridCol w:w="1226"/>
        <w:gridCol w:w="1186"/>
        <w:gridCol w:w="1127"/>
        <w:gridCol w:w="1127"/>
        <w:gridCol w:w="1152"/>
      </w:tblGrid>
      <w:tr w:rsidR="00C7295A" w:rsidRPr="0057553A" w14:paraId="140DA9D4" w14:textId="77777777" w:rsidTr="009C12F9">
        <w:trPr>
          <w:trHeight w:val="8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264C2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02E54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E5424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FE93DD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B5443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C530C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AE2D9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7295A" w:rsidRPr="0057553A" w14:paraId="5D3A61CD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DB64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Proportion tested (95% CI), p-value (vs. before doctors strike)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458010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64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% (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47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87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4EE604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36% (2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4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5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6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AF932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8% (3,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24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p&lt;0.01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6F9E2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14% (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6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34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&lt;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D43B7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13% (4, 4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2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p=0.0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BC3FB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25% (20, 3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p&lt;0.01</w:t>
            </w:r>
          </w:p>
        </w:tc>
      </w:tr>
      <w:tr w:rsidR="00C7295A" w:rsidRPr="0057553A" w14:paraId="067D8DC0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C6EBC9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fortnight, RR (95% CI)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505098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1.0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9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90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1.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33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309124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0.96 (0.8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1.1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CD536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0.81 (0.3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8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1.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7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2), p=0.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CC6F3B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1.46 (0.7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7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2.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77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p=0.2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D3F284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0.98 (0.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50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1.90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p=0.9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B81C0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0.99 (0.97, 1.0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p=0.4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C7295A" w:rsidRPr="0057553A" w14:paraId="48AE172B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B3C0EA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FC9366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AF60FC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0.55 (0.2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1.2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7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86E79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0.43 (0.0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6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3.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08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p=0.4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230A5F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0.51 (0.03,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7.60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p=0.6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1C65C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0.23 (0.01,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5.33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p=0.3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3AE2F" w14:textId="77777777" w:rsidR="00C7295A" w:rsidRPr="0057553A" w:rsidRDefault="00C7295A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2.46 (0.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30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, 2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0.32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), p=0.4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14:paraId="59BB9B25" w14:textId="77777777" w:rsidR="00C7295A" w:rsidRDefault="00C7295A" w:rsidP="00C7295A">
      <w:pPr>
        <w:rPr>
          <w:b/>
          <w:bCs/>
          <w:i/>
          <w:iCs/>
          <w:u w:val="single"/>
        </w:rPr>
      </w:pPr>
    </w:p>
    <w:p w14:paraId="380CC4B7" w14:textId="77777777" w:rsidR="00564049" w:rsidRDefault="00564049"/>
    <w:sectPr w:rsidR="0056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5A"/>
    <w:rsid w:val="00564049"/>
    <w:rsid w:val="0056755D"/>
    <w:rsid w:val="005E6F54"/>
    <w:rsid w:val="007229BD"/>
    <w:rsid w:val="00A9151E"/>
    <w:rsid w:val="00C7295A"/>
    <w:rsid w:val="00F2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1CA7"/>
  <w15:chartTrackingRefBased/>
  <w15:docId w15:val="{87E87917-054D-4608-A18B-AB625F09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Calder, Hannah</dc:creator>
  <cp:keywords/>
  <dc:description/>
  <cp:lastModifiedBy>Calder, Hannah</cp:lastModifiedBy>
  <cp:revision>1</cp:revision>
  <dcterms:created xsi:type="dcterms:W3CDTF">2023-02-16T13:03:00Z</dcterms:created>
  <dcterms:modified xsi:type="dcterms:W3CDTF">2023-02-16T13:03:00Z</dcterms:modified>
</cp:coreProperties>
</file>