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3643" w14:textId="77777777" w:rsidR="00CD5D6B" w:rsidRDefault="00CD5D6B">
      <w:pPr>
        <w:rPr>
          <w:b/>
        </w:rPr>
      </w:pPr>
    </w:p>
    <w:p w14:paraId="59D64C85" w14:textId="77777777" w:rsidR="00CD5D6B" w:rsidRDefault="00CD5D6B">
      <w:pPr>
        <w:rPr>
          <w:b/>
        </w:rPr>
      </w:pPr>
    </w:p>
    <w:p w14:paraId="6A37E5AB" w14:textId="77777777" w:rsidR="00CD5D6B" w:rsidRPr="00CD5D6B" w:rsidRDefault="00CD5D6B">
      <w:pPr>
        <w:rPr>
          <w:b/>
        </w:rPr>
      </w:pPr>
    </w:p>
    <w:p w14:paraId="0A01F4DF" w14:textId="2F0F9A27" w:rsidR="001F002D" w:rsidRDefault="002B2E04">
      <w:pPr>
        <w:rPr>
          <w:noProof/>
        </w:rPr>
      </w:pPr>
      <w:r>
        <w:rPr>
          <w:noProof/>
        </w:rPr>
        <w:drawing>
          <wp:inline distT="0" distB="0" distL="0" distR="0" wp14:anchorId="049999BF" wp14:editId="57ECC0C7">
            <wp:extent cx="5943600" cy="2854960"/>
            <wp:effectExtent l="0" t="0" r="0" b="2540"/>
            <wp:docPr id="14" name="Picture 1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16EB" w14:textId="18B9EBDB" w:rsidR="00CD5D6B" w:rsidRDefault="00CD5D6B" w:rsidP="00CD5D6B">
      <w:pPr>
        <w:rPr>
          <w:b/>
        </w:rPr>
      </w:pPr>
      <w:r>
        <w:rPr>
          <w:b/>
        </w:rPr>
        <w:t>Supplementary Figure 1. Overview of the study</w:t>
      </w:r>
      <w:r w:rsidRPr="00CD5D6B">
        <w:rPr>
          <w:bCs/>
        </w:rPr>
        <w:t>. Top left:</w:t>
      </w:r>
      <w:r>
        <w:rPr>
          <w:b/>
        </w:rPr>
        <w:t xml:space="preserve"> </w:t>
      </w:r>
      <w:r>
        <w:t>Primary GWAS analyses for pain intensity. Within ancestry GWAS for African American (AA), European American (EA) and Hispanic American (HA) followed by cross-ancestry meta-analysis. These results were used for all downstream analyses. Top right: Supplementary GWAS analyses for pain intensity. Bottom: Downstream analyses were conducted using the cross-ancestry, AA and EA GWAS results as indicated by color shadings: primary GWAS (green) and supplementary GWAS (brown)</w:t>
      </w:r>
    </w:p>
    <w:p w14:paraId="2B65CE11" w14:textId="7B9F33EB" w:rsidR="001F002D" w:rsidRDefault="001F002D">
      <w:pPr>
        <w:rPr>
          <w:noProof/>
        </w:rPr>
      </w:pPr>
    </w:p>
    <w:p w14:paraId="2597C518" w14:textId="4A70F3F9" w:rsidR="001F002D" w:rsidRDefault="001F002D">
      <w:pPr>
        <w:rPr>
          <w:noProof/>
        </w:rPr>
      </w:pPr>
    </w:p>
    <w:p w14:paraId="6A4C7185" w14:textId="11ABE1E5" w:rsidR="001F002D" w:rsidRDefault="001F002D">
      <w:pPr>
        <w:rPr>
          <w:noProof/>
        </w:rPr>
      </w:pPr>
    </w:p>
    <w:p w14:paraId="0A05DB39" w14:textId="1DB7C2B2" w:rsidR="001F002D" w:rsidRDefault="001F002D">
      <w:pPr>
        <w:rPr>
          <w:noProof/>
        </w:rPr>
      </w:pPr>
    </w:p>
    <w:p w14:paraId="2DB4E7DA" w14:textId="102F7116" w:rsidR="001F002D" w:rsidRDefault="001F002D">
      <w:pPr>
        <w:rPr>
          <w:noProof/>
        </w:rPr>
      </w:pPr>
    </w:p>
    <w:p w14:paraId="07121922" w14:textId="5C5AF368" w:rsidR="001F002D" w:rsidRDefault="001F002D">
      <w:pPr>
        <w:rPr>
          <w:noProof/>
        </w:rPr>
      </w:pPr>
    </w:p>
    <w:p w14:paraId="2838D69E" w14:textId="278E2C37" w:rsidR="001F002D" w:rsidRDefault="001F002D">
      <w:pPr>
        <w:rPr>
          <w:noProof/>
        </w:rPr>
      </w:pPr>
    </w:p>
    <w:p w14:paraId="1442F208" w14:textId="674BCB49" w:rsidR="001F002D" w:rsidRDefault="001F002D">
      <w:pPr>
        <w:rPr>
          <w:noProof/>
        </w:rPr>
      </w:pPr>
    </w:p>
    <w:p w14:paraId="61C29A11" w14:textId="019D6342" w:rsidR="001F002D" w:rsidRDefault="001F002D">
      <w:pPr>
        <w:rPr>
          <w:noProof/>
        </w:rPr>
      </w:pPr>
    </w:p>
    <w:p w14:paraId="0DF58FBB" w14:textId="2097A79E" w:rsidR="001F002D" w:rsidRDefault="001F002D">
      <w:pPr>
        <w:rPr>
          <w:noProof/>
        </w:rPr>
      </w:pPr>
    </w:p>
    <w:p w14:paraId="1ECBD065" w14:textId="5F1CD4D0" w:rsidR="00CD5D6B" w:rsidRDefault="00CD5D6B">
      <w:pPr>
        <w:rPr>
          <w:noProof/>
        </w:rPr>
      </w:pPr>
    </w:p>
    <w:p w14:paraId="701D09C6" w14:textId="77777777" w:rsidR="00E86779" w:rsidRDefault="00E86779">
      <w:pPr>
        <w:rPr>
          <w:noProof/>
        </w:rPr>
      </w:pPr>
    </w:p>
    <w:p w14:paraId="43FA8B33" w14:textId="7DBB0D8C" w:rsidR="00BE1DC0" w:rsidRDefault="00BE1DC0">
      <w:pPr>
        <w:rPr>
          <w:noProof/>
        </w:rPr>
      </w:pPr>
    </w:p>
    <w:p w14:paraId="0C03B4E4" w14:textId="77777777" w:rsidR="00BE1DC0" w:rsidRDefault="00BE1DC0">
      <w:pPr>
        <w:rPr>
          <w:noProof/>
        </w:rPr>
      </w:pPr>
    </w:p>
    <w:p w14:paraId="66486590" w14:textId="1DA752BD" w:rsidR="00794AA5" w:rsidRDefault="00794AA5">
      <w:r>
        <w:rPr>
          <w:noProof/>
        </w:rPr>
        <w:drawing>
          <wp:inline distT="0" distB="0" distL="0" distR="0" wp14:anchorId="140C9582" wp14:editId="08FE02CF">
            <wp:extent cx="5943600" cy="3182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5E32A" w14:textId="7C0976C1" w:rsidR="00794AA5" w:rsidRDefault="00794AA5" w:rsidP="00D94406">
      <w:pPr>
        <w:spacing w:line="276" w:lineRule="auto"/>
        <w:rPr>
          <w:color w:val="222222"/>
          <w:shd w:val="clear" w:color="auto" w:fill="FFFFFF"/>
        </w:rPr>
      </w:pPr>
      <w:r>
        <w:rPr>
          <w:b/>
        </w:rPr>
        <w:t xml:space="preserve">Supplementary Figure </w:t>
      </w:r>
      <w:r w:rsidR="001F002D">
        <w:rPr>
          <w:b/>
        </w:rPr>
        <w:t>2</w:t>
      </w:r>
      <w:r>
        <w:rPr>
          <w:b/>
        </w:rPr>
        <w:t xml:space="preserve">. </w:t>
      </w:r>
      <w:r w:rsidRPr="00475437">
        <w:rPr>
          <w:b/>
        </w:rPr>
        <w:t xml:space="preserve">Manhattan plot for the </w:t>
      </w:r>
      <w:r>
        <w:rPr>
          <w:b/>
        </w:rPr>
        <w:t xml:space="preserve">pain intensity in European American </w:t>
      </w:r>
      <w:r w:rsidRPr="00475437">
        <w:rPr>
          <w:b/>
        </w:rPr>
        <w:t>GWAS</w:t>
      </w:r>
      <w:r>
        <w:rPr>
          <w:b/>
        </w:rPr>
        <w:t xml:space="preserve"> </w:t>
      </w:r>
      <w:r w:rsidRPr="00475437">
        <w:rPr>
          <w:b/>
        </w:rPr>
        <w:t xml:space="preserve">analysis. </w:t>
      </w:r>
      <w:r>
        <w:t>I</w:t>
      </w:r>
      <w:r w:rsidRPr="00475437">
        <w:t xml:space="preserve">dentified </w:t>
      </w:r>
      <w:r>
        <w:t>86</w:t>
      </w:r>
      <w:r w:rsidRPr="00475437">
        <w:t xml:space="preserve"> independent risk loci</w:t>
      </w:r>
      <w:r>
        <w:t xml:space="preserve">. </w:t>
      </w:r>
      <w:r>
        <w:rPr>
          <w:color w:val="222222"/>
          <w:shd w:val="clear" w:color="auto" w:fill="FFFFFF"/>
        </w:rPr>
        <w:t>The red line indicates GWS after correction for multiple testing (</w:t>
      </w:r>
      <w:r>
        <w:rPr>
          <w:i/>
          <w:iCs/>
          <w:color w:val="222222"/>
          <w:shd w:val="clear" w:color="auto" w:fill="FFFFFF"/>
        </w:rPr>
        <w:t>P</w:t>
      </w:r>
      <w:r>
        <w:rPr>
          <w:color w:val="222222"/>
          <w:shd w:val="clear" w:color="auto" w:fill="FFFFFF"/>
        </w:rPr>
        <w:t> &lt; 5 × 10</w:t>
      </w:r>
      <w:r>
        <w:rPr>
          <w:color w:val="222222"/>
          <w:sz w:val="18"/>
          <w:szCs w:val="18"/>
          <w:shd w:val="clear" w:color="auto" w:fill="FFFFFF"/>
          <w:vertAlign w:val="superscript"/>
        </w:rPr>
        <w:t>−8</w:t>
      </w:r>
      <w:r>
        <w:rPr>
          <w:color w:val="222222"/>
          <w:shd w:val="clear" w:color="auto" w:fill="FFFFFF"/>
        </w:rPr>
        <w:t>)</w:t>
      </w:r>
    </w:p>
    <w:p w14:paraId="121DD5DC" w14:textId="7DCED029" w:rsidR="006F6BEA" w:rsidRDefault="006F6BEA" w:rsidP="00D94406">
      <w:pPr>
        <w:spacing w:line="276" w:lineRule="auto"/>
        <w:rPr>
          <w:color w:val="222222"/>
          <w:shd w:val="clear" w:color="auto" w:fill="FFFFFF"/>
        </w:rPr>
      </w:pPr>
    </w:p>
    <w:p w14:paraId="0214B58D" w14:textId="053F3A37" w:rsidR="00A43283" w:rsidRDefault="00A43283" w:rsidP="00D94406">
      <w:pPr>
        <w:spacing w:line="276" w:lineRule="auto"/>
        <w:rPr>
          <w:color w:val="222222"/>
          <w:shd w:val="clear" w:color="auto" w:fill="FFFFFF"/>
        </w:rPr>
      </w:pPr>
    </w:p>
    <w:p w14:paraId="65A909F9" w14:textId="20F085ED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464EA13A" w14:textId="518BF686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017D6553" w14:textId="42A4D12E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47F9BC1C" w14:textId="52B260C7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20378DA2" w14:textId="0E414371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78C4F361" w14:textId="36B9CC52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10E037D7" w14:textId="04CAE29D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76645AA7" w14:textId="02F6ACA9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4C4A89C3" w14:textId="6293EAC9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5FA315E8" w14:textId="0E8C4CE9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376F4223" w14:textId="77777777" w:rsidR="00BE1DC0" w:rsidRDefault="00BE1DC0" w:rsidP="00D94406">
      <w:pPr>
        <w:spacing w:line="276" w:lineRule="auto"/>
        <w:rPr>
          <w:color w:val="222222"/>
          <w:shd w:val="clear" w:color="auto" w:fill="FFFFFF"/>
        </w:rPr>
      </w:pPr>
    </w:p>
    <w:p w14:paraId="4408BE9F" w14:textId="392AF2B7" w:rsidR="0033048C" w:rsidRDefault="00692382" w:rsidP="00794AA5">
      <w:pPr>
        <w:spacing w:line="360" w:lineRule="auto"/>
      </w:pPr>
      <w:r>
        <w:rPr>
          <w:noProof/>
        </w:rPr>
        <w:drawing>
          <wp:inline distT="0" distB="0" distL="0" distR="0" wp14:anchorId="3FAE1725" wp14:editId="609F185B">
            <wp:extent cx="5943600" cy="4327525"/>
            <wp:effectExtent l="0" t="0" r="0" b="0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8D1B" w14:textId="6DA2CDCC" w:rsidR="00794AA5" w:rsidRDefault="00692382">
      <w:r>
        <w:rPr>
          <w:b/>
        </w:rPr>
        <w:t xml:space="preserve">Supplementary Figure </w:t>
      </w:r>
      <w:r w:rsidR="002B1028">
        <w:rPr>
          <w:b/>
        </w:rPr>
        <w:t>3</w:t>
      </w:r>
      <w:r>
        <w:rPr>
          <w:b/>
        </w:rPr>
        <w:t>. MAGMA tissue enrichment</w:t>
      </w:r>
      <w:r w:rsidRPr="00475437">
        <w:rPr>
          <w:b/>
        </w:rPr>
        <w:t xml:space="preserve"> for the </w:t>
      </w:r>
      <w:r>
        <w:rPr>
          <w:b/>
        </w:rPr>
        <w:t xml:space="preserve">pain intensity in cross-ancestry and European American </w:t>
      </w:r>
      <w:r w:rsidRPr="00475437">
        <w:rPr>
          <w:b/>
        </w:rPr>
        <w:t>GWAS</w:t>
      </w:r>
      <w:r>
        <w:rPr>
          <w:b/>
        </w:rPr>
        <w:t xml:space="preserve"> results</w:t>
      </w:r>
      <w:r w:rsidRPr="00475437">
        <w:rPr>
          <w:b/>
        </w:rPr>
        <w:t xml:space="preserve">. </w:t>
      </w:r>
      <w:r>
        <w:t>Tissue enrichment analyses were conducted using FUMA. Bonferroni correction threshold (represented by the black dashed line) = 9.25 × 10</w:t>
      </w:r>
      <w:r w:rsidRPr="00692382">
        <w:rPr>
          <w:vertAlign w:val="superscript"/>
        </w:rPr>
        <w:t>-</w:t>
      </w:r>
      <w:r>
        <w:rPr>
          <w:vertAlign w:val="superscript"/>
        </w:rPr>
        <w:t>4</w:t>
      </w:r>
      <w:r>
        <w:t xml:space="preserve"> (0.05/54)</w:t>
      </w:r>
    </w:p>
    <w:p w14:paraId="65D38604" w14:textId="42491B19" w:rsidR="00D94406" w:rsidRDefault="00D94406"/>
    <w:p w14:paraId="09A15485" w14:textId="0D341BE8" w:rsidR="00BE1DC0" w:rsidRDefault="00BE1DC0"/>
    <w:p w14:paraId="231F3F7E" w14:textId="00D37EB2" w:rsidR="00BE1DC0" w:rsidRDefault="00BE1DC0"/>
    <w:p w14:paraId="4CB035CD" w14:textId="1F0CC9B9" w:rsidR="00BE1DC0" w:rsidRDefault="00BE1DC0"/>
    <w:p w14:paraId="48A391C0" w14:textId="461B60E5" w:rsidR="00BE1DC0" w:rsidRDefault="00BE1DC0"/>
    <w:p w14:paraId="23610B7B" w14:textId="5D0242CD" w:rsidR="00BE1DC0" w:rsidRDefault="00BE1DC0"/>
    <w:p w14:paraId="3AC99980" w14:textId="631293F9" w:rsidR="00BE1DC0" w:rsidRDefault="00BE1DC0"/>
    <w:p w14:paraId="5AC39471" w14:textId="1C229CDA" w:rsidR="00BE1DC0" w:rsidRDefault="00BE1DC0"/>
    <w:p w14:paraId="76E81CF3" w14:textId="41AB9A9A" w:rsidR="00BE1DC0" w:rsidRDefault="00BE1DC0"/>
    <w:p w14:paraId="6F56D764" w14:textId="7192022C" w:rsidR="00BE1DC0" w:rsidRDefault="00BE1DC0"/>
    <w:p w14:paraId="096A5317" w14:textId="77777777" w:rsidR="00BE1DC0" w:rsidRDefault="00BE1DC0"/>
    <w:p w14:paraId="0A9B0C09" w14:textId="1E36A941" w:rsidR="00D94406" w:rsidRDefault="002C5357">
      <w:r>
        <w:rPr>
          <w:noProof/>
        </w:rPr>
        <w:drawing>
          <wp:inline distT="0" distB="0" distL="0" distR="0" wp14:anchorId="0C8114FF" wp14:editId="19DF1509">
            <wp:extent cx="5943600" cy="4477385"/>
            <wp:effectExtent l="0" t="0" r="0" b="0"/>
            <wp:docPr id="3" name="Picture 3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494AB" w14:textId="26DC7AD1" w:rsidR="002C5357" w:rsidRDefault="002C5357" w:rsidP="002C5357">
      <w:r>
        <w:rPr>
          <w:b/>
        </w:rPr>
        <w:t xml:space="preserve">Supplementary Figure </w:t>
      </w:r>
      <w:r w:rsidR="002B1028">
        <w:rPr>
          <w:b/>
        </w:rPr>
        <w:t>4</w:t>
      </w:r>
      <w:r>
        <w:rPr>
          <w:b/>
        </w:rPr>
        <w:t xml:space="preserve">. </w:t>
      </w:r>
      <w:r w:rsidRPr="002C5357">
        <w:rPr>
          <w:b/>
          <w:bCs/>
        </w:rPr>
        <w:t>Gene-based Manhattan plots for cross-ancestry, E</w:t>
      </w:r>
      <w:r>
        <w:rPr>
          <w:b/>
          <w:bCs/>
        </w:rPr>
        <w:t xml:space="preserve">uropean </w:t>
      </w:r>
      <w:r w:rsidRPr="002C5357">
        <w:rPr>
          <w:b/>
          <w:bCs/>
        </w:rPr>
        <w:t>A</w:t>
      </w:r>
      <w:r>
        <w:rPr>
          <w:b/>
          <w:bCs/>
        </w:rPr>
        <w:t>merican</w:t>
      </w:r>
      <w:r w:rsidRPr="002C5357">
        <w:rPr>
          <w:b/>
          <w:bCs/>
        </w:rPr>
        <w:t xml:space="preserve"> and A</w:t>
      </w:r>
      <w:r>
        <w:rPr>
          <w:b/>
          <w:bCs/>
        </w:rPr>
        <w:t xml:space="preserve">frican </w:t>
      </w:r>
      <w:r w:rsidRPr="002C5357">
        <w:rPr>
          <w:b/>
          <w:bCs/>
        </w:rPr>
        <w:t>A</w:t>
      </w:r>
      <w:r>
        <w:rPr>
          <w:b/>
          <w:bCs/>
        </w:rPr>
        <w:t>merican GWAS</w:t>
      </w:r>
      <w:r w:rsidRPr="002C5357">
        <w:rPr>
          <w:b/>
          <w:bCs/>
        </w:rPr>
        <w:t>.</w:t>
      </w:r>
      <w:r>
        <w:t xml:space="preserve"> Gene-based association analyses were conducted using FUMA and genes that survive multiple correction are annotated. (Bonferroni </w:t>
      </w:r>
      <w:r w:rsidRPr="002C5357">
        <w:rPr>
          <w:i/>
          <w:iCs/>
        </w:rPr>
        <w:t>p</w:t>
      </w:r>
      <w:r>
        <w:t xml:space="preserve"> = 2.67 × 10</w:t>
      </w:r>
      <w:r w:rsidRPr="002C5357">
        <w:rPr>
          <w:vertAlign w:val="superscript"/>
        </w:rPr>
        <w:t>-6</w:t>
      </w:r>
      <w:r>
        <w:t xml:space="preserve"> [</w:t>
      </w:r>
      <w:r w:rsidRPr="4D0641F3">
        <w:rPr>
          <w:color w:val="000000" w:themeColor="text1"/>
        </w:rPr>
        <w:t>0.05/18,702</w:t>
      </w:r>
      <w:r>
        <w:rPr>
          <w:color w:val="000000" w:themeColor="text1"/>
        </w:rPr>
        <w:t>]</w:t>
      </w:r>
      <w:r>
        <w:t>).</w:t>
      </w:r>
    </w:p>
    <w:p w14:paraId="01EBC408" w14:textId="74153E37" w:rsidR="0079120D" w:rsidRDefault="0079120D" w:rsidP="002C5357"/>
    <w:p w14:paraId="6E00CA8D" w14:textId="2F6765C1" w:rsidR="005545B8" w:rsidRDefault="005545B8" w:rsidP="002C5357"/>
    <w:p w14:paraId="2CB7718F" w14:textId="4F024BA2" w:rsidR="005545B8" w:rsidRDefault="005545B8" w:rsidP="002C5357"/>
    <w:p w14:paraId="261C5B1F" w14:textId="28E082DD" w:rsidR="00BE1DC0" w:rsidRDefault="00BE1DC0" w:rsidP="002C5357"/>
    <w:p w14:paraId="48092084" w14:textId="213145B1" w:rsidR="00BE1DC0" w:rsidRDefault="00BE1DC0" w:rsidP="002C5357"/>
    <w:p w14:paraId="7A4B53B1" w14:textId="36D69693" w:rsidR="00BE1DC0" w:rsidRDefault="00BE1DC0" w:rsidP="002C5357"/>
    <w:p w14:paraId="615B672F" w14:textId="0A92517E" w:rsidR="00BE1DC0" w:rsidRDefault="00BE1DC0" w:rsidP="002C5357"/>
    <w:p w14:paraId="2A4CF2F7" w14:textId="6511BD4D" w:rsidR="00BE1DC0" w:rsidRDefault="00BE1DC0" w:rsidP="002C5357"/>
    <w:p w14:paraId="74982F6D" w14:textId="77777777" w:rsidR="00BE1DC0" w:rsidRDefault="00BE1DC0" w:rsidP="002C5357"/>
    <w:p w14:paraId="64F14E53" w14:textId="77777777" w:rsidR="005545B8" w:rsidRDefault="005545B8" w:rsidP="002C5357"/>
    <w:p w14:paraId="4DB82C4B" w14:textId="597BFF8F" w:rsidR="0079120D" w:rsidRDefault="005866EB" w:rsidP="005866EB">
      <w:pPr>
        <w:jc w:val="center"/>
      </w:pPr>
      <w:r>
        <w:rPr>
          <w:noProof/>
        </w:rPr>
        <w:drawing>
          <wp:inline distT="0" distB="0" distL="0" distR="0" wp14:anchorId="0507FD4D" wp14:editId="312C21B8">
            <wp:extent cx="6131222" cy="2324100"/>
            <wp:effectExtent l="0" t="0" r="3175" b="0"/>
            <wp:docPr id="5" name="Picture 5" descr="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847" cy="23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D368E" w14:textId="67ADAA02" w:rsidR="001970E2" w:rsidRDefault="005866EB" w:rsidP="005866EB">
      <w:r>
        <w:rPr>
          <w:b/>
        </w:rPr>
        <w:t xml:space="preserve">Supplementary Figure </w:t>
      </w:r>
      <w:r w:rsidR="002B1028">
        <w:rPr>
          <w:b/>
        </w:rPr>
        <w:t>5</w:t>
      </w:r>
      <w:r>
        <w:rPr>
          <w:b/>
        </w:rPr>
        <w:t xml:space="preserve">. </w:t>
      </w:r>
      <w:r>
        <w:rPr>
          <w:b/>
          <w:bCs/>
        </w:rPr>
        <w:t>H-MAGMA Gene-</w:t>
      </w:r>
      <w:r w:rsidR="005545B8">
        <w:rPr>
          <w:b/>
          <w:bCs/>
        </w:rPr>
        <w:t>T</w:t>
      </w:r>
      <w:r>
        <w:rPr>
          <w:b/>
          <w:bCs/>
        </w:rPr>
        <w:t>issue pairs for pain intensity</w:t>
      </w:r>
      <w:r w:rsidRPr="002C5357">
        <w:rPr>
          <w:b/>
          <w:bCs/>
        </w:rPr>
        <w:t>.</w:t>
      </w:r>
      <w:r>
        <w:t xml:space="preserve"> Genes that survive multiple correction across six tissues are annotated. (Bonferroni </w:t>
      </w:r>
      <w:r w:rsidRPr="002C5357">
        <w:rPr>
          <w:i/>
          <w:iCs/>
        </w:rPr>
        <w:t>p</w:t>
      </w:r>
      <w:r>
        <w:t xml:space="preserve"> = 2.84 × 10</w:t>
      </w:r>
      <w:r w:rsidRPr="002C5357">
        <w:rPr>
          <w:vertAlign w:val="superscript"/>
        </w:rPr>
        <w:t>-</w:t>
      </w:r>
      <w:r>
        <w:rPr>
          <w:vertAlign w:val="superscript"/>
        </w:rPr>
        <w:t>8</w:t>
      </w:r>
      <w:r>
        <w:t>)</w:t>
      </w:r>
    </w:p>
    <w:p w14:paraId="5AB305B3" w14:textId="0D605D7D" w:rsidR="00F65C59" w:rsidRDefault="00F65C59" w:rsidP="005866EB"/>
    <w:p w14:paraId="44EF45AC" w14:textId="2A50B958" w:rsidR="00BE1DC0" w:rsidRDefault="00BE1DC0" w:rsidP="005866EB"/>
    <w:p w14:paraId="75E320FC" w14:textId="25755058" w:rsidR="00BE1DC0" w:rsidRDefault="00BE1DC0" w:rsidP="005866EB"/>
    <w:p w14:paraId="20980FEB" w14:textId="04A77CF2" w:rsidR="00BE1DC0" w:rsidRDefault="00BE1DC0" w:rsidP="005866EB"/>
    <w:p w14:paraId="287109D6" w14:textId="139319E2" w:rsidR="00BE1DC0" w:rsidRDefault="00BE1DC0" w:rsidP="005866EB"/>
    <w:p w14:paraId="0D549CFD" w14:textId="02175DFF" w:rsidR="00BE1DC0" w:rsidRDefault="00BE1DC0" w:rsidP="005866EB"/>
    <w:p w14:paraId="557DA912" w14:textId="50CC028A" w:rsidR="00BE1DC0" w:rsidRDefault="00BE1DC0" w:rsidP="005866EB"/>
    <w:p w14:paraId="3D8A414C" w14:textId="7BF7E04A" w:rsidR="00BE1DC0" w:rsidRDefault="00BE1DC0" w:rsidP="005866EB"/>
    <w:p w14:paraId="6F64755C" w14:textId="7BF73BA3" w:rsidR="00BE1DC0" w:rsidRDefault="00BE1DC0" w:rsidP="005866EB"/>
    <w:p w14:paraId="56B7C7BC" w14:textId="63766A4F" w:rsidR="00BE1DC0" w:rsidRDefault="00BE1DC0" w:rsidP="005866EB"/>
    <w:p w14:paraId="50D951EF" w14:textId="3C29139E" w:rsidR="00BE1DC0" w:rsidRDefault="00BE1DC0" w:rsidP="005866EB"/>
    <w:p w14:paraId="0EE26D6B" w14:textId="1F8C4D42" w:rsidR="00BE1DC0" w:rsidRDefault="00BE1DC0" w:rsidP="005866EB"/>
    <w:p w14:paraId="647C96F8" w14:textId="1AB89890" w:rsidR="00BE1DC0" w:rsidRDefault="00BE1DC0" w:rsidP="005866EB"/>
    <w:p w14:paraId="36C19871" w14:textId="3C01EF82" w:rsidR="00BE1DC0" w:rsidRDefault="00BE1DC0" w:rsidP="005866EB"/>
    <w:p w14:paraId="314E1A81" w14:textId="1C5B9D42" w:rsidR="00BE1DC0" w:rsidRDefault="00BE1DC0" w:rsidP="005866EB"/>
    <w:p w14:paraId="01ACB104" w14:textId="590F973B" w:rsidR="00BE1DC0" w:rsidRDefault="00BE1DC0" w:rsidP="005866EB"/>
    <w:p w14:paraId="462995CA" w14:textId="446451AE" w:rsidR="00BE1DC0" w:rsidRDefault="00BE1DC0" w:rsidP="005866EB"/>
    <w:p w14:paraId="579E5E3F" w14:textId="77777777" w:rsidR="00BE1DC0" w:rsidRDefault="00BE1DC0" w:rsidP="005866EB"/>
    <w:p w14:paraId="793E7DBD" w14:textId="29281F1C" w:rsidR="001970E2" w:rsidRDefault="001970E2" w:rsidP="001970E2">
      <w:pPr>
        <w:jc w:val="center"/>
      </w:pPr>
      <w:r>
        <w:rPr>
          <w:noProof/>
        </w:rPr>
        <w:drawing>
          <wp:inline distT="0" distB="0" distL="0" distR="0" wp14:anchorId="033E316C" wp14:editId="720DEB0F">
            <wp:extent cx="5943600" cy="3903980"/>
            <wp:effectExtent l="0" t="0" r="0" b="127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F103" w14:textId="5E9BF1DD" w:rsidR="001970E2" w:rsidRDefault="001970E2" w:rsidP="001970E2">
      <w:r>
        <w:rPr>
          <w:b/>
        </w:rPr>
        <w:t xml:space="preserve">Supplementary Figure </w:t>
      </w:r>
      <w:r w:rsidR="002B1028">
        <w:rPr>
          <w:b/>
        </w:rPr>
        <w:t>6</w:t>
      </w:r>
      <w:r>
        <w:rPr>
          <w:b/>
        </w:rPr>
        <w:t xml:space="preserve">. </w:t>
      </w:r>
      <w:r>
        <w:rPr>
          <w:b/>
          <w:bCs/>
        </w:rPr>
        <w:t>Regional plot for TRAIP*rs2247036 and MSTR1*rs9815930 on chromosome 3</w:t>
      </w:r>
      <w:r w:rsidRPr="002C5357">
        <w:rPr>
          <w:b/>
          <w:bCs/>
        </w:rPr>
        <w:t>.</w:t>
      </w:r>
      <w:r>
        <w:t xml:space="preserve"> Credible locus prioritized by FINEMAP (PP &gt; 0.5) are annotated with red </w:t>
      </w:r>
      <w:r w:rsidR="00F92683">
        <w:t>rings.</w:t>
      </w:r>
      <w:r>
        <w:t xml:space="preserve"> </w:t>
      </w:r>
      <w:r w:rsidR="00F92683">
        <w:t xml:space="preserve">The </w:t>
      </w:r>
      <w:r w:rsidR="00F92683" w:rsidRPr="00F92683">
        <w:rPr>
          <w:i/>
          <w:iCs/>
        </w:rPr>
        <w:t>MSTR1</w:t>
      </w:r>
      <w:r w:rsidR="00F92683" w:rsidRPr="00F92683">
        <w:t xml:space="preserve">*rs9815930 locus is in high LD (r2 &gt; 0.8) with the lead variant </w:t>
      </w:r>
      <w:r w:rsidR="00F92683" w:rsidRPr="00F92683">
        <w:rPr>
          <w:i/>
          <w:iCs/>
        </w:rPr>
        <w:t>TRAIP</w:t>
      </w:r>
      <w:r w:rsidR="00F92683" w:rsidRPr="00F92683">
        <w:t xml:space="preserve">*rs2247036. </w:t>
      </w:r>
    </w:p>
    <w:p w14:paraId="5B48CFE2" w14:textId="71926F26" w:rsidR="001970E2" w:rsidRDefault="001970E2" w:rsidP="00BE1DC0"/>
    <w:p w14:paraId="19BF03F6" w14:textId="5007B149" w:rsidR="00BE1DC0" w:rsidRDefault="00BE1DC0" w:rsidP="00BE1DC0"/>
    <w:p w14:paraId="52290AD8" w14:textId="0B91EBB2" w:rsidR="00BE1DC0" w:rsidRDefault="00BE1DC0" w:rsidP="00BE1DC0"/>
    <w:p w14:paraId="780BBC5D" w14:textId="75463E88" w:rsidR="00BE1DC0" w:rsidRDefault="00BE1DC0" w:rsidP="00BE1DC0"/>
    <w:p w14:paraId="22D9E643" w14:textId="1C635FC0" w:rsidR="00BE1DC0" w:rsidRDefault="00BE1DC0" w:rsidP="00BE1DC0"/>
    <w:p w14:paraId="2B5D0033" w14:textId="29DD67E4" w:rsidR="00BE1DC0" w:rsidRDefault="00BE1DC0" w:rsidP="00BE1DC0"/>
    <w:p w14:paraId="2DE7549F" w14:textId="63D63821" w:rsidR="00BE1DC0" w:rsidRDefault="00BE1DC0" w:rsidP="00BE1DC0"/>
    <w:p w14:paraId="2C343CDB" w14:textId="77777777" w:rsidR="00313A3B" w:rsidRDefault="00313A3B" w:rsidP="00BE1DC0"/>
    <w:p w14:paraId="6446269B" w14:textId="7243E8BD" w:rsidR="00BE1DC0" w:rsidRDefault="00BE1DC0" w:rsidP="00BE1DC0"/>
    <w:p w14:paraId="32449219" w14:textId="0BA5913E" w:rsidR="00BE1DC0" w:rsidRDefault="00BE1DC0" w:rsidP="00BE1DC0"/>
    <w:p w14:paraId="69C1A7ED" w14:textId="455415F9" w:rsidR="00BE1DC0" w:rsidRDefault="00BE1DC0" w:rsidP="00BE1DC0"/>
    <w:p w14:paraId="72D6AE0D" w14:textId="77777777" w:rsidR="00313A3B" w:rsidRDefault="00313A3B" w:rsidP="005D7C5F"/>
    <w:p w14:paraId="6A3AA0F6" w14:textId="30541A02" w:rsidR="00313A3B" w:rsidRDefault="00966506" w:rsidP="005D7C5F">
      <w:r>
        <w:rPr>
          <w:noProof/>
        </w:rPr>
        <w:drawing>
          <wp:inline distT="0" distB="0" distL="0" distR="0" wp14:anchorId="257689CF" wp14:editId="46637862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4EDA9" w14:textId="2AF47633" w:rsidR="00313A3B" w:rsidRDefault="00966506" w:rsidP="00313A3B">
      <w:pPr>
        <w:rPr>
          <w:b/>
        </w:rPr>
      </w:pPr>
      <w:r>
        <w:rPr>
          <w:noProof/>
        </w:rPr>
        <w:drawing>
          <wp:inline distT="0" distB="0" distL="0" distR="0" wp14:anchorId="7F673C98" wp14:editId="26C8A8C5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6291A" w14:textId="35BB0C5E" w:rsidR="00313A3B" w:rsidRDefault="00313A3B" w:rsidP="00313A3B">
      <w:r>
        <w:rPr>
          <w:b/>
        </w:rPr>
        <w:t xml:space="preserve">Supplementary Figure 7. </w:t>
      </w:r>
      <w:r>
        <w:rPr>
          <w:b/>
          <w:bCs/>
        </w:rPr>
        <w:t>Identification of tissue enrichment gene expression patterns.</w:t>
      </w:r>
      <w:r>
        <w:t xml:space="preserve"> Causal genes and proteins that are differentially expressed in CNS and DRG in (A) humans and (B) mouse. DRG, dorsal root ganglia; TPM, transcripts per million.</w:t>
      </w:r>
    </w:p>
    <w:p w14:paraId="70333E5E" w14:textId="78EC93CE" w:rsidR="00313A3B" w:rsidRDefault="00313A3B" w:rsidP="005D7C5F"/>
    <w:p w14:paraId="26EF4930" w14:textId="44D779F3" w:rsidR="00313A3B" w:rsidRDefault="00313A3B" w:rsidP="005D7C5F"/>
    <w:p w14:paraId="196E2C02" w14:textId="329AFC34" w:rsidR="00313A3B" w:rsidRDefault="00313A3B" w:rsidP="005D7C5F"/>
    <w:p w14:paraId="7ECA288F" w14:textId="2C82F5B4" w:rsidR="00313A3B" w:rsidRDefault="00313A3B" w:rsidP="005D7C5F"/>
    <w:p w14:paraId="727B1B53" w14:textId="77777777" w:rsidR="00BE1DC0" w:rsidRDefault="00BE1DC0" w:rsidP="005D7C5F"/>
    <w:p w14:paraId="2D711AA0" w14:textId="66426BFE" w:rsidR="0042608C" w:rsidRDefault="00476D9A" w:rsidP="005D7C5F">
      <w:r w:rsidRPr="00476D9A">
        <w:drawing>
          <wp:inline distT="0" distB="0" distL="0" distR="0" wp14:anchorId="1D35EFDA" wp14:editId="6A1B1C24">
            <wp:extent cx="5943600" cy="4479290"/>
            <wp:effectExtent l="0" t="0" r="0" b="0"/>
            <wp:docPr id="1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6B1DBCB-C86F-5C09-84C8-A111AEEDBB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6B1DBCB-C86F-5C09-84C8-A111AEEDBB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7265" t="9444" r="18985" b="5139"/>
                    <a:stretch/>
                  </pic:blipFill>
                  <pic:spPr>
                    <a:xfrm>
                      <a:off x="0" y="0"/>
                      <a:ext cx="594360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E3F56" w14:textId="493CB492" w:rsidR="0042608C" w:rsidRDefault="0042608C" w:rsidP="0042608C">
      <w:r>
        <w:rPr>
          <w:b/>
        </w:rPr>
        <w:t xml:space="preserve">Supplementary Figure </w:t>
      </w:r>
      <w:r w:rsidR="00313A3B">
        <w:rPr>
          <w:b/>
        </w:rPr>
        <w:t>8</w:t>
      </w:r>
      <w:r>
        <w:rPr>
          <w:b/>
        </w:rPr>
        <w:t xml:space="preserve">. </w:t>
      </w:r>
      <w:r w:rsidRPr="0042608C">
        <w:rPr>
          <w:b/>
          <w:bCs/>
        </w:rPr>
        <w:t xml:space="preserve">PheWAS in Yale-Penn </w:t>
      </w:r>
      <w:r>
        <w:rPr>
          <w:b/>
          <w:bCs/>
        </w:rPr>
        <w:t>A</w:t>
      </w:r>
      <w:r w:rsidRPr="0042608C">
        <w:rPr>
          <w:b/>
          <w:bCs/>
        </w:rPr>
        <w:t>A individuals</w:t>
      </w:r>
      <w:r w:rsidRPr="002C5357">
        <w:rPr>
          <w:b/>
          <w:bCs/>
        </w:rPr>
        <w:t>.</w:t>
      </w:r>
      <w:r>
        <w:t xml:space="preserve"> PheWAS plot for pain intensity PRS in EA individuals from Yale-Penn. No phenotypes passed Bonferroni correction (Bonferroni correction threshold = </w:t>
      </w:r>
      <w:r w:rsidR="00476D9A" w:rsidRPr="3A0CE8C5">
        <w:rPr>
          <w:i/>
          <w:iCs/>
        </w:rPr>
        <w:t>P</w:t>
      </w:r>
      <w:r w:rsidR="00476D9A">
        <w:rPr>
          <w:i/>
          <w:iCs/>
        </w:rPr>
        <w:t xml:space="preserve"> &lt;</w:t>
      </w:r>
      <w:r w:rsidR="00476D9A">
        <w:t xml:space="preserve"> 7.83 × 10</w:t>
      </w:r>
      <w:r w:rsidR="00476D9A" w:rsidRPr="3A0CE8C5">
        <w:rPr>
          <w:vertAlign w:val="superscript"/>
        </w:rPr>
        <w:t>-</w:t>
      </w:r>
      <w:r w:rsidR="00476D9A">
        <w:rPr>
          <w:vertAlign w:val="superscript"/>
        </w:rPr>
        <w:t>5</w:t>
      </w:r>
      <w:r w:rsidR="00476D9A">
        <w:t xml:space="preserve"> (0.05/638).</w:t>
      </w:r>
    </w:p>
    <w:p w14:paraId="23926330" w14:textId="41F3F3E4" w:rsidR="00BE1DC0" w:rsidRDefault="00BE1DC0" w:rsidP="0042608C"/>
    <w:p w14:paraId="46E0484C" w14:textId="2542569D" w:rsidR="00BE1DC0" w:rsidRDefault="00BE1DC0" w:rsidP="0042608C"/>
    <w:p w14:paraId="7D01980D" w14:textId="413334D1" w:rsidR="00BE1DC0" w:rsidRDefault="00BE1DC0" w:rsidP="0042608C"/>
    <w:p w14:paraId="647E06C6" w14:textId="51D6B365" w:rsidR="00BE1DC0" w:rsidRDefault="00BE1DC0" w:rsidP="0042608C"/>
    <w:p w14:paraId="34ACFEE3" w14:textId="6BBB1218" w:rsidR="00BE1DC0" w:rsidRDefault="00BE1DC0" w:rsidP="0042608C"/>
    <w:p w14:paraId="02B21570" w14:textId="33776E3C" w:rsidR="00BE1DC0" w:rsidRDefault="00BE1DC0" w:rsidP="0042608C"/>
    <w:p w14:paraId="07CCBB5C" w14:textId="148A9503" w:rsidR="00CE564C" w:rsidRDefault="00CE564C" w:rsidP="0042608C"/>
    <w:p w14:paraId="6011E8FF" w14:textId="77777777" w:rsidR="00CE564C" w:rsidRDefault="00CE564C" w:rsidP="0042608C"/>
    <w:p w14:paraId="2BACA7AF" w14:textId="19A9A491" w:rsidR="00CE564C" w:rsidRDefault="00CE564C" w:rsidP="0042608C"/>
    <w:p w14:paraId="1C1B06CD" w14:textId="53E09BD2" w:rsidR="00CE564C" w:rsidRDefault="00CE564C" w:rsidP="0042608C"/>
    <w:p w14:paraId="63032AEE" w14:textId="6DC99941" w:rsidR="00CE564C" w:rsidRDefault="00476D9A" w:rsidP="00CE564C">
      <w:r w:rsidRPr="00476D9A">
        <w:drawing>
          <wp:inline distT="0" distB="0" distL="0" distR="0" wp14:anchorId="6A094B52" wp14:editId="395B3D18">
            <wp:extent cx="5943600" cy="4453890"/>
            <wp:effectExtent l="0" t="0" r="0" b="381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44E82C73-77C2-BF40-3870-B304C4F12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4E82C73-77C2-BF40-3870-B304C4F12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17343" t="9553" r="18516" b="5000"/>
                    <a:stretch/>
                  </pic:blipFill>
                  <pic:spPr>
                    <a:xfrm>
                      <a:off x="0" y="0"/>
                      <a:ext cx="594360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2EA92" w14:textId="647A86CF" w:rsidR="00CE564C" w:rsidRDefault="00CE564C" w:rsidP="00CE564C">
      <w:r>
        <w:rPr>
          <w:b/>
        </w:rPr>
        <w:t xml:space="preserve">Supplementary Figure </w:t>
      </w:r>
      <w:r w:rsidR="00313A3B">
        <w:rPr>
          <w:b/>
        </w:rPr>
        <w:t>9</w:t>
      </w:r>
      <w:r>
        <w:rPr>
          <w:b/>
        </w:rPr>
        <w:t xml:space="preserve">. </w:t>
      </w:r>
      <w:r w:rsidRPr="0042608C">
        <w:rPr>
          <w:b/>
          <w:bCs/>
        </w:rPr>
        <w:t>PheWAS in Yale-Penn EA individuals</w:t>
      </w:r>
      <w:r w:rsidRPr="002C5357">
        <w:rPr>
          <w:b/>
          <w:bCs/>
        </w:rPr>
        <w:t>.</w:t>
      </w:r>
      <w:r>
        <w:t xml:space="preserve"> PheWAS plot for pain intensity PRS in EA individuals from Yale-Penn. Phenotypes that pass Bonferroni correction are annotated (Bonferroni correction threshold = </w:t>
      </w:r>
      <w:r w:rsidR="00935DB5" w:rsidRPr="3A0CE8C5">
        <w:rPr>
          <w:i/>
          <w:iCs/>
        </w:rPr>
        <w:t>P</w:t>
      </w:r>
      <w:r w:rsidR="00935DB5">
        <w:rPr>
          <w:i/>
          <w:iCs/>
        </w:rPr>
        <w:t xml:space="preserve"> &lt;</w:t>
      </w:r>
      <w:r w:rsidR="00935DB5">
        <w:t xml:space="preserve"> </w:t>
      </w:r>
      <w:r w:rsidR="00476D9A">
        <w:t>7</w:t>
      </w:r>
      <w:r w:rsidR="00935DB5">
        <w:t>.</w:t>
      </w:r>
      <w:r w:rsidR="00476D9A">
        <w:t>83</w:t>
      </w:r>
      <w:r w:rsidR="00935DB5">
        <w:t xml:space="preserve"> × 10</w:t>
      </w:r>
      <w:r w:rsidR="00935DB5" w:rsidRPr="3A0CE8C5">
        <w:rPr>
          <w:vertAlign w:val="superscript"/>
        </w:rPr>
        <w:t>-</w:t>
      </w:r>
      <w:r w:rsidR="00935DB5">
        <w:rPr>
          <w:vertAlign w:val="superscript"/>
        </w:rPr>
        <w:t>5</w:t>
      </w:r>
      <w:r w:rsidR="00935DB5">
        <w:t xml:space="preserve"> (0.05/6</w:t>
      </w:r>
      <w:r w:rsidR="00476D9A">
        <w:t>38</w:t>
      </w:r>
      <w:r w:rsidR="00935DB5">
        <w:t>).</w:t>
      </w:r>
    </w:p>
    <w:p w14:paraId="6AC6ADB7" w14:textId="77777777" w:rsidR="00CE564C" w:rsidRDefault="00CE564C" w:rsidP="0042608C"/>
    <w:p w14:paraId="180E9FBA" w14:textId="0412669A" w:rsidR="00BE1DC0" w:rsidRDefault="00BE1DC0" w:rsidP="0042608C"/>
    <w:p w14:paraId="50F6C37A" w14:textId="77777777" w:rsidR="00BE1DC0" w:rsidRDefault="00BE1DC0" w:rsidP="0042608C"/>
    <w:p w14:paraId="71D8FAF2" w14:textId="2A247673" w:rsidR="0042608C" w:rsidRDefault="0042608C" w:rsidP="0042608C"/>
    <w:p w14:paraId="53E0DE43" w14:textId="74BB8AED" w:rsidR="00CE564C" w:rsidRDefault="00CE564C" w:rsidP="0042608C"/>
    <w:p w14:paraId="59CD9717" w14:textId="3F2A23E6" w:rsidR="00CE564C" w:rsidRDefault="00CE564C" w:rsidP="0042608C"/>
    <w:p w14:paraId="30682293" w14:textId="0EFE8814" w:rsidR="00BE1DC0" w:rsidRDefault="00BE1DC0" w:rsidP="0042608C"/>
    <w:p w14:paraId="55B7199E" w14:textId="77777777" w:rsidR="00CE564C" w:rsidRDefault="00CE564C" w:rsidP="0042608C"/>
    <w:p w14:paraId="6207ED98" w14:textId="77777777" w:rsidR="00BE1DC0" w:rsidRDefault="00BE1DC0" w:rsidP="0042608C"/>
    <w:p w14:paraId="4BDFD60A" w14:textId="65230D6E" w:rsidR="00002ED2" w:rsidRDefault="00002ED2" w:rsidP="0042608C"/>
    <w:p w14:paraId="0CC71FF6" w14:textId="4D5AEDA3" w:rsidR="00002ED2" w:rsidRDefault="00002ED2" w:rsidP="001F002D">
      <w:pPr>
        <w:jc w:val="center"/>
      </w:pPr>
      <w:r w:rsidRPr="00002ED2">
        <w:rPr>
          <w:noProof/>
        </w:rPr>
        <w:drawing>
          <wp:inline distT="0" distB="0" distL="0" distR="0" wp14:anchorId="345B569D" wp14:editId="4CE21191">
            <wp:extent cx="4966335" cy="2867891"/>
            <wp:effectExtent l="0" t="0" r="5715" b="8890"/>
            <wp:docPr id="1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90F2E0F-8594-4A92-BEC7-D9133637AA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90F2E0F-8594-4A92-BEC7-D9133637AA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19531" t="19861" r="23359" b="6111"/>
                    <a:stretch/>
                  </pic:blipFill>
                  <pic:spPr>
                    <a:xfrm>
                      <a:off x="0" y="0"/>
                      <a:ext cx="4988099" cy="288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7A691" w14:textId="3E93E2AB" w:rsidR="001F002D" w:rsidRDefault="00002ED2" w:rsidP="00002ED2">
      <w:r>
        <w:rPr>
          <w:b/>
        </w:rPr>
        <w:t xml:space="preserve">Supplementary Figure </w:t>
      </w:r>
      <w:r w:rsidR="00313A3B">
        <w:rPr>
          <w:b/>
        </w:rPr>
        <w:t>10</w:t>
      </w:r>
      <w:r>
        <w:rPr>
          <w:b/>
        </w:rPr>
        <w:t xml:space="preserve">. </w:t>
      </w:r>
      <w:r w:rsidRPr="0042608C">
        <w:rPr>
          <w:b/>
          <w:bCs/>
        </w:rPr>
        <w:t xml:space="preserve">PheWAS in </w:t>
      </w:r>
      <w:r>
        <w:rPr>
          <w:b/>
          <w:bCs/>
        </w:rPr>
        <w:t>PMBB</w:t>
      </w:r>
      <w:r w:rsidRPr="0042608C">
        <w:rPr>
          <w:b/>
          <w:bCs/>
        </w:rPr>
        <w:t xml:space="preserve"> </w:t>
      </w:r>
      <w:r>
        <w:rPr>
          <w:b/>
          <w:bCs/>
        </w:rPr>
        <w:t>A</w:t>
      </w:r>
      <w:r w:rsidRPr="0042608C">
        <w:rPr>
          <w:b/>
          <w:bCs/>
        </w:rPr>
        <w:t>A individuals</w:t>
      </w:r>
      <w:r w:rsidRPr="002C5357">
        <w:rPr>
          <w:b/>
          <w:bCs/>
        </w:rPr>
        <w:t>.</w:t>
      </w:r>
      <w:r>
        <w:t xml:space="preserve"> PheWAS plot for pain intensity PRS in AA individuals from PMBB. No phenotypes pass Bonferroni correction are annotated (Bonferroni correction threshold = </w:t>
      </w:r>
      <w:r w:rsidRPr="3A0CE8C5">
        <w:rPr>
          <w:i/>
          <w:iCs/>
        </w:rPr>
        <w:t>P</w:t>
      </w:r>
      <w:r>
        <w:rPr>
          <w:i/>
          <w:iCs/>
        </w:rPr>
        <w:t xml:space="preserve"> &lt;</w:t>
      </w:r>
      <w:r>
        <w:t xml:space="preserve"> </w:t>
      </w:r>
      <w:r w:rsidR="00935DB5">
        <w:t>3</w:t>
      </w:r>
      <w:r>
        <w:t>.</w:t>
      </w:r>
      <w:r w:rsidR="00935DB5">
        <w:t>68</w:t>
      </w:r>
      <w:r>
        <w:t xml:space="preserve"> × 10</w:t>
      </w:r>
      <w:r w:rsidRPr="3A0CE8C5">
        <w:rPr>
          <w:vertAlign w:val="superscript"/>
        </w:rPr>
        <w:t>-</w:t>
      </w:r>
      <w:r>
        <w:rPr>
          <w:vertAlign w:val="superscript"/>
        </w:rPr>
        <w:t>5</w:t>
      </w:r>
      <w:r>
        <w:t xml:space="preserve"> (0.05/1</w:t>
      </w:r>
      <w:r w:rsidR="00935DB5">
        <w:t>360</w:t>
      </w:r>
      <w:r>
        <w:t>).</w:t>
      </w:r>
    </w:p>
    <w:p w14:paraId="69547DDF" w14:textId="69ECB705" w:rsidR="00BE1DC0" w:rsidRDefault="00BE1DC0" w:rsidP="00002ED2"/>
    <w:p w14:paraId="39362717" w14:textId="6D8662E3" w:rsidR="00CE564C" w:rsidRDefault="00CE564C" w:rsidP="00002ED2"/>
    <w:p w14:paraId="578C8DE2" w14:textId="462BF4D6" w:rsidR="00CE564C" w:rsidRDefault="00CE564C" w:rsidP="00002ED2"/>
    <w:p w14:paraId="1F5C9880" w14:textId="3E532969" w:rsidR="00CE564C" w:rsidRDefault="00CE564C" w:rsidP="00002ED2"/>
    <w:p w14:paraId="176882DB" w14:textId="1F70B9A4" w:rsidR="00CE564C" w:rsidRDefault="00CE564C" w:rsidP="00002ED2"/>
    <w:p w14:paraId="428E9741" w14:textId="734D67CF" w:rsidR="00CE564C" w:rsidRDefault="00CE564C" w:rsidP="00002ED2"/>
    <w:p w14:paraId="7B94702C" w14:textId="08A0517B" w:rsidR="00CE564C" w:rsidRDefault="00CE564C" w:rsidP="00002ED2"/>
    <w:p w14:paraId="09629B27" w14:textId="26E6D4E0" w:rsidR="00CE564C" w:rsidRDefault="00CE564C" w:rsidP="00002ED2"/>
    <w:p w14:paraId="00816793" w14:textId="7F6F2FD7" w:rsidR="00CE564C" w:rsidRDefault="00CE564C" w:rsidP="00002ED2"/>
    <w:p w14:paraId="678B4935" w14:textId="6584769B" w:rsidR="00CE564C" w:rsidRDefault="00CE564C" w:rsidP="00002ED2"/>
    <w:p w14:paraId="25C6F7EB" w14:textId="72DE1BE1" w:rsidR="00CE564C" w:rsidRDefault="00CE564C" w:rsidP="00002ED2"/>
    <w:p w14:paraId="4DE07123" w14:textId="366122DB" w:rsidR="00CE564C" w:rsidRDefault="00CE564C" w:rsidP="00002ED2"/>
    <w:p w14:paraId="47830EEA" w14:textId="77777777" w:rsidR="00CE564C" w:rsidRDefault="00CE564C" w:rsidP="00002ED2"/>
    <w:p w14:paraId="7356944A" w14:textId="5B83C5F4" w:rsidR="00CE564C" w:rsidRDefault="00CE564C" w:rsidP="00002ED2"/>
    <w:p w14:paraId="694E1135" w14:textId="72F709D9" w:rsidR="00CE564C" w:rsidRDefault="00CE564C" w:rsidP="00002ED2"/>
    <w:p w14:paraId="17FF17E2" w14:textId="77777777" w:rsidR="00CE564C" w:rsidRDefault="00CE564C" w:rsidP="00CE564C">
      <w:r w:rsidRPr="0042608C">
        <w:rPr>
          <w:noProof/>
        </w:rPr>
        <w:drawing>
          <wp:inline distT="0" distB="0" distL="0" distR="0" wp14:anchorId="39F44EA3" wp14:editId="6C798440">
            <wp:extent cx="5614170" cy="4118593"/>
            <wp:effectExtent l="0" t="0" r="5715" b="0"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83B8F75-EDB4-4931-AF0A-FC728D4C62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083B8F75-EDB4-4931-AF0A-FC728D4C62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19531" t="19583" r="23281" b="5833"/>
                    <a:stretch/>
                  </pic:blipFill>
                  <pic:spPr>
                    <a:xfrm>
                      <a:off x="0" y="0"/>
                      <a:ext cx="5614170" cy="411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3F3FF" w14:textId="1DB043AD" w:rsidR="00CE564C" w:rsidRDefault="00CE564C" w:rsidP="00CE564C">
      <w:r>
        <w:rPr>
          <w:b/>
        </w:rPr>
        <w:t>Supplementary Figure 1</w:t>
      </w:r>
      <w:r w:rsidR="00313A3B">
        <w:rPr>
          <w:b/>
        </w:rPr>
        <w:t>1</w:t>
      </w:r>
      <w:r>
        <w:rPr>
          <w:b/>
        </w:rPr>
        <w:t xml:space="preserve">. </w:t>
      </w:r>
      <w:r w:rsidRPr="0042608C">
        <w:rPr>
          <w:b/>
          <w:bCs/>
        </w:rPr>
        <w:t xml:space="preserve">PheWAS in </w:t>
      </w:r>
      <w:r>
        <w:rPr>
          <w:b/>
          <w:bCs/>
        </w:rPr>
        <w:t>PMBB</w:t>
      </w:r>
      <w:r w:rsidRPr="0042608C">
        <w:rPr>
          <w:b/>
          <w:bCs/>
        </w:rPr>
        <w:t xml:space="preserve"> EA individuals</w:t>
      </w:r>
      <w:r w:rsidRPr="002C5357">
        <w:rPr>
          <w:b/>
          <w:bCs/>
        </w:rPr>
        <w:t>.</w:t>
      </w:r>
      <w:r>
        <w:t xml:space="preserve"> PheWAS plot for pain intensity PRS in EA individuals from PMBB. Phenotypes that pass Bonferroni correction are annotated (Bonferroni correction threshold = </w:t>
      </w:r>
      <w:r w:rsidR="00935DB5" w:rsidRPr="3A0CE8C5">
        <w:rPr>
          <w:i/>
          <w:iCs/>
        </w:rPr>
        <w:t>P</w:t>
      </w:r>
      <w:r w:rsidR="00935DB5">
        <w:rPr>
          <w:i/>
          <w:iCs/>
        </w:rPr>
        <w:t xml:space="preserve"> &lt;</w:t>
      </w:r>
      <w:r w:rsidR="00935DB5">
        <w:t xml:space="preserve"> 3.68 × 10</w:t>
      </w:r>
      <w:r w:rsidR="00935DB5" w:rsidRPr="3A0CE8C5">
        <w:rPr>
          <w:vertAlign w:val="superscript"/>
        </w:rPr>
        <w:t>-</w:t>
      </w:r>
      <w:r w:rsidR="00935DB5">
        <w:rPr>
          <w:vertAlign w:val="superscript"/>
        </w:rPr>
        <w:t>5</w:t>
      </w:r>
      <w:r w:rsidR="00935DB5">
        <w:t xml:space="preserve"> (0.05/1360).</w:t>
      </w:r>
    </w:p>
    <w:p w14:paraId="0A41C3BE" w14:textId="77777777" w:rsidR="00CE564C" w:rsidRDefault="00CE564C" w:rsidP="00002ED2"/>
    <w:p w14:paraId="35BDD04A" w14:textId="4DEC8837" w:rsidR="00BE1DC0" w:rsidRDefault="00BE1DC0" w:rsidP="00002ED2"/>
    <w:p w14:paraId="06327DF3" w14:textId="5A169031" w:rsidR="00BE1DC0" w:rsidRDefault="00BE1DC0" w:rsidP="00002ED2"/>
    <w:p w14:paraId="2EA69B7E" w14:textId="48A7F5A2" w:rsidR="00BE1DC0" w:rsidRDefault="00BE1DC0" w:rsidP="00002ED2"/>
    <w:p w14:paraId="6E871EEA" w14:textId="50B9F9C2" w:rsidR="00BE1DC0" w:rsidRDefault="00BE1DC0" w:rsidP="00002ED2"/>
    <w:p w14:paraId="09AF5FF8" w14:textId="2801746D" w:rsidR="00BE1DC0" w:rsidRDefault="00BE1DC0" w:rsidP="00002ED2"/>
    <w:p w14:paraId="5ADC5070" w14:textId="5106C688" w:rsidR="00BE1DC0" w:rsidRDefault="00BE1DC0" w:rsidP="00002ED2"/>
    <w:p w14:paraId="0BFB3430" w14:textId="3F0DD4AD" w:rsidR="00BE1DC0" w:rsidRDefault="00BE1DC0" w:rsidP="00002ED2"/>
    <w:p w14:paraId="10A4D661" w14:textId="1EC0FF70" w:rsidR="00BE1DC0" w:rsidRDefault="00BE1DC0" w:rsidP="00002ED2"/>
    <w:p w14:paraId="6D142801" w14:textId="394F90AC" w:rsidR="00BE1DC0" w:rsidRDefault="00BE1DC0" w:rsidP="00002ED2"/>
    <w:p w14:paraId="3C6DD5F3" w14:textId="5CB59F58" w:rsidR="00BE1DC0" w:rsidRDefault="00BE1DC0" w:rsidP="00002ED2"/>
    <w:p w14:paraId="3EAEEB87" w14:textId="578E7DD9" w:rsidR="00BE1DC0" w:rsidRDefault="00BE1DC0" w:rsidP="00002ED2"/>
    <w:p w14:paraId="107EC594" w14:textId="6A6E66C6" w:rsidR="00BE1DC0" w:rsidRDefault="00BE1DC0" w:rsidP="00002ED2"/>
    <w:p w14:paraId="2869B9FC" w14:textId="7B10BC47" w:rsidR="00BE1DC0" w:rsidRDefault="00BE1DC0" w:rsidP="00002ED2"/>
    <w:p w14:paraId="4C13F7CA" w14:textId="77777777" w:rsidR="00BE1DC0" w:rsidRDefault="00BE1DC0" w:rsidP="00002ED2"/>
    <w:p w14:paraId="6BB3B182" w14:textId="77777777" w:rsidR="00D749DD" w:rsidRDefault="00D749DD" w:rsidP="00D749DD">
      <w:pPr>
        <w:jc w:val="center"/>
        <w:rPr>
          <w:b/>
        </w:rPr>
      </w:pPr>
      <w:r>
        <w:rPr>
          <w:noProof/>
        </w:rPr>
        <w:drawing>
          <wp:inline distT="0" distB="0" distL="0" distR="0" wp14:anchorId="74D73F41" wp14:editId="4618D38B">
            <wp:extent cx="5615940" cy="3889159"/>
            <wp:effectExtent l="0" t="0" r="381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286" cy="390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7E030" w14:textId="25F5CC33" w:rsidR="002C5357" w:rsidRDefault="001F002D" w:rsidP="00D749DD">
      <w:r>
        <w:rPr>
          <w:b/>
        </w:rPr>
        <w:t>Supplementary Figure 1</w:t>
      </w:r>
      <w:r w:rsidR="00313A3B">
        <w:rPr>
          <w:b/>
        </w:rPr>
        <w:t>2</w:t>
      </w:r>
      <w:r>
        <w:rPr>
          <w:b/>
        </w:rPr>
        <w:t xml:space="preserve">. </w:t>
      </w:r>
      <w:r>
        <w:rPr>
          <w:b/>
          <w:bCs/>
        </w:rPr>
        <w:t xml:space="preserve">Regional plot for </w:t>
      </w:r>
      <w:r w:rsidRPr="001F002D">
        <w:rPr>
          <w:b/>
          <w:bCs/>
          <w:i/>
          <w:iCs/>
        </w:rPr>
        <w:t>NOP14</w:t>
      </w:r>
      <w:r w:rsidRPr="001F002D">
        <w:rPr>
          <w:b/>
          <w:bCs/>
        </w:rPr>
        <w:t>*rs71597204</w:t>
      </w:r>
      <w:r>
        <w:t xml:space="preserve"> </w:t>
      </w:r>
      <w:r>
        <w:rPr>
          <w:b/>
          <w:bCs/>
        </w:rPr>
        <w:t xml:space="preserve">and </w:t>
      </w:r>
      <w:r w:rsidRPr="001F002D">
        <w:rPr>
          <w:b/>
          <w:bCs/>
          <w:i/>
          <w:iCs/>
        </w:rPr>
        <w:t>GRK4</w:t>
      </w:r>
      <w:r>
        <w:rPr>
          <w:b/>
          <w:bCs/>
        </w:rPr>
        <w:t>*rs2798303 on chromosome 4</w:t>
      </w:r>
      <w:r w:rsidRPr="002C5357">
        <w:rPr>
          <w:b/>
          <w:bCs/>
        </w:rPr>
        <w:t>.</w:t>
      </w:r>
      <w:r>
        <w:t xml:space="preserve"> Credible locus prioritized by FINEMAP (PP &gt; 0.5) are annotated with red rings. The </w:t>
      </w:r>
      <w:r w:rsidRPr="001F002D">
        <w:rPr>
          <w:i/>
          <w:iCs/>
        </w:rPr>
        <w:t>GRK4</w:t>
      </w:r>
      <w:r w:rsidRPr="001F002D">
        <w:t>*rs</w:t>
      </w:r>
      <w:r>
        <w:t>2798303</w:t>
      </w:r>
      <w:r>
        <w:rPr>
          <w:b/>
          <w:bCs/>
        </w:rPr>
        <w:t xml:space="preserve"> </w:t>
      </w:r>
      <w:r w:rsidRPr="00F92683">
        <w:t xml:space="preserve">locus is in </w:t>
      </w:r>
      <w:r w:rsidR="00D749DD">
        <w:t>moderate</w:t>
      </w:r>
      <w:r w:rsidRPr="00F92683">
        <w:t xml:space="preserve"> LD (r2 &gt; 0.</w:t>
      </w:r>
      <w:r w:rsidR="00D749DD">
        <w:t>4</w:t>
      </w:r>
      <w:r w:rsidRPr="00F92683">
        <w:t xml:space="preserve">) with the lead variant </w:t>
      </w:r>
      <w:r w:rsidRPr="20F8FF32">
        <w:rPr>
          <w:i/>
          <w:iCs/>
        </w:rPr>
        <w:t>NOP14</w:t>
      </w:r>
      <w:r>
        <w:t>*rs71597204</w:t>
      </w:r>
      <w:r w:rsidRPr="00F92683">
        <w:t>.</w:t>
      </w:r>
    </w:p>
    <w:sectPr w:rsidR="002C5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A5"/>
    <w:rsid w:val="00002ED2"/>
    <w:rsid w:val="001970E2"/>
    <w:rsid w:val="001F002D"/>
    <w:rsid w:val="002B1028"/>
    <w:rsid w:val="002B2E04"/>
    <w:rsid w:val="002C5357"/>
    <w:rsid w:val="00313A3B"/>
    <w:rsid w:val="0033048C"/>
    <w:rsid w:val="0042608C"/>
    <w:rsid w:val="00476D9A"/>
    <w:rsid w:val="005126BC"/>
    <w:rsid w:val="005545B8"/>
    <w:rsid w:val="005866EB"/>
    <w:rsid w:val="005D7C5F"/>
    <w:rsid w:val="00692382"/>
    <w:rsid w:val="006F6BEA"/>
    <w:rsid w:val="0079120D"/>
    <w:rsid w:val="00794AA5"/>
    <w:rsid w:val="008671B6"/>
    <w:rsid w:val="00921CC0"/>
    <w:rsid w:val="00935DB5"/>
    <w:rsid w:val="00966506"/>
    <w:rsid w:val="00974A4F"/>
    <w:rsid w:val="00A43283"/>
    <w:rsid w:val="00BA5E3F"/>
    <w:rsid w:val="00BE1DC0"/>
    <w:rsid w:val="00BE424D"/>
    <w:rsid w:val="00C552E4"/>
    <w:rsid w:val="00CD5D6B"/>
    <w:rsid w:val="00CE564C"/>
    <w:rsid w:val="00D749DD"/>
    <w:rsid w:val="00D94406"/>
    <w:rsid w:val="00DB485C"/>
    <w:rsid w:val="00E03590"/>
    <w:rsid w:val="00E86779"/>
    <w:rsid w:val="00F65C59"/>
    <w:rsid w:val="00F9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BDF64"/>
  <w15:chartTrackingRefBased/>
  <w15:docId w15:val="{438A704A-71ED-4FAC-8E1E-5225D64E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84794-FF9B-453A-96E4-E3311888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Toikumo, Sylvanus</dc:creator>
  <cp:keywords/>
  <dc:description/>
  <cp:lastModifiedBy>Toikumo, Sylvanus</cp:lastModifiedBy>
  <cp:revision>31</cp:revision>
  <dcterms:created xsi:type="dcterms:W3CDTF">2023-01-27T16:50:00Z</dcterms:created>
  <dcterms:modified xsi:type="dcterms:W3CDTF">2023-03-02T16:22:00Z</dcterms:modified>
</cp:coreProperties>
</file>