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4C512" w14:textId="77777777" w:rsidR="006C435A" w:rsidRDefault="006C435A" w:rsidP="006C435A">
      <w:pPr>
        <w:rPr>
          <w:b/>
          <w:bCs/>
          <w:sz w:val="32"/>
          <w:szCs w:val="32"/>
        </w:rPr>
      </w:pPr>
      <w:r w:rsidRPr="006C435A">
        <w:rPr>
          <w:b/>
          <w:bCs/>
          <w:sz w:val="32"/>
          <w:szCs w:val="32"/>
        </w:rPr>
        <w:t>Supplementary data</w:t>
      </w:r>
      <w:bookmarkStart w:id="0" w:name="OLE_LINK1"/>
      <w:bookmarkStart w:id="1" w:name="_Hlk114343849"/>
      <w:bookmarkEnd w:id="1"/>
    </w:p>
    <w:p w14:paraId="5A46A7BC" w14:textId="517137C1" w:rsidR="006C435A" w:rsidRPr="006C435A" w:rsidRDefault="006C435A" w:rsidP="006C435A">
      <w:pPr>
        <w:rPr>
          <w:b/>
          <w:bCs/>
          <w:sz w:val="32"/>
          <w:szCs w:val="32"/>
        </w:rPr>
      </w:pPr>
      <w:r w:rsidRPr="00BF59D5">
        <w:rPr>
          <w:sz w:val="52"/>
          <w:szCs w:val="52"/>
        </w:rPr>
        <w:t>Adding to the family of resistance factors against last resort antibiotics: Identification and characterization of a novel carbapenemase, CIM-1</w:t>
      </w:r>
    </w:p>
    <w:p w14:paraId="639DAAD7" w14:textId="77777777" w:rsidR="006C435A" w:rsidRPr="00774115" w:rsidRDefault="006C435A" w:rsidP="006C435A">
      <w:pPr>
        <w:spacing w:line="360" w:lineRule="auto"/>
      </w:pPr>
    </w:p>
    <w:p w14:paraId="32AFE840" w14:textId="77777777" w:rsidR="006C435A" w:rsidRPr="0074239C" w:rsidRDefault="006C435A" w:rsidP="006C435A">
      <w:pPr>
        <w:spacing w:line="360" w:lineRule="auto"/>
      </w:pPr>
      <w:r w:rsidRPr="0074239C">
        <w:t>Yu Wang</w:t>
      </w:r>
      <w:r w:rsidRPr="0074239C">
        <w:rPr>
          <w:vertAlign w:val="superscript"/>
        </w:rPr>
        <w:t>1,2</w:t>
      </w:r>
      <w:r w:rsidRPr="0074239C">
        <w:t>, Sylvia A Sapula</w:t>
      </w:r>
      <w:r w:rsidRPr="0074239C">
        <w:rPr>
          <w:vertAlign w:val="superscript"/>
        </w:rPr>
        <w:t>1</w:t>
      </w:r>
      <w:r w:rsidRPr="0074239C">
        <w:t>, Jonathan J. Whittall</w:t>
      </w:r>
      <w:r w:rsidRPr="0074239C">
        <w:rPr>
          <w:vertAlign w:val="superscript"/>
        </w:rPr>
        <w:t>1</w:t>
      </w:r>
      <w:r w:rsidRPr="0074239C">
        <w:t>, Jack M. Blaikie</w:t>
      </w:r>
      <w:r w:rsidRPr="0074239C">
        <w:rPr>
          <w:vertAlign w:val="superscript"/>
        </w:rPr>
        <w:t>1</w:t>
      </w:r>
      <w:r w:rsidRPr="0074239C">
        <w:t>,</w:t>
      </w:r>
      <w:r>
        <w:t xml:space="preserve"> Olga Lomovskaya</w:t>
      </w:r>
      <w:r>
        <w:rPr>
          <w:vertAlign w:val="superscript"/>
        </w:rPr>
        <w:t>3</w:t>
      </w:r>
      <w:r w:rsidRPr="0074239C">
        <w:t xml:space="preserve"> and Henrietta Venter</w:t>
      </w:r>
      <w:r w:rsidRPr="0074239C">
        <w:rPr>
          <w:vertAlign w:val="superscript"/>
        </w:rPr>
        <w:t>1</w:t>
      </w:r>
      <w:r>
        <w:rPr>
          <w:vertAlign w:val="superscript"/>
        </w:rPr>
        <w:t>*</w:t>
      </w:r>
    </w:p>
    <w:p w14:paraId="216DB98A" w14:textId="77777777" w:rsidR="006C435A" w:rsidRDefault="006C435A" w:rsidP="006C435A">
      <w:pPr>
        <w:spacing w:line="360" w:lineRule="auto"/>
        <w:jc w:val="both"/>
      </w:pPr>
      <w:r w:rsidRPr="0074239C">
        <w:rPr>
          <w:vertAlign w:val="superscript"/>
        </w:rPr>
        <w:t>1</w:t>
      </w:r>
      <w:r>
        <w:t>Health and Biomedical Innovation,</w:t>
      </w:r>
      <w:r w:rsidRPr="0074239C">
        <w:t xml:space="preserve"> Clinical and Health Sciences, University of South Australia, </w:t>
      </w:r>
      <w:r>
        <w:t xml:space="preserve">Adelaide, </w:t>
      </w:r>
      <w:r w:rsidRPr="0074239C">
        <w:t xml:space="preserve">Australia </w:t>
      </w:r>
    </w:p>
    <w:p w14:paraId="0973B841" w14:textId="77777777" w:rsidR="006C435A" w:rsidRDefault="006C435A" w:rsidP="006C435A">
      <w:pPr>
        <w:spacing w:line="360" w:lineRule="auto"/>
      </w:pPr>
      <w:r w:rsidRPr="0074239C">
        <w:rPr>
          <w:vertAlign w:val="superscript"/>
        </w:rPr>
        <w:t>2</w:t>
      </w:r>
      <w:r w:rsidRPr="0074239C">
        <w:t>School of Biomedical Science, University of Adelaide</w:t>
      </w:r>
      <w:r>
        <w:t xml:space="preserve">, Adelaide, </w:t>
      </w:r>
      <w:r w:rsidRPr="0074239C">
        <w:t>Australia</w:t>
      </w:r>
    </w:p>
    <w:p w14:paraId="37705647" w14:textId="77777777" w:rsidR="006C435A" w:rsidRDefault="006C435A" w:rsidP="006C435A">
      <w:pPr>
        <w:spacing w:line="360" w:lineRule="auto"/>
      </w:pPr>
      <w:r>
        <w:rPr>
          <w:vertAlign w:val="superscript"/>
        </w:rPr>
        <w:t>3</w:t>
      </w:r>
      <w:r w:rsidRPr="00C13591">
        <w:t xml:space="preserve"> Qpex Biopharma, Inc., San Diego, C</w:t>
      </w:r>
      <w:r>
        <w:t>alifornia</w:t>
      </w:r>
      <w:r w:rsidRPr="00C13591">
        <w:t>, United States</w:t>
      </w:r>
    </w:p>
    <w:p w14:paraId="6BAAB243" w14:textId="77777777" w:rsidR="006C435A" w:rsidRDefault="006C435A" w:rsidP="006C435A">
      <w:pPr>
        <w:spacing w:line="360" w:lineRule="auto"/>
      </w:pPr>
      <w:r>
        <w:t>*Corresponding author: Henrietta Venter (</w:t>
      </w:r>
      <w:r w:rsidRPr="00BE4B53">
        <w:t>rie</w:t>
      </w:r>
      <w:r>
        <w:t>tie.venter@unisa.edu.au)</w:t>
      </w:r>
    </w:p>
    <w:p w14:paraId="7F62253F" w14:textId="77777777" w:rsidR="006C435A" w:rsidRDefault="006C435A" w:rsidP="00EB5EB9">
      <w:pPr>
        <w:spacing w:line="480" w:lineRule="auto"/>
        <w:jc w:val="both"/>
        <w:rPr>
          <w:b/>
          <w:bCs/>
          <w:sz w:val="24"/>
          <w:szCs w:val="24"/>
        </w:rPr>
      </w:pPr>
    </w:p>
    <w:p w14:paraId="58ED9A3D" w14:textId="4500AE99" w:rsidR="006C435A" w:rsidRDefault="006C435A" w:rsidP="00EB5EB9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36FC13" wp14:editId="1F608361">
            <wp:extent cx="5731510" cy="3869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9" t="7878" r="13360" b="57266"/>
                    <a:stretch/>
                  </pic:blipFill>
                  <pic:spPr bwMode="auto">
                    <a:xfrm>
                      <a:off x="0" y="0"/>
                      <a:ext cx="5731510" cy="38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39B56" w14:textId="733BD1D4" w:rsidR="007912B8" w:rsidRPr="00D47B25" w:rsidRDefault="00D47B25" w:rsidP="00EB5EB9">
      <w:pPr>
        <w:spacing w:line="480" w:lineRule="auto"/>
        <w:jc w:val="both"/>
        <w:rPr>
          <w:sz w:val="24"/>
          <w:szCs w:val="24"/>
        </w:rPr>
      </w:pPr>
      <w:r w:rsidRPr="00D47B25">
        <w:rPr>
          <w:b/>
          <w:bCs/>
          <w:sz w:val="24"/>
          <w:szCs w:val="24"/>
        </w:rPr>
        <w:t xml:space="preserve">Supplementary Figure 1. The top </w:t>
      </w:r>
      <w:r w:rsidR="00A71141">
        <w:rPr>
          <w:b/>
          <w:bCs/>
          <w:sz w:val="24"/>
          <w:szCs w:val="24"/>
        </w:rPr>
        <w:t>protein</w:t>
      </w:r>
      <w:r w:rsidRPr="00D47B25">
        <w:rPr>
          <w:b/>
          <w:bCs/>
          <w:sz w:val="24"/>
          <w:szCs w:val="24"/>
        </w:rPr>
        <w:t xml:space="preserve"> selected by SWISS-MODEL</w:t>
      </w:r>
      <w:r w:rsidR="00A71141">
        <w:rPr>
          <w:b/>
          <w:bCs/>
          <w:sz w:val="24"/>
          <w:szCs w:val="24"/>
        </w:rPr>
        <w:t xml:space="preserve"> during modelling of CIM-1 3D structure</w:t>
      </w:r>
      <w:r w:rsidRPr="00D47B25">
        <w:rPr>
          <w:b/>
          <w:bCs/>
          <w:sz w:val="24"/>
          <w:szCs w:val="24"/>
        </w:rPr>
        <w:t>, MYO-1, has a high amino acid similarity comparing to CIM-1.</w:t>
      </w:r>
      <w:r>
        <w:rPr>
          <w:sz w:val="24"/>
          <w:szCs w:val="24"/>
        </w:rPr>
        <w:t xml:space="preserve"> </w:t>
      </w:r>
      <w:bookmarkEnd w:id="0"/>
      <w:r w:rsidR="00A71141">
        <w:rPr>
          <w:sz w:val="24"/>
          <w:szCs w:val="24"/>
        </w:rPr>
        <w:t>Non-</w:t>
      </w:r>
      <w:r w:rsidR="0086165F">
        <w:rPr>
          <w:sz w:val="24"/>
          <w:szCs w:val="24"/>
        </w:rPr>
        <w:t xml:space="preserve">canonical lipobox </w:t>
      </w:r>
      <w:r w:rsidR="00A71141">
        <w:rPr>
          <w:sz w:val="24"/>
          <w:szCs w:val="24"/>
        </w:rPr>
        <w:t xml:space="preserve">(FISC) </w:t>
      </w:r>
      <w:r w:rsidR="0086165F">
        <w:rPr>
          <w:sz w:val="24"/>
          <w:szCs w:val="24"/>
        </w:rPr>
        <w:t xml:space="preserve">was also observed </w:t>
      </w:r>
      <w:r w:rsidR="00EB5EB9">
        <w:rPr>
          <w:sz w:val="24"/>
          <w:szCs w:val="24"/>
        </w:rPr>
        <w:t xml:space="preserve">from MYO-1 amino acid sequence </w:t>
      </w:r>
      <w:r w:rsidR="0086165F">
        <w:rPr>
          <w:sz w:val="24"/>
          <w:szCs w:val="24"/>
        </w:rPr>
        <w:t>at position 1</w:t>
      </w:r>
      <w:r w:rsidR="00A71141">
        <w:rPr>
          <w:sz w:val="24"/>
          <w:szCs w:val="24"/>
        </w:rPr>
        <w:t>5</w:t>
      </w:r>
      <w:r w:rsidR="0086165F">
        <w:rPr>
          <w:sz w:val="24"/>
          <w:szCs w:val="24"/>
        </w:rPr>
        <w:t xml:space="preserve"> to 1</w:t>
      </w:r>
      <w:r w:rsidR="00A71141">
        <w:rPr>
          <w:sz w:val="24"/>
          <w:szCs w:val="24"/>
        </w:rPr>
        <w:t>8</w:t>
      </w:r>
      <w:r w:rsidR="0086165F">
        <w:rPr>
          <w:sz w:val="24"/>
          <w:szCs w:val="24"/>
        </w:rPr>
        <w:t xml:space="preserve">. MYO-1 was predicted by SignalP6.0 to be a lipoprotein at </w:t>
      </w:r>
      <w:r w:rsidR="00EB5EB9">
        <w:rPr>
          <w:sz w:val="24"/>
          <w:szCs w:val="24"/>
        </w:rPr>
        <w:t xml:space="preserve">a likelihood of 0.8233. </w:t>
      </w:r>
      <w:r>
        <w:rPr>
          <w:sz w:val="24"/>
          <w:szCs w:val="24"/>
        </w:rPr>
        <w:t>Sequence identity and similarity was determined using Sequence Manipulation Suit (SMS): identical residues: 132; similar residues: 46; percent identity:48.89; percent similarity: 65.93.</w:t>
      </w:r>
      <w:r w:rsidR="0086165F">
        <w:rPr>
          <w:sz w:val="24"/>
          <w:szCs w:val="24"/>
        </w:rPr>
        <w:t xml:space="preserve"> </w:t>
      </w:r>
      <w:r w:rsidR="007912B8" w:rsidRPr="00D47B25">
        <w:rPr>
          <w:sz w:val="24"/>
          <w:szCs w:val="24"/>
        </w:rPr>
        <w:t xml:space="preserve">Amino acid sequence alignment of CIM-1 with NDM-1 </w:t>
      </w:r>
      <w:r w:rsidR="0086165F">
        <w:rPr>
          <w:sz w:val="24"/>
          <w:szCs w:val="24"/>
        </w:rPr>
        <w:t xml:space="preserve">was </w:t>
      </w:r>
      <w:r w:rsidR="007912B8" w:rsidRPr="00D47B25">
        <w:rPr>
          <w:sz w:val="24"/>
          <w:szCs w:val="24"/>
        </w:rPr>
        <w:t>generated by ESPript 3.0.</w:t>
      </w:r>
    </w:p>
    <w:p w14:paraId="28E24781" w14:textId="01840F60" w:rsidR="00D47B25" w:rsidRDefault="00D47B25" w:rsidP="00B54614"/>
    <w:p w14:paraId="424E7B44" w14:textId="57DBABAE" w:rsidR="00CC7348" w:rsidRDefault="00CC7348" w:rsidP="00B54614"/>
    <w:p w14:paraId="513594B9" w14:textId="77777777" w:rsidR="00CC7348" w:rsidRDefault="00CC7348" w:rsidP="00D47B25">
      <w:pPr>
        <w:rPr>
          <w:rFonts w:cstheme="minorHAnsi"/>
          <w:sz w:val="24"/>
          <w:szCs w:val="24"/>
        </w:rPr>
      </w:pPr>
    </w:p>
    <w:p w14:paraId="3B71DEDA" w14:textId="77777777" w:rsidR="00CC7348" w:rsidRDefault="00CC7348" w:rsidP="00D47B25">
      <w:pPr>
        <w:rPr>
          <w:rFonts w:cstheme="minorHAnsi"/>
          <w:sz w:val="24"/>
          <w:szCs w:val="24"/>
        </w:rPr>
      </w:pPr>
    </w:p>
    <w:p w14:paraId="1A9D35B6" w14:textId="77777777" w:rsidR="00CC7348" w:rsidRDefault="00CC7348" w:rsidP="00D47B25">
      <w:pPr>
        <w:rPr>
          <w:rFonts w:cstheme="minorHAnsi"/>
          <w:sz w:val="24"/>
          <w:szCs w:val="24"/>
        </w:rPr>
      </w:pPr>
    </w:p>
    <w:p w14:paraId="243A8EB3" w14:textId="20517885" w:rsidR="00DF19B7" w:rsidRDefault="00DF19B7" w:rsidP="00D47B25">
      <w:pPr>
        <w:pStyle w:val="Title"/>
        <w:rPr>
          <w:rFonts w:asciiTheme="minorHAnsi" w:hAnsiTheme="minorHAnsi" w:cstheme="minorHAnsi"/>
          <w:sz w:val="40"/>
          <w:szCs w:val="40"/>
        </w:rPr>
      </w:pPr>
      <w:commentRangeStart w:id="2"/>
      <w:r>
        <w:rPr>
          <w:rFonts w:asciiTheme="minorHAnsi" w:hAnsiTheme="minorHAnsi" w:cstheme="minorHAnsi"/>
          <w:noProof/>
          <w:sz w:val="40"/>
          <w:szCs w:val="40"/>
        </w:rPr>
        <w:lastRenderedPageBreak/>
        <w:drawing>
          <wp:inline distT="0" distB="0" distL="0" distR="0" wp14:anchorId="36F16373" wp14:editId="56F069D1">
            <wp:extent cx="5731510" cy="378460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2"/>
      <w:r w:rsidR="00E17D74">
        <w:rPr>
          <w:rStyle w:val="CommentReference"/>
          <w:rFonts w:asciiTheme="minorHAnsi" w:eastAsiaTheme="minorEastAsia" w:hAnsiTheme="minorHAnsi" w:cstheme="minorBidi"/>
          <w:spacing w:val="0"/>
          <w:kern w:val="0"/>
        </w:rPr>
        <w:commentReference w:id="2"/>
      </w:r>
    </w:p>
    <w:p w14:paraId="70894448" w14:textId="77777777" w:rsidR="00DF19B7" w:rsidRPr="00DF19B7" w:rsidRDefault="00DF19B7" w:rsidP="00DF19B7"/>
    <w:p w14:paraId="4D345D78" w14:textId="7E90DDE5" w:rsidR="008555F6" w:rsidRDefault="00DF19B7" w:rsidP="008555F6">
      <w:pPr>
        <w:spacing w:line="480" w:lineRule="auto"/>
        <w:jc w:val="both"/>
        <w:rPr>
          <w:b/>
          <w:bCs/>
          <w:sz w:val="24"/>
          <w:szCs w:val="24"/>
        </w:rPr>
      </w:pPr>
      <w:r w:rsidRPr="00D47B25">
        <w:rPr>
          <w:b/>
          <w:bCs/>
          <w:sz w:val="24"/>
          <w:szCs w:val="24"/>
        </w:rPr>
        <w:t xml:space="preserve">Supplementary Figure </w:t>
      </w:r>
      <w:r w:rsidR="00480DCC">
        <w:rPr>
          <w:b/>
          <w:bCs/>
          <w:sz w:val="24"/>
          <w:szCs w:val="24"/>
        </w:rPr>
        <w:t>2</w:t>
      </w:r>
      <w:r w:rsidRPr="00D47B25">
        <w:rPr>
          <w:b/>
          <w:bCs/>
          <w:sz w:val="24"/>
          <w:szCs w:val="24"/>
        </w:rPr>
        <w:t xml:space="preserve">. </w:t>
      </w:r>
      <w:r w:rsidRPr="00DF19B7">
        <w:rPr>
          <w:b/>
          <w:bCs/>
          <w:sz w:val="24"/>
          <w:szCs w:val="24"/>
        </w:rPr>
        <w:t>SDS-PAGE analysis of His-</w:t>
      </w:r>
      <w:r w:rsidRPr="00EE15B2">
        <w:rPr>
          <w:b/>
          <w:bCs/>
          <w:sz w:val="24"/>
          <w:szCs w:val="24"/>
        </w:rPr>
        <w:t xml:space="preserve">tagged </w:t>
      </w:r>
      <w:r w:rsidR="00EE15B2" w:rsidRPr="00EE15B2">
        <w:rPr>
          <w:b/>
          <w:bCs/>
          <w:sz w:val="24"/>
          <w:szCs w:val="24"/>
        </w:rPr>
        <w:t xml:space="preserve">CIM-1ΔSig </w:t>
      </w:r>
      <w:r w:rsidRPr="00EE15B2">
        <w:rPr>
          <w:b/>
          <w:bCs/>
          <w:sz w:val="24"/>
          <w:szCs w:val="24"/>
        </w:rPr>
        <w:t>protein</w:t>
      </w:r>
      <w:r w:rsidRPr="00DF19B7">
        <w:rPr>
          <w:b/>
          <w:bCs/>
          <w:sz w:val="24"/>
          <w:szCs w:val="24"/>
        </w:rPr>
        <w:t xml:space="preserve"> purification. </w:t>
      </w:r>
    </w:p>
    <w:p w14:paraId="63A693C3" w14:textId="75809C75" w:rsidR="00DF19B7" w:rsidRDefault="00DF19B7" w:rsidP="008555F6">
      <w:pPr>
        <w:spacing w:line="480" w:lineRule="auto"/>
        <w:jc w:val="both"/>
        <w:rPr>
          <w:sz w:val="24"/>
          <w:szCs w:val="24"/>
        </w:rPr>
      </w:pPr>
      <w:r w:rsidRPr="00DF19B7">
        <w:rPr>
          <w:i/>
          <w:iCs/>
          <w:sz w:val="24"/>
          <w:szCs w:val="24"/>
        </w:rPr>
        <w:t>E. coli</w:t>
      </w:r>
      <w:r w:rsidRPr="00DF19B7">
        <w:rPr>
          <w:sz w:val="24"/>
          <w:szCs w:val="24"/>
        </w:rPr>
        <w:t xml:space="preserve"> BL21(DE3) was transformed with pET41a(+)-</w:t>
      </w:r>
      <w:r w:rsidRPr="00EE15B2">
        <w:rPr>
          <w:i/>
          <w:iCs/>
          <w:sz w:val="24"/>
          <w:szCs w:val="24"/>
        </w:rPr>
        <w:t>bla</w:t>
      </w:r>
      <w:r w:rsidR="00EE15B2" w:rsidRPr="00EE15B2">
        <w:rPr>
          <w:sz w:val="24"/>
          <w:szCs w:val="24"/>
          <w:vertAlign w:val="subscript"/>
        </w:rPr>
        <w:t xml:space="preserve">CIM-1ΔSig </w:t>
      </w:r>
      <w:r w:rsidRPr="00EE15B2">
        <w:rPr>
          <w:sz w:val="24"/>
          <w:szCs w:val="24"/>
          <w:vertAlign w:val="subscript"/>
        </w:rPr>
        <w:t xml:space="preserve"> </w:t>
      </w:r>
      <w:r w:rsidRPr="00DF19B7">
        <w:rPr>
          <w:sz w:val="24"/>
          <w:szCs w:val="24"/>
        </w:rPr>
        <w:t xml:space="preserve">and grown in </w:t>
      </w:r>
      <w:r>
        <w:rPr>
          <w:sz w:val="24"/>
          <w:szCs w:val="24"/>
        </w:rPr>
        <w:t>LB</w:t>
      </w:r>
      <w:r w:rsidRPr="00DF19B7">
        <w:rPr>
          <w:sz w:val="24"/>
          <w:szCs w:val="24"/>
        </w:rPr>
        <w:t xml:space="preserve"> at 25 °C for 2</w:t>
      </w:r>
      <w:r>
        <w:rPr>
          <w:sz w:val="24"/>
          <w:szCs w:val="24"/>
        </w:rPr>
        <w:t>0</w:t>
      </w:r>
      <w:r w:rsidRPr="00DF19B7">
        <w:rPr>
          <w:sz w:val="24"/>
          <w:szCs w:val="24"/>
        </w:rPr>
        <w:t xml:space="preserve"> hours. The protein was purified from the supernatant after ultra-centrifugation of disrupted cells using an ÄKTA pure FPLC and Nickel-affinity column chromatography. </w:t>
      </w:r>
      <w:r w:rsidR="00E17D74">
        <w:rPr>
          <w:sz w:val="24"/>
          <w:szCs w:val="24"/>
        </w:rPr>
        <w:t>A</w:t>
      </w:r>
      <w:r w:rsidRPr="00DF19B7">
        <w:rPr>
          <w:sz w:val="24"/>
          <w:szCs w:val="24"/>
        </w:rPr>
        <w:t xml:space="preserve">ll fractions were loaded onto </w:t>
      </w:r>
      <w:r>
        <w:rPr>
          <w:sz w:val="24"/>
          <w:szCs w:val="24"/>
        </w:rPr>
        <w:t>15</w:t>
      </w:r>
      <w:r w:rsidRPr="00DF19B7">
        <w:rPr>
          <w:sz w:val="24"/>
          <w:szCs w:val="24"/>
        </w:rPr>
        <w:t>% SDS-PAGE gel.</w:t>
      </w:r>
      <w:r w:rsidR="00E17D74">
        <w:rPr>
          <w:sz w:val="24"/>
          <w:szCs w:val="24"/>
        </w:rPr>
        <w:t xml:space="preserve"> </w:t>
      </w:r>
      <w:r w:rsidRPr="00DF19B7">
        <w:rPr>
          <w:sz w:val="24"/>
          <w:szCs w:val="24"/>
        </w:rPr>
        <w:t>Proteins were visualized via gel staining with Coomassie® Brilliant Blue R-250 (Bio-Rad</w:t>
      </w:r>
      <w:r w:rsidR="00EE15B2">
        <w:rPr>
          <w:sz w:val="24"/>
          <w:szCs w:val="24"/>
        </w:rPr>
        <w:t>)</w:t>
      </w:r>
      <w:r w:rsidRPr="00DF19B7">
        <w:rPr>
          <w:sz w:val="24"/>
          <w:szCs w:val="24"/>
        </w:rPr>
        <w:t xml:space="preserve">. High purity of </w:t>
      </w:r>
      <w:r w:rsidR="008555F6" w:rsidRPr="00DF19B7">
        <w:rPr>
          <w:sz w:val="24"/>
          <w:szCs w:val="24"/>
        </w:rPr>
        <w:t>CIM-1ΔSig</w:t>
      </w:r>
      <w:r w:rsidR="008555F6">
        <w:rPr>
          <w:sz w:val="24"/>
          <w:szCs w:val="24"/>
        </w:rPr>
        <w:t xml:space="preserve"> </w:t>
      </w:r>
      <w:r w:rsidRPr="00DF19B7">
        <w:rPr>
          <w:sz w:val="24"/>
          <w:szCs w:val="24"/>
        </w:rPr>
        <w:t xml:space="preserve">was observed </w:t>
      </w:r>
      <w:r w:rsidR="008555F6">
        <w:rPr>
          <w:sz w:val="24"/>
          <w:szCs w:val="24"/>
        </w:rPr>
        <w:t xml:space="preserve">across most fractions due to its high </w:t>
      </w:r>
      <w:r w:rsidR="00803EF4">
        <w:rPr>
          <w:sz w:val="24"/>
          <w:szCs w:val="24"/>
        </w:rPr>
        <w:t>expression level</w:t>
      </w:r>
      <w:r w:rsidR="00224253">
        <w:rPr>
          <w:sz w:val="24"/>
          <w:szCs w:val="24"/>
        </w:rPr>
        <w:t xml:space="preserve"> </w:t>
      </w:r>
      <w:r w:rsidR="00224253">
        <w:rPr>
          <w:sz w:val="24"/>
          <w:szCs w:val="24"/>
        </w:rPr>
        <w:t>(</w:t>
      </w:r>
      <w:r w:rsidR="00224253">
        <w:rPr>
          <w:sz w:val="24"/>
          <w:szCs w:val="24"/>
        </w:rPr>
        <w:t>l</w:t>
      </w:r>
      <w:r w:rsidR="00224253">
        <w:rPr>
          <w:sz w:val="24"/>
          <w:szCs w:val="24"/>
        </w:rPr>
        <w:t>eft panel)</w:t>
      </w:r>
      <w:r w:rsidRPr="00DF19B7">
        <w:rPr>
          <w:sz w:val="24"/>
          <w:szCs w:val="24"/>
        </w:rPr>
        <w:t xml:space="preserve">. </w:t>
      </w:r>
      <w:r w:rsidR="00E17D74">
        <w:rPr>
          <w:sz w:val="24"/>
          <w:szCs w:val="24"/>
        </w:rPr>
        <w:t xml:space="preserve">A </w:t>
      </w:r>
      <w:r w:rsidRPr="00DF19B7">
        <w:rPr>
          <w:sz w:val="24"/>
          <w:szCs w:val="24"/>
        </w:rPr>
        <w:t>Western</w:t>
      </w:r>
      <w:r w:rsidR="00EE15B2">
        <w:rPr>
          <w:sz w:val="24"/>
          <w:szCs w:val="24"/>
        </w:rPr>
        <w:t xml:space="preserve"> </w:t>
      </w:r>
      <w:r w:rsidRPr="00DF19B7">
        <w:rPr>
          <w:sz w:val="24"/>
          <w:szCs w:val="24"/>
        </w:rPr>
        <w:t xml:space="preserve">blot </w:t>
      </w:r>
      <w:r w:rsidR="00224253">
        <w:rPr>
          <w:sz w:val="24"/>
          <w:szCs w:val="24"/>
        </w:rPr>
        <w:t xml:space="preserve">(right panel) </w:t>
      </w:r>
      <w:r w:rsidRPr="00DF19B7">
        <w:rPr>
          <w:sz w:val="24"/>
          <w:szCs w:val="24"/>
        </w:rPr>
        <w:t>was used to confirm His-tagged CIM-1ΔSig</w:t>
      </w:r>
      <w:r>
        <w:rPr>
          <w:sz w:val="24"/>
          <w:szCs w:val="24"/>
        </w:rPr>
        <w:t xml:space="preserve"> </w:t>
      </w:r>
      <w:r w:rsidRPr="00DF19B7">
        <w:rPr>
          <w:sz w:val="24"/>
          <w:szCs w:val="24"/>
        </w:rPr>
        <w:t xml:space="preserve">at approximately </w:t>
      </w:r>
      <w:r>
        <w:rPr>
          <w:sz w:val="24"/>
          <w:szCs w:val="24"/>
        </w:rPr>
        <w:t>27</w:t>
      </w:r>
      <w:r w:rsidRPr="00DF19B7">
        <w:rPr>
          <w:sz w:val="24"/>
          <w:szCs w:val="24"/>
        </w:rPr>
        <w:t xml:space="preserve"> kDa</w:t>
      </w:r>
      <w:r>
        <w:rPr>
          <w:sz w:val="24"/>
          <w:szCs w:val="24"/>
        </w:rPr>
        <w:t xml:space="preserve"> (Theoretical weight </w:t>
      </w:r>
      <w:r w:rsidR="00EE15B2">
        <w:rPr>
          <w:sz w:val="24"/>
          <w:szCs w:val="24"/>
        </w:rPr>
        <w:t xml:space="preserve">of His-tagged </w:t>
      </w:r>
      <w:r w:rsidR="00EE15B2" w:rsidRPr="00DF19B7">
        <w:rPr>
          <w:sz w:val="24"/>
          <w:szCs w:val="24"/>
        </w:rPr>
        <w:t>CIM-1ΔSig</w:t>
      </w:r>
      <w:r w:rsidR="00EE15B2">
        <w:rPr>
          <w:sz w:val="24"/>
          <w:szCs w:val="24"/>
        </w:rPr>
        <w:t xml:space="preserve"> </w:t>
      </w:r>
      <w:r w:rsidR="008555F6">
        <w:rPr>
          <w:sz w:val="24"/>
          <w:szCs w:val="24"/>
        </w:rPr>
        <w:t xml:space="preserve">is 26908.49 Da, calculated using Expasy pl tool: </w:t>
      </w:r>
      <w:hyperlink r:id="rId13" w:history="1">
        <w:r w:rsidR="00480DCC" w:rsidRPr="00E143F7">
          <w:rPr>
            <w:rStyle w:val="Hyperlink"/>
            <w:sz w:val="24"/>
            <w:szCs w:val="24"/>
          </w:rPr>
          <w:t>https://web.expasy.org/cgi-bin/compute_pi/pi_tool</w:t>
        </w:r>
      </w:hyperlink>
      <w:r w:rsidR="008555F6">
        <w:rPr>
          <w:sz w:val="24"/>
          <w:szCs w:val="24"/>
        </w:rPr>
        <w:t>)</w:t>
      </w:r>
    </w:p>
    <w:p w14:paraId="117E507B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373099D0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383B9EF3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11E34342" w14:textId="77777777" w:rsidR="00480DCC" w:rsidRDefault="00480DCC" w:rsidP="00480DCC"/>
    <w:p w14:paraId="56980587" w14:textId="77777777" w:rsidR="00480DCC" w:rsidRDefault="00480DCC" w:rsidP="00480DCC">
      <w:pPr>
        <w:ind w:left="36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6DD046" wp14:editId="2ADC0252">
            <wp:extent cx="569722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01FB" w14:textId="4FC5F357" w:rsidR="00480DCC" w:rsidRDefault="00480DCC" w:rsidP="00480DCC">
      <w:pPr>
        <w:spacing w:line="480" w:lineRule="auto"/>
        <w:jc w:val="both"/>
        <w:rPr>
          <w:sz w:val="24"/>
          <w:szCs w:val="24"/>
        </w:rPr>
      </w:pPr>
      <w:r w:rsidRPr="00D47B25">
        <w:rPr>
          <w:b/>
          <w:bCs/>
          <w:sz w:val="24"/>
          <w:szCs w:val="24"/>
        </w:rPr>
        <w:t xml:space="preserve">Supplementary Figure </w:t>
      </w:r>
      <w:r>
        <w:rPr>
          <w:b/>
          <w:bCs/>
          <w:sz w:val="24"/>
          <w:szCs w:val="24"/>
        </w:rPr>
        <w:t>3</w:t>
      </w:r>
      <w:r w:rsidRPr="00D47B2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The rate of hydrolysis of CIM-1 was significantly reduced </w:t>
      </w:r>
      <w:r w:rsidR="00762BAC">
        <w:rPr>
          <w:b/>
          <w:bCs/>
          <w:sz w:val="24"/>
          <w:szCs w:val="24"/>
        </w:rPr>
        <w:t>in the presence</w:t>
      </w:r>
      <w:r>
        <w:rPr>
          <w:b/>
          <w:bCs/>
          <w:sz w:val="24"/>
          <w:szCs w:val="24"/>
        </w:rPr>
        <w:t xml:space="preserve"> of </w:t>
      </w:r>
      <w:r w:rsidR="00762BAC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zinc metal ion chelator, 1,10-phenanthroline. </w:t>
      </w:r>
      <w:r>
        <w:rPr>
          <w:sz w:val="24"/>
          <w:szCs w:val="24"/>
        </w:rPr>
        <w:t xml:space="preserve">CIM-1 </w:t>
      </w:r>
      <w:r w:rsidR="00762BAC">
        <w:rPr>
          <w:sz w:val="24"/>
          <w:szCs w:val="24"/>
        </w:rPr>
        <w:t>(</w:t>
      </w:r>
      <w:r w:rsidR="00762BAC">
        <w:rPr>
          <w:sz w:val="24"/>
          <w:szCs w:val="24"/>
        </w:rPr>
        <w:t>250 n</w:t>
      </w:r>
      <w:r w:rsidR="00762BAC">
        <w:rPr>
          <w:sz w:val="24"/>
          <w:szCs w:val="24"/>
        </w:rPr>
        <w:t xml:space="preserve">M) </w:t>
      </w:r>
      <w:r>
        <w:rPr>
          <w:sz w:val="24"/>
          <w:szCs w:val="24"/>
        </w:rPr>
        <w:t xml:space="preserve">was incubated with 100 </w:t>
      </w:r>
      <w:r>
        <w:rPr>
          <w:rFonts w:cstheme="minorHAnsi"/>
          <w:sz w:val="24"/>
          <w:szCs w:val="24"/>
        </w:rPr>
        <w:t>µ</w:t>
      </w:r>
      <w:r>
        <w:rPr>
          <w:sz w:val="24"/>
          <w:szCs w:val="24"/>
        </w:rPr>
        <w:t>M of 1, 10-phenanthroline for 20 minutes.</w:t>
      </w:r>
      <w:r w:rsidR="00762BAC">
        <w:rPr>
          <w:sz w:val="24"/>
          <w:szCs w:val="24"/>
        </w:rPr>
        <w:t xml:space="preserve"> The </w:t>
      </w:r>
      <w:r w:rsidR="00762BAC">
        <w:rPr>
          <w:sz w:val="24"/>
          <w:szCs w:val="24"/>
        </w:rPr>
        <w:t>absorbance</w:t>
      </w:r>
      <w:r w:rsidR="00762BAC">
        <w:rPr>
          <w:sz w:val="24"/>
          <w:szCs w:val="24"/>
        </w:rPr>
        <w:t xml:space="preserve"> of the </w:t>
      </w:r>
      <w:r w:rsidR="00762BAC">
        <w:rPr>
          <w:sz w:val="24"/>
          <w:szCs w:val="24"/>
        </w:rPr>
        <w:t>unhydrolyzed meropenem substrate</w:t>
      </w:r>
      <w:r w:rsidR="00762BAC">
        <w:rPr>
          <w:sz w:val="24"/>
          <w:szCs w:val="24"/>
        </w:rPr>
        <w:t xml:space="preserve"> was measured </w:t>
      </w:r>
      <w:r>
        <w:rPr>
          <w:sz w:val="24"/>
          <w:szCs w:val="24"/>
        </w:rPr>
        <w:t xml:space="preserve">at 320 nm </w:t>
      </w:r>
      <w:r w:rsidR="004D06F0">
        <w:rPr>
          <w:sz w:val="24"/>
          <w:szCs w:val="24"/>
        </w:rPr>
        <w:t xml:space="preserve">and converted to meropenem concentration </w:t>
      </w:r>
      <w:r w:rsidR="005B1B2C">
        <w:rPr>
          <w:sz w:val="24"/>
          <w:szCs w:val="24"/>
        </w:rPr>
        <w:t>by using a standard curve of known meropenem concentrations versus meropenem absorbance</w:t>
      </w:r>
      <w:r>
        <w:rPr>
          <w:sz w:val="24"/>
          <w:szCs w:val="24"/>
        </w:rPr>
        <w:t xml:space="preserve">. Slope was calculated and compared between treated and untreated CIM-1.   </w:t>
      </w:r>
    </w:p>
    <w:p w14:paraId="7C84E8C8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3D016594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73D8953C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3A50A5D2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78BCE5B9" w14:textId="77777777" w:rsidR="00480DCC" w:rsidRDefault="00480DCC" w:rsidP="008555F6">
      <w:pPr>
        <w:spacing w:line="480" w:lineRule="auto"/>
        <w:jc w:val="both"/>
        <w:rPr>
          <w:sz w:val="24"/>
          <w:szCs w:val="24"/>
        </w:rPr>
      </w:pPr>
    </w:p>
    <w:p w14:paraId="103909B2" w14:textId="7735BBEA" w:rsidR="00DF19B7" w:rsidRDefault="00DF19B7" w:rsidP="00DF19B7">
      <w:pPr>
        <w:spacing w:line="480" w:lineRule="auto"/>
        <w:rPr>
          <w:sz w:val="24"/>
          <w:szCs w:val="24"/>
        </w:rPr>
      </w:pPr>
    </w:p>
    <w:p w14:paraId="6377006F" w14:textId="6758890D" w:rsidR="00DF19B7" w:rsidRDefault="00DF19B7" w:rsidP="00DF19B7">
      <w:pPr>
        <w:spacing w:line="480" w:lineRule="auto"/>
        <w:rPr>
          <w:sz w:val="24"/>
          <w:szCs w:val="24"/>
        </w:rPr>
      </w:pPr>
    </w:p>
    <w:p w14:paraId="4A8E92AF" w14:textId="23E7364B" w:rsidR="00DF19B7" w:rsidRDefault="00DF19B7" w:rsidP="00DF19B7">
      <w:pPr>
        <w:spacing w:line="480" w:lineRule="auto"/>
        <w:rPr>
          <w:sz w:val="24"/>
          <w:szCs w:val="24"/>
        </w:rPr>
      </w:pPr>
    </w:p>
    <w:p w14:paraId="781A9BD5" w14:textId="7E2EAF72" w:rsidR="00860C86" w:rsidRPr="00860C86" w:rsidRDefault="00860C86" w:rsidP="00860C86">
      <w:pPr>
        <w:spacing w:line="240" w:lineRule="auto"/>
        <w:rPr>
          <w:b/>
          <w:bCs/>
          <w:sz w:val="24"/>
          <w:szCs w:val="24"/>
        </w:rPr>
      </w:pPr>
      <w:r w:rsidRPr="00860C86">
        <w:rPr>
          <w:b/>
          <w:bCs/>
          <w:sz w:val="24"/>
          <w:szCs w:val="24"/>
        </w:rPr>
        <w:t xml:space="preserve">Two homologs from </w:t>
      </w:r>
      <w:r w:rsidRPr="00860C86">
        <w:rPr>
          <w:b/>
          <w:bCs/>
          <w:i/>
          <w:iCs/>
          <w:sz w:val="24"/>
          <w:szCs w:val="24"/>
        </w:rPr>
        <w:t>Pedobacter sp</w:t>
      </w:r>
      <w:r w:rsidRPr="00860C86">
        <w:rPr>
          <w:b/>
          <w:bCs/>
          <w:sz w:val="24"/>
          <w:szCs w:val="24"/>
        </w:rPr>
        <w:t>.</w:t>
      </w:r>
    </w:p>
    <w:p w14:paraId="2C2B360C" w14:textId="0BBAF94F" w:rsidR="00EE01EB" w:rsidRDefault="0098040F" w:rsidP="00EE01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eastAsia="Times New Roman" w:hAnsi="Courier" w:cs="Courier New"/>
          <w:color w:val="000000"/>
          <w:sz w:val="20"/>
          <w:szCs w:val="20"/>
          <w:lang w:eastAsia="en-AU"/>
        </w:rPr>
      </w:pPr>
      <w:r w:rsidRPr="0098040F">
        <w:rPr>
          <w:rFonts w:ascii="Courier" w:eastAsia="Times New Roman" w:hAnsi="Courier" w:cs="Courier New"/>
          <w:noProof/>
          <w:color w:val="000000"/>
          <w:sz w:val="20"/>
          <w:szCs w:val="20"/>
          <w:lang w:eastAsia="en-AU"/>
        </w:rPr>
        <w:drawing>
          <wp:inline distT="0" distB="0" distL="0" distR="0" wp14:anchorId="5204198B" wp14:editId="134FCE0A">
            <wp:extent cx="4943475" cy="3569326"/>
            <wp:effectExtent l="19050" t="19050" r="9525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718" cy="3580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B0D44" w14:textId="317C5C59" w:rsidR="00860C86" w:rsidRPr="00860C86" w:rsidRDefault="00860C86" w:rsidP="00860C86">
      <w:pPr>
        <w:spacing w:line="240" w:lineRule="auto"/>
        <w:rPr>
          <w:b/>
          <w:bCs/>
          <w:sz w:val="24"/>
          <w:szCs w:val="24"/>
        </w:rPr>
      </w:pPr>
      <w:r w:rsidRPr="00860C86">
        <w:rPr>
          <w:b/>
          <w:bCs/>
          <w:sz w:val="24"/>
          <w:szCs w:val="24"/>
        </w:rPr>
        <w:t xml:space="preserve">Two homologs from </w:t>
      </w:r>
      <w:r w:rsidRPr="00860C86">
        <w:rPr>
          <w:b/>
          <w:bCs/>
          <w:i/>
          <w:iCs/>
          <w:sz w:val="24"/>
          <w:szCs w:val="24"/>
        </w:rPr>
        <w:t>Elizabethkingia anophelis</w:t>
      </w:r>
      <w:r w:rsidRPr="00860C86">
        <w:rPr>
          <w:b/>
          <w:bCs/>
          <w:sz w:val="24"/>
          <w:szCs w:val="24"/>
        </w:rPr>
        <w:t>.</w:t>
      </w:r>
    </w:p>
    <w:p w14:paraId="3FA71EF5" w14:textId="0AECAC4E" w:rsidR="0098040F" w:rsidRDefault="0098040F" w:rsidP="009804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" w:eastAsia="Times New Roman" w:hAnsi="Courier" w:cs="Courier New"/>
          <w:color w:val="000000"/>
          <w:sz w:val="20"/>
          <w:szCs w:val="20"/>
          <w:lang w:eastAsia="en-AU"/>
        </w:rPr>
      </w:pPr>
      <w:r w:rsidRPr="0098040F">
        <w:rPr>
          <w:rFonts w:ascii="Courier" w:eastAsia="Times New Roman" w:hAnsi="Courier" w:cs="Courier New"/>
          <w:noProof/>
          <w:color w:val="000000"/>
          <w:sz w:val="20"/>
          <w:szCs w:val="20"/>
          <w:lang w:eastAsia="en-AU"/>
        </w:rPr>
        <w:lastRenderedPageBreak/>
        <w:drawing>
          <wp:inline distT="0" distB="0" distL="0" distR="0" wp14:anchorId="349AD792" wp14:editId="761B3942">
            <wp:extent cx="4914900" cy="3751081"/>
            <wp:effectExtent l="19050" t="19050" r="19050" b="209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564" cy="3757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4599C" w14:textId="07640A2E" w:rsidR="0064092A" w:rsidRDefault="0064092A" w:rsidP="0098040F">
      <w:pPr>
        <w:spacing w:line="360" w:lineRule="auto"/>
        <w:jc w:val="both"/>
        <w:rPr>
          <w:b/>
          <w:bCs/>
          <w:sz w:val="24"/>
          <w:szCs w:val="24"/>
        </w:rPr>
      </w:pPr>
      <w:r w:rsidRPr="00D47B25">
        <w:rPr>
          <w:b/>
          <w:bCs/>
          <w:sz w:val="24"/>
          <w:szCs w:val="24"/>
        </w:rPr>
        <w:t xml:space="preserve">Supplementary Figure </w:t>
      </w:r>
      <w:r>
        <w:rPr>
          <w:b/>
          <w:bCs/>
          <w:sz w:val="24"/>
          <w:szCs w:val="24"/>
        </w:rPr>
        <w:t>4</w:t>
      </w:r>
      <w:r w:rsidRPr="00D47B25">
        <w:rPr>
          <w:b/>
          <w:bCs/>
          <w:sz w:val="24"/>
          <w:szCs w:val="24"/>
        </w:rPr>
        <w:t xml:space="preserve">. </w:t>
      </w:r>
      <w:r w:rsidR="0098040F">
        <w:rPr>
          <w:b/>
          <w:bCs/>
          <w:sz w:val="24"/>
          <w:szCs w:val="24"/>
        </w:rPr>
        <w:t>L</w:t>
      </w:r>
      <w:r w:rsidR="0098040F" w:rsidRPr="0098040F">
        <w:rPr>
          <w:b/>
          <w:bCs/>
          <w:sz w:val="24"/>
          <w:szCs w:val="24"/>
        </w:rPr>
        <w:t xml:space="preserve">ower amino acid similarity in the signal peptides as comparison to the mature protein sequences </w:t>
      </w:r>
      <w:r w:rsidR="00860C86">
        <w:rPr>
          <w:b/>
          <w:bCs/>
          <w:sz w:val="24"/>
          <w:szCs w:val="24"/>
        </w:rPr>
        <w:t xml:space="preserve">was observed </w:t>
      </w:r>
      <w:r w:rsidR="0098040F" w:rsidRPr="0098040F">
        <w:rPr>
          <w:b/>
          <w:bCs/>
          <w:sz w:val="24"/>
          <w:szCs w:val="24"/>
        </w:rPr>
        <w:t>between the homologs</w:t>
      </w:r>
      <w:r w:rsidR="00860C86">
        <w:rPr>
          <w:b/>
          <w:bCs/>
          <w:sz w:val="24"/>
          <w:szCs w:val="24"/>
        </w:rPr>
        <w:t xml:space="preserve">, where ones are predicted to be lipidated (MBG0505245.1 and RZK54418.1), the others are not. </w:t>
      </w:r>
    </w:p>
    <w:p w14:paraId="3D77CF4E" w14:textId="77777777" w:rsidR="00D51C9F" w:rsidRDefault="00180EAF" w:rsidP="00B54614">
      <w:pPr>
        <w:rPr>
          <w:noProof/>
        </w:rPr>
      </w:pPr>
      <w:r>
        <w:rPr>
          <w:noProof/>
        </w:rPr>
        <w:drawing>
          <wp:inline distT="0" distB="0" distL="0" distR="0" wp14:anchorId="1DFAFB5D" wp14:editId="77EE6E40">
            <wp:extent cx="2809875" cy="209542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34" cy="21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B45A" w14:textId="2A78F924" w:rsidR="00F368DE" w:rsidRDefault="0083401B" w:rsidP="00B54614">
      <w:pPr>
        <w:rPr>
          <w:noProof/>
        </w:rPr>
      </w:pPr>
      <w:r w:rsidRPr="0083401B">
        <w:rPr>
          <w:noProof/>
        </w:rPr>
        <w:t xml:space="preserve"> </w:t>
      </w:r>
      <w:r w:rsidR="00D51C9F">
        <w:rPr>
          <w:noProof/>
        </w:rPr>
        <w:drawing>
          <wp:inline distT="0" distB="0" distL="0" distR="0" wp14:anchorId="002924D9" wp14:editId="509C42B0">
            <wp:extent cx="4124325" cy="16058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35" cy="16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5100CDE" w14:textId="4D381735" w:rsidR="00D51C9F" w:rsidRDefault="00153E08" w:rsidP="00B546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47BF89" wp14:editId="3CC4FB50">
            <wp:extent cx="2960118" cy="230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68" cy="23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C9F">
        <w:rPr>
          <w:noProof/>
        </w:rPr>
        <w:drawing>
          <wp:inline distT="0" distB="0" distL="0" distR="0" wp14:anchorId="4C0572EF" wp14:editId="335DC788">
            <wp:extent cx="2733675" cy="2206045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33" cy="22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3989" w14:textId="7DFB0EEA" w:rsidR="00B75B9E" w:rsidRDefault="00D51C9F" w:rsidP="00B54614">
      <w:pPr>
        <w:rPr>
          <w:noProof/>
        </w:rPr>
      </w:pPr>
      <w:r>
        <w:rPr>
          <w:noProof/>
        </w:rPr>
        <w:drawing>
          <wp:inline distT="0" distB="0" distL="0" distR="0" wp14:anchorId="0CC13FEC" wp14:editId="3312BC47">
            <wp:extent cx="3076575" cy="21807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60" cy="21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306C9" wp14:editId="76D004F0">
            <wp:extent cx="2638425" cy="19282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68" cy="1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CAD3" w14:textId="6EF1E08F" w:rsidR="00860C86" w:rsidRPr="00860C86" w:rsidRDefault="00F368DE" w:rsidP="00860C86">
      <w:pPr>
        <w:spacing w:line="480" w:lineRule="auto"/>
        <w:jc w:val="both"/>
        <w:rPr>
          <w:sz w:val="24"/>
          <w:szCs w:val="24"/>
        </w:rPr>
      </w:pPr>
      <w:r w:rsidRPr="00D47B25">
        <w:rPr>
          <w:b/>
          <w:bCs/>
          <w:sz w:val="24"/>
          <w:szCs w:val="24"/>
        </w:rPr>
        <w:t xml:space="preserve">Supplementary Figure </w:t>
      </w:r>
      <w:r w:rsidR="008555F6">
        <w:rPr>
          <w:b/>
          <w:bCs/>
          <w:sz w:val="24"/>
          <w:szCs w:val="24"/>
        </w:rPr>
        <w:t>5</w:t>
      </w:r>
      <w:r w:rsidRPr="00D47B2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Full gel image for Figures 2 and 3. </w:t>
      </w:r>
    </w:p>
    <w:sectPr w:rsidR="00860C86" w:rsidRPr="00860C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Rietie Venter" w:date="2023-03-09T01:09:00Z" w:initials="RV">
    <w:p w14:paraId="45606402" w14:textId="77777777" w:rsidR="00E17D74" w:rsidRDefault="00E17D74" w:rsidP="000647C7">
      <w:pPr>
        <w:pStyle w:val="CommentText"/>
      </w:pPr>
      <w:r>
        <w:rPr>
          <w:rStyle w:val="CommentReference"/>
        </w:rPr>
        <w:annotationRef/>
      </w:r>
      <w:r>
        <w:t>Add A and B in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560640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3B054" w16cex:dateUtc="2023-03-08T14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606402" w16cid:durableId="27B3B0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E253A" w14:textId="77777777" w:rsidR="005B4EB5" w:rsidRDefault="005B4EB5" w:rsidP="002C24A3">
      <w:pPr>
        <w:spacing w:after="0" w:line="240" w:lineRule="auto"/>
      </w:pPr>
      <w:r>
        <w:separator/>
      </w:r>
    </w:p>
  </w:endnote>
  <w:endnote w:type="continuationSeparator" w:id="0">
    <w:p w14:paraId="3EDA98A0" w14:textId="77777777" w:rsidR="005B4EB5" w:rsidRDefault="005B4EB5" w:rsidP="002C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AFC9F" w14:textId="77777777" w:rsidR="005B4EB5" w:rsidRDefault="005B4EB5" w:rsidP="002C24A3">
      <w:pPr>
        <w:spacing w:after="0" w:line="240" w:lineRule="auto"/>
      </w:pPr>
      <w:r>
        <w:separator/>
      </w:r>
    </w:p>
  </w:footnote>
  <w:footnote w:type="continuationSeparator" w:id="0">
    <w:p w14:paraId="6E2ACA52" w14:textId="77777777" w:rsidR="005B4EB5" w:rsidRDefault="005B4EB5" w:rsidP="002C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4B2F24"/>
    <w:multiLevelType w:val="hybridMultilevel"/>
    <w:tmpl w:val="20CA6E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63783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ietie Venter">
    <w15:presenceInfo w15:providerId="AD" w15:userId="S::venterh@unisa.edu.au::e6622069-2912-40ef-83a1-83b0e6a635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D65"/>
    <w:rsid w:val="00006C94"/>
    <w:rsid w:val="00153E08"/>
    <w:rsid w:val="00180EAF"/>
    <w:rsid w:val="001C27CB"/>
    <w:rsid w:val="00224253"/>
    <w:rsid w:val="00242D31"/>
    <w:rsid w:val="002C24A3"/>
    <w:rsid w:val="002C4C08"/>
    <w:rsid w:val="00323285"/>
    <w:rsid w:val="0039351A"/>
    <w:rsid w:val="00434580"/>
    <w:rsid w:val="00480DCC"/>
    <w:rsid w:val="004D06F0"/>
    <w:rsid w:val="00531DB4"/>
    <w:rsid w:val="005B1B2C"/>
    <w:rsid w:val="005B3345"/>
    <w:rsid w:val="005B4EB5"/>
    <w:rsid w:val="005F6EAF"/>
    <w:rsid w:val="0064092A"/>
    <w:rsid w:val="00647198"/>
    <w:rsid w:val="006916E5"/>
    <w:rsid w:val="006B5EA1"/>
    <w:rsid w:val="006C435A"/>
    <w:rsid w:val="006C7D7D"/>
    <w:rsid w:val="00762BAC"/>
    <w:rsid w:val="007912B8"/>
    <w:rsid w:val="007D2C3D"/>
    <w:rsid w:val="00803EF4"/>
    <w:rsid w:val="0082422E"/>
    <w:rsid w:val="0083401B"/>
    <w:rsid w:val="008555F6"/>
    <w:rsid w:val="00860C86"/>
    <w:rsid w:val="0086165F"/>
    <w:rsid w:val="008717CA"/>
    <w:rsid w:val="008A4D65"/>
    <w:rsid w:val="008F3D7D"/>
    <w:rsid w:val="00922B9E"/>
    <w:rsid w:val="0098040F"/>
    <w:rsid w:val="00A542A9"/>
    <w:rsid w:val="00A71141"/>
    <w:rsid w:val="00A716FB"/>
    <w:rsid w:val="00B54614"/>
    <w:rsid w:val="00B75B9E"/>
    <w:rsid w:val="00BA117D"/>
    <w:rsid w:val="00C6058B"/>
    <w:rsid w:val="00C67442"/>
    <w:rsid w:val="00CC7348"/>
    <w:rsid w:val="00D47B25"/>
    <w:rsid w:val="00D51C9F"/>
    <w:rsid w:val="00D866A9"/>
    <w:rsid w:val="00DF19B7"/>
    <w:rsid w:val="00DF715D"/>
    <w:rsid w:val="00E01035"/>
    <w:rsid w:val="00E17D74"/>
    <w:rsid w:val="00EB5EB9"/>
    <w:rsid w:val="00EE01EB"/>
    <w:rsid w:val="00EE03E4"/>
    <w:rsid w:val="00EE15B2"/>
    <w:rsid w:val="00F368DE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E0C9D"/>
  <w15:chartTrackingRefBased/>
  <w15:docId w15:val="{7B06F87C-6867-4BE4-8FCB-CAD3FBB4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4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A3"/>
  </w:style>
  <w:style w:type="paragraph" w:styleId="Footer">
    <w:name w:val="footer"/>
    <w:basedOn w:val="Normal"/>
    <w:link w:val="FooterChar"/>
    <w:uiPriority w:val="99"/>
    <w:unhideWhenUsed/>
    <w:rsid w:val="002C24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A3"/>
  </w:style>
  <w:style w:type="character" w:styleId="CommentReference">
    <w:name w:val="annotation reference"/>
    <w:basedOn w:val="DefaultParagraphFont"/>
    <w:uiPriority w:val="99"/>
    <w:semiHidden/>
    <w:unhideWhenUsed/>
    <w:rsid w:val="002C24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24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24A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17C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546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E01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01EB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480D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DC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D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eb.expasy.org/cgi-bin/compute_pi/pi_tool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tiff"/><Relationship Id="rId12" Type="http://schemas.microsoft.com/office/2018/08/relationships/commentsExtensible" Target="commentsExtensible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7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Wang</dc:creator>
  <cp:keywords/>
  <dc:description/>
  <cp:lastModifiedBy>Rietie Venter</cp:lastModifiedBy>
  <cp:revision>24</cp:revision>
  <dcterms:created xsi:type="dcterms:W3CDTF">2022-11-10T05:41:00Z</dcterms:created>
  <dcterms:modified xsi:type="dcterms:W3CDTF">2023-03-08T14:45:00Z</dcterms:modified>
</cp:coreProperties>
</file>