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EE56" w14:textId="737491E9" w:rsidR="00DB2D90" w:rsidRPr="003C1736" w:rsidRDefault="003C1736" w:rsidP="003C1736">
      <w:pPr>
        <w:jc w:val="center"/>
        <w:rPr>
          <w:rFonts w:asciiTheme="majorHAnsi" w:hAnsiTheme="majorHAnsi" w:cstheme="majorHAnsi"/>
          <w:lang w:val="en-GB"/>
        </w:rPr>
      </w:pPr>
      <w:r w:rsidRPr="003C1736">
        <w:rPr>
          <w:rFonts w:asciiTheme="majorHAnsi" w:hAnsiTheme="majorHAnsi" w:cstheme="majorHAnsi"/>
          <w:lang w:val="en-US"/>
        </w:rPr>
        <w:t xml:space="preserve">Supplementary file </w:t>
      </w:r>
      <w:r w:rsidRPr="003C1736">
        <w:rPr>
          <w:rFonts w:asciiTheme="majorHAnsi" w:hAnsiTheme="majorHAnsi" w:cstheme="majorHAnsi"/>
          <w:lang w:val="en-US"/>
        </w:rPr>
        <w:t>6</w:t>
      </w:r>
      <w:r w:rsidRPr="003C1736">
        <w:rPr>
          <w:rFonts w:asciiTheme="majorHAnsi" w:hAnsiTheme="majorHAnsi" w:cstheme="majorHAnsi"/>
          <w:lang w:val="en-US"/>
        </w:rPr>
        <w:t>.</w:t>
      </w:r>
      <w:r w:rsidRPr="003C1736">
        <w:rPr>
          <w:rFonts w:asciiTheme="majorHAnsi" w:hAnsiTheme="majorHAnsi" w:cstheme="majorHAnsi"/>
          <w:lang w:val="en-US"/>
        </w:rPr>
        <w:t xml:space="preserve"> </w:t>
      </w:r>
      <w:r w:rsidR="00DB2D90" w:rsidRPr="003C1736">
        <w:rPr>
          <w:rFonts w:asciiTheme="majorHAnsi" w:hAnsiTheme="majorHAnsi" w:cstheme="majorHAnsi"/>
          <w:lang w:val="en-GB"/>
        </w:rPr>
        <w:t>Overview of themes in each method</w:t>
      </w:r>
      <w:r w:rsidRPr="003C1736">
        <w:rPr>
          <w:rFonts w:asciiTheme="majorHAnsi" w:hAnsiTheme="majorHAnsi" w:cstheme="majorHAnsi"/>
          <w:lang w:val="en-GB"/>
        </w:rPr>
        <w:br/>
      </w:r>
      <w:r w:rsidRPr="003C1736">
        <w:rPr>
          <w:rFonts w:asciiTheme="majorHAnsi" w:hAnsiTheme="majorHAnsi" w:cstheme="majorHAnsi"/>
          <w:i/>
          <w:iCs/>
          <w:lang w:val="en-US"/>
        </w:rPr>
        <w:t>This file is submitted in accordance with the SAGE author guidelines for supplemental material</w:t>
      </w:r>
    </w:p>
    <w:tbl>
      <w:tblPr>
        <w:tblStyle w:val="TableGridLight"/>
        <w:tblpPr w:leftFromText="180" w:rightFromText="180" w:vertAnchor="page" w:horzAnchor="margin" w:tblpY="2693"/>
        <w:tblW w:w="13954" w:type="dxa"/>
        <w:tblLayout w:type="fixed"/>
        <w:tblLook w:val="04A0" w:firstRow="1" w:lastRow="0" w:firstColumn="1" w:lastColumn="0" w:noHBand="0" w:noVBand="1"/>
      </w:tblPr>
      <w:tblGrid>
        <w:gridCol w:w="7714"/>
        <w:gridCol w:w="624"/>
        <w:gridCol w:w="624"/>
        <w:gridCol w:w="624"/>
        <w:gridCol w:w="624"/>
        <w:gridCol w:w="624"/>
        <w:gridCol w:w="624"/>
        <w:gridCol w:w="624"/>
        <w:gridCol w:w="624"/>
        <w:gridCol w:w="614"/>
        <w:gridCol w:w="634"/>
      </w:tblGrid>
      <w:tr w:rsidR="00DB2D90" w:rsidRPr="0077024D" w14:paraId="50986581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CE99171" w14:textId="77777777" w:rsidR="00DB2D90" w:rsidRPr="00406D81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406D81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77D5AD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INT 1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F12CC3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INT 2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F301E5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FG 1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4098FD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FG 2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DE095A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VR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BD92FD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IA INT 1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60DD3D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IA INT 2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B843BB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IA</w:t>
            </w: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br/>
              <w:t>FG 1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AF4A5B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IA FG</w:t>
            </w: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br/>
              <w:t xml:space="preserve">2 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56853D9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  <w:t>IA VR</w:t>
            </w:r>
          </w:p>
        </w:tc>
      </w:tr>
      <w:tr w:rsidR="00DB2D90" w:rsidRPr="0077024D" w14:paraId="30C9FC8F" w14:textId="77777777" w:rsidTr="00CF2C69">
        <w:trPr>
          <w:trHeight w:val="320"/>
        </w:trPr>
        <w:tc>
          <w:tcPr>
            <w:tcW w:w="7714" w:type="dxa"/>
            <w:shd w:val="clear" w:color="auto" w:fill="D9D9D9" w:themeFill="background1" w:themeFillShade="D9"/>
            <w:noWrap/>
            <w:hideMark/>
          </w:tcPr>
          <w:p w14:paraId="017AE0AE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Improvements in hospital care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20A2C6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B5575C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894583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E0918A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E03EDB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7C2D1D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7F992A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C7AFCB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53CA96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733AC5F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</w:tr>
      <w:tr w:rsidR="00DB2D90" w:rsidRPr="0077024D" w14:paraId="30F96215" w14:textId="77777777" w:rsidTr="00CF2C69">
        <w:trPr>
          <w:trHeight w:val="320"/>
        </w:trPr>
        <w:tc>
          <w:tcPr>
            <w:tcW w:w="7714" w:type="dxa"/>
            <w:shd w:val="clear" w:color="auto" w:fill="D9D9D9" w:themeFill="background1" w:themeFillShade="D9"/>
            <w:noWrap/>
            <w:hideMark/>
          </w:tcPr>
          <w:p w14:paraId="4FEAD3CA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Treatment broadly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ECBBE0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946F87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2B72E9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8845C7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8DCC8E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914272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52FBA7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312691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6457423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295340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B995375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6A34974C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Problems with hospital room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E9D1D0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C6F1D8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DCDE19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E538A2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5E824E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5DD96B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0EC365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0EE4AB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0B4A8B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4DB95FB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BA36141" w14:textId="77777777" w:rsidTr="00CF2C69">
        <w:trPr>
          <w:trHeight w:val="340"/>
        </w:trPr>
        <w:tc>
          <w:tcPr>
            <w:tcW w:w="7714" w:type="dxa"/>
            <w:noWrap/>
            <w:hideMark/>
          </w:tcPr>
          <w:p w14:paraId="24238BE4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Problems with hospital bed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2BA823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8236B4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1D6513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5F6891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3DF6169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4CD738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8D5BF4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B17302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03A0091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D89698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B515488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5D6A6F9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Localisation patients – e.g., bringing them to correct rooms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6D0665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3F1EC5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303D6C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553C46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9A3303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47C69D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3F4629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177621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BFB1CB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5B8A7FA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20F6514A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A24DE31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Shortages of medical equipment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36CD02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07A0D2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558939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2223D8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69F36B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501E54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4C527A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A90577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E774F1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220D77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AC01BFE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49936B0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Problems with online patient portal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4D3B74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92A371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3905E9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488F27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34CB6B0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AD56ED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90A07A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0D4212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509AC3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7F1F9C6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DF53970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36FED3CA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Provision information needs to be aligned with needs patients and family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90FB13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A0F6E9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D12733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7DBE9F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3AAA82E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A6D25F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856889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AC1E49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B6C2EE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04F517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FF07ED3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43A97D84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Diagnosis needs to be acquired faster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841148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3BD8E9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A14AB0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5F2C3E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D53296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A6800D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2F57A1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E59CEE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66321C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5413A0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1AAFBD5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83E258B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Shortage of physicians with expertise ICH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333048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740E6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FCC908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5D1DFC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F822FA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06BF90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93C908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3824E5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904F0C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D967FA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855F0EC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778C0AFE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Treatment is not optimally evidence-based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28EB2B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76A63C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781BE1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765CC6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75E40D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5E93F6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0325C7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710FE7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1FFFE6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4CF1B4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386047B7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340852D2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Problems with blood pressure during treatment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E5E07E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861D29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BD8514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4B3F97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777670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AB7AAD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320EDC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14E49E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374EFC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581F006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434D57C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60AC0375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Current treatments are not effective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20D806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B032A7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381ACB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0CACD6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F35DC3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04E7CA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E11FBE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2F9747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6F668E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624288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2860E4DA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49EEC03A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Patients need to be stimulated more often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751442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3B0E9F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50C28A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E8087E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3EA7EB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60BE52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1621B1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BB66E7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0B7AF2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11C75DA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4F1BB07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8384B79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 xml:space="preserve">Different aetiologies of ICH cause problems during treatment 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2B4375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6BC3BB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E4C4C1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00F584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7B9B04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9AC2E3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D76DEE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4534B9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0A86E44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73F123A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CA9190B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48A0AAAC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Current treatment causes damage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6C06BF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EFBAB2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7E162F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C9D696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6DE0800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89DA6C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313E65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D78DE2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40EFD86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4C4EF8B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3002AFB" w14:textId="77777777" w:rsidTr="00CF2C69">
        <w:trPr>
          <w:trHeight w:val="320"/>
        </w:trPr>
        <w:tc>
          <w:tcPr>
            <w:tcW w:w="7714" w:type="dxa"/>
            <w:noWrap/>
          </w:tcPr>
          <w:p w14:paraId="4E327F2E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Satisfaction with treatment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245ECC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F99DC7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CACC92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6BAEE0C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2EF1D77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EE380F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8D6646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63D7C9B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6862780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24A46D4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54DBE3F" w14:textId="77777777" w:rsidTr="00CF2C69">
        <w:trPr>
          <w:trHeight w:val="320"/>
        </w:trPr>
        <w:tc>
          <w:tcPr>
            <w:tcW w:w="7714" w:type="dxa"/>
            <w:noWrap/>
          </w:tcPr>
          <w:p w14:paraId="487DCD41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Trust in physicians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D3809F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9E1EF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B9D1F7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15CCEC3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718F384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E6FA38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3BE196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84C6E7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07374ED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6FD9102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9A0B3C2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4288707F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 xml:space="preserve">Patient transfer from hospital to other facilities 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7508A7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7DD826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7E15F1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C0A113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942F0E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8208EC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4135A3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578C09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0481BED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0842C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5FC6239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551D16C2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Transfer went too fast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7FEEA6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972D6F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5ADBD5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546676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8F9094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4E580C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389E43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C04622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F37368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4433E59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A849142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0E50E24D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Problems during transfer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006634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01BD40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6A177E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B8148E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9D5E4E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DBAA9A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D0C9AE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79E90C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9247FA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842ECD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</w:tr>
      <w:tr w:rsidR="00DB2D90" w:rsidRPr="0077024D" w14:paraId="23380D32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AC53758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Cooperation between healthcare professionals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AE8DE7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2AA8D1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3F35E6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A78A3E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134A7A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C10066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DD3B19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D507D9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43EEE96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F7C6B9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1BE005B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385EF761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Problems in cooperation between healthcare institutions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E45114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AB42D0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D31334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388DF5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4EC0CE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EB8CC8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28ADDD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46E2F1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6210797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D109F5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</w:tr>
      <w:tr w:rsidR="00DB2D90" w:rsidRPr="0077024D" w14:paraId="7ECF1E29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12099E6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Problems in cooperation between specialists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ABCC35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69E3EE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FDF6E7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99EC46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AE2256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0C17C7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9CFD25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4C544E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4EF0F79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D57DD3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41C9B2D1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6AC50327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Problems in cooperation between specialists and nursing staff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316DD8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F3DC00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EFD0F5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D42FA1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5D810AA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A81F79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70436A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7B21DA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72880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7CB6AB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2C0B7CC0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71DDC893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After-care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464A8A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4A64B2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A9E247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FEA728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0396C6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6009BD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0663FB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DA7772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C939A1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58B4CB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B316117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4FBD8AEB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Rehabilitation therapy needs to be introduced in hospital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58749E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22B691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66BF52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6A8591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36EC0A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AE2168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E86C13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2AF06D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5FA53D7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132F6C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3881194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3066AFC9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Prevention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E72726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79AF49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EA525E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0AD11B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A8CCBA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66CC3E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5A3EAF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C79666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685AA6D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78BF074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3205656A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617374E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 xml:space="preserve">Public needs to be informed about problems high blood </w:t>
            </w:r>
            <w:proofErr w:type="spellStart"/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presure</w:t>
            </w:r>
            <w:proofErr w:type="spellEnd"/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3B16B5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86F2DA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C36A1E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6EEE78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634E52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64720F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1C7A46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2FBD27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41C7375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12A3D3E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480DEAC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4107032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Nursing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5ACFC1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84FD49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99BCE0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93C5B6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B8A7AD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A978BC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2DB47C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15DBDD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449AAF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92FA95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31C4C8FB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3EEB6BCA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Shortage of nursing staff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892EF2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7EDDC5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B2C189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5B8C1F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BF5B1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B96A39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D0E4CC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8A3D98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60DD50E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575C2F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127B585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655F23D1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 xml:space="preserve">Many different nurses provide care 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DEDF29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C7FCF9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E4B93B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46DE4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6D8CF9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69FF9B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23BCDF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B59CA4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0EB1290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D7FF6B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BC5A096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B6BABA0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Quality of nursing differs between staff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CA3D9C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4E6EAD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9CCB08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C9DAE4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38345F5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C3B771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0553E7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14A5E8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D185DB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4ACF3F8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8AF1A11" w14:textId="77777777" w:rsidTr="00CF2C69">
        <w:trPr>
          <w:trHeight w:val="320"/>
        </w:trPr>
        <w:tc>
          <w:tcPr>
            <w:tcW w:w="7714" w:type="dxa"/>
            <w:noWrap/>
          </w:tcPr>
          <w:p w14:paraId="37AE57A2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Trust in nursing staff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3664C41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2C3387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65AEB9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090D44C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5D13FA8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27EF96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3C323DD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6E7AD94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79EFB01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7B43876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0C65A98" w14:textId="77777777" w:rsidTr="00CF2C69">
        <w:trPr>
          <w:trHeight w:val="320"/>
        </w:trPr>
        <w:tc>
          <w:tcPr>
            <w:tcW w:w="7714" w:type="dxa"/>
            <w:noWrap/>
          </w:tcPr>
          <w:p w14:paraId="2087E44E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Policy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84E4DE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F0FF21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71C6F4E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78AF3E7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75FCBD7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7BFC59E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B1232F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439CFD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58E69DE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224589D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C91FBFD" w14:textId="77777777" w:rsidTr="00CF2C69">
        <w:trPr>
          <w:trHeight w:val="320"/>
        </w:trPr>
        <w:tc>
          <w:tcPr>
            <w:tcW w:w="7714" w:type="dxa"/>
            <w:noWrap/>
          </w:tcPr>
          <w:p w14:paraId="348E505D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Cooperation between different institutions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2ADBCC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E2FF29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407A4B9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EB2DDA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1EEE754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3D154F2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758A4D6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5C8582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01EA09F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0A8CF4A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7871CC7" w14:textId="77777777" w:rsidTr="00CF2C69">
        <w:trPr>
          <w:trHeight w:val="320"/>
        </w:trPr>
        <w:tc>
          <w:tcPr>
            <w:tcW w:w="7714" w:type="dxa"/>
            <w:noWrap/>
          </w:tcPr>
          <w:p w14:paraId="677D0386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‘Advanced care planning’ can lead to better decisions in treatment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1FD087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2339ABF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7686350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15AD771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3ABF22B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1A4CE5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3A8D522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A95548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2DD84E8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5E4A681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E1FEF4B" w14:textId="77777777" w:rsidTr="00CF2C69">
        <w:trPr>
          <w:trHeight w:val="320"/>
        </w:trPr>
        <w:tc>
          <w:tcPr>
            <w:tcW w:w="7714" w:type="dxa"/>
            <w:shd w:val="clear" w:color="auto" w:fill="D9D9D9" w:themeFill="background1" w:themeFillShade="D9"/>
            <w:noWrap/>
            <w:hideMark/>
          </w:tcPr>
          <w:p w14:paraId="4567FEDF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Improvements in communication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1A97F2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E80330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732FD1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A24623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0D9231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524D36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0CF9F7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824774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A00FF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345F6F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</w:tr>
      <w:tr w:rsidR="00DB2D90" w:rsidRPr="0077024D" w14:paraId="3366D48B" w14:textId="77777777" w:rsidTr="00CF2C69">
        <w:trPr>
          <w:trHeight w:val="320"/>
        </w:trPr>
        <w:tc>
          <w:tcPr>
            <w:tcW w:w="7714" w:type="dxa"/>
            <w:shd w:val="clear" w:color="auto" w:fill="D9D9D9" w:themeFill="background1" w:themeFillShade="D9"/>
            <w:noWrap/>
            <w:hideMark/>
          </w:tcPr>
          <w:p w14:paraId="4A2BE55D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Topics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10B07D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F37870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044414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588447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7B83C2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1E7E48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837ED4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495D65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34DA25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45B08A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4BE6FDF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0AF499FD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Shared decision making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4C428F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463A1E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D48156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16915F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577D460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BF4607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924D07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45DC04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5BA6C20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76E7D0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  <w:t>x</w:t>
            </w:r>
          </w:p>
        </w:tc>
      </w:tr>
      <w:tr w:rsidR="00DB2D90" w:rsidRPr="0077024D" w14:paraId="2714B43F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8D6960E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Psychosocial aspects of living with ICH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B475AF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B79CBA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A86FDF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7CACCD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A205C1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678F8D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9EEB22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534A96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052BEB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16B291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4F17D0CD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60539AA5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Perspective on life after hospital care trajectory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26089E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C97343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FBAFEE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3D16AA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33F5BC9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5500B7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AD40F8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4644BF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6C2223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0A82EC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23195A47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5FB22502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Aftercare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042AF8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9553DF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636F7B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5CABA5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D5A992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7B2644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1BED6D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14482B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4C56ADE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45B069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F080334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EA913D6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 xml:space="preserve">Transfer from hospital to subsequent facility 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76ABB8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4A817A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F9F7E8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4C6421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4E10FB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923D5C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ECC793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553625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AEF726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4F049D0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F270A1F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716FEBE8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Communication style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DBA139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68EB93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C64245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8D3ABC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5B728AF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4495DF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DA60CA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640CA5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E9F841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489B0BF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0764040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7BC5015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Needs to match the knowledge and competencies of patients and relatives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E59032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7DBD57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799740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504E7B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8393F2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7388A7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F23F1C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0FF729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62DC5BD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ABBC4B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FFBE99E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638BB1B0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Less formal and direct and with more empathy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12C8FF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59CE20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E992AA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506E9E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5491EB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12B82F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D4B4BC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CA7DD6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4EE5F6F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74011E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</w:tr>
      <w:tr w:rsidR="00DB2D90" w:rsidRPr="0077024D" w14:paraId="768411E7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E3E214D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Communication needs to be offered more actively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09044B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9A8EDB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0B5032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B48239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98B8D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9B5339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7894C6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944BA6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CAFB0A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1B17AE3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40747FA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43AFD084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More repetition is needed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ADF2CB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EC293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99663B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97B7ED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1BE4D3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CA4C63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8541AD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D96B08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8FEFFA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9A1ECD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</w:tr>
      <w:tr w:rsidR="00DB2D90" w:rsidRPr="0077024D" w14:paraId="0F45248F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660F5D3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Communication needs to be offered more frequently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0C3556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0AF26C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A6F978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614095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9B6B0B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0A5FDC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B047B1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5F371C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6761D21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EC67A0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4F859D1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6A9841A3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Communication is offered too late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E1AF33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AF064A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3517FC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89FE8D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69B410A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BF029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7644CD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DE3A70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18B546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931578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</w:tr>
      <w:tr w:rsidR="00DB2D90" w:rsidRPr="0077024D" w14:paraId="73162431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69A9D77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Communication needs to be offered in phases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4979F5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7C8C6E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C82DD1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368810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B2B33A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368568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4CCEF0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4FAEC4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9467E7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106E509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</w:tr>
      <w:tr w:rsidR="00DB2D90" w:rsidRPr="0077024D" w14:paraId="2F602CFB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33775141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Who need to be involved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375025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AE82B6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7D71B0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2342C3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6900F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F9EF30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FDDB36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7382CD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11C22D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4F70A46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05F3204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7AA750C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 xml:space="preserve">Family needs to be involved more often 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1591B5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27B75A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55CA03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D7A630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B35B43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650B14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0ADA2D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04D1F3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09B29C2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41C651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8FA5275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0F0EBDAA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With one contact person or care manager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38EE02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B38FC6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437A78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623A58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3092666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B6EDA3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6B5C87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6D96E4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E677D5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340689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</w:tr>
      <w:tr w:rsidR="00DB2D90" w:rsidRPr="0077024D" w14:paraId="5CB2FD15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363A4346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With treating physician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433962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A13C86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3FB214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437A9B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5677531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ABB38E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B82BB7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15E1A3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21FCDD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927F37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44D65567" w14:textId="77777777" w:rsidTr="00CF2C69">
        <w:trPr>
          <w:trHeight w:val="320"/>
        </w:trPr>
        <w:tc>
          <w:tcPr>
            <w:tcW w:w="7714" w:type="dxa"/>
            <w:shd w:val="clear" w:color="auto" w:fill="D9D9D9" w:themeFill="background1" w:themeFillShade="D9"/>
            <w:noWrap/>
            <w:hideMark/>
          </w:tcPr>
          <w:p w14:paraId="59A3EFF6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lastRenderedPageBreak/>
              <w:t>Improvements in research minimally invasive surgery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139885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730082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8B5DA3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3818D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7C0DAAE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361C99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97F7AE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A9AA99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5A69C0A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60FBD1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 </w:t>
            </w:r>
          </w:p>
        </w:tc>
      </w:tr>
      <w:tr w:rsidR="00DB2D90" w:rsidRPr="0077024D" w14:paraId="77A17AA8" w14:textId="77777777" w:rsidTr="00CF2C69">
        <w:trPr>
          <w:trHeight w:val="320"/>
        </w:trPr>
        <w:tc>
          <w:tcPr>
            <w:tcW w:w="7714" w:type="dxa"/>
            <w:shd w:val="clear" w:color="auto" w:fill="D9D9D9" w:themeFill="background1" w:themeFillShade="D9"/>
            <w:noWrap/>
            <w:hideMark/>
          </w:tcPr>
          <w:p w14:paraId="6D972AC7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In- and exclusion criteria for research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B5116B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0E25A0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6A3B02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0AAAA0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E4AB0A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267E12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635003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A5510A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6C6D6B2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CB49AC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FDC3414" w14:textId="77777777" w:rsidTr="00CF2C69">
        <w:trPr>
          <w:trHeight w:val="320"/>
        </w:trPr>
        <w:tc>
          <w:tcPr>
            <w:tcW w:w="7714" w:type="dxa"/>
            <w:noWrap/>
          </w:tcPr>
          <w:p w14:paraId="08EB871B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Deep-seated brain area’s: expected to cause large improvement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EAAC4E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8502D8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06EE7D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0640A86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798A40B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7E2055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4F30E6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B7C69A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2EEEC6A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1948908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BDC9E1E" w14:textId="77777777" w:rsidTr="00CF2C69">
        <w:trPr>
          <w:trHeight w:val="320"/>
        </w:trPr>
        <w:tc>
          <w:tcPr>
            <w:tcW w:w="7714" w:type="dxa"/>
            <w:noWrap/>
          </w:tcPr>
          <w:p w14:paraId="0DC691E0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Frontal and lobar bleeds: inclusion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5D6F11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71EC4B2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110C402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1E0522E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4618EDD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569C0A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510953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6838606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55D8177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5E089F8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56D0B58" w14:textId="77777777" w:rsidTr="00CF2C69">
        <w:trPr>
          <w:trHeight w:val="320"/>
        </w:trPr>
        <w:tc>
          <w:tcPr>
            <w:tcW w:w="7714" w:type="dxa"/>
            <w:noWrap/>
          </w:tcPr>
          <w:p w14:paraId="29AA8E7C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Ventricular bleed only with drain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F28FD9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329676A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153DAB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18FA485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54B7063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C76D53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5DF236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1C5F1B7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07AE4CC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44C5056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2C43B656" w14:textId="77777777" w:rsidTr="00CF2C69">
        <w:trPr>
          <w:trHeight w:val="320"/>
        </w:trPr>
        <w:tc>
          <w:tcPr>
            <w:tcW w:w="7714" w:type="dxa"/>
            <w:noWrap/>
          </w:tcPr>
          <w:p w14:paraId="53592162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Age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D62947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9E5F68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62FE22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6603B9B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37F8D9F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0CE471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48B562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075644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429585A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7D366EC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1C7DAA1" w14:textId="77777777" w:rsidTr="00CF2C69">
        <w:trPr>
          <w:trHeight w:val="320"/>
        </w:trPr>
        <w:tc>
          <w:tcPr>
            <w:tcW w:w="7714" w:type="dxa"/>
            <w:noWrap/>
          </w:tcPr>
          <w:p w14:paraId="3CB6BB03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 xml:space="preserve">Volume 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9313DA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117082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6BA0D43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13FA8BE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0DD6631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74A4C72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7078A31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F15A2A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5C0E309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276B131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40513A65" w14:textId="77777777" w:rsidTr="00CF2C69">
        <w:trPr>
          <w:trHeight w:val="320"/>
        </w:trPr>
        <w:tc>
          <w:tcPr>
            <w:tcW w:w="7714" w:type="dxa"/>
            <w:noWrap/>
          </w:tcPr>
          <w:p w14:paraId="7B1B2FB2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Location depends on volume of haemorrhage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D01BE5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26F0FBF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05FFB23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D6590C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7C6FC1C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6693AC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E0064D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0288A2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4E49E20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0371D05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0004C8F" w14:textId="77777777" w:rsidTr="00CF2C69">
        <w:trPr>
          <w:trHeight w:val="320"/>
        </w:trPr>
        <w:tc>
          <w:tcPr>
            <w:tcW w:w="7714" w:type="dxa"/>
            <w:noWrap/>
          </w:tcPr>
          <w:p w14:paraId="073A0A6A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Contra-indications that need to be excluded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8AE303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2D7B9DA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7A5C891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4B049E6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0B3EE90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77FAB0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7D12FC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F23491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47B73EE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5BF6394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58F6419" w14:textId="77777777" w:rsidTr="00CF2C69">
        <w:trPr>
          <w:trHeight w:val="320"/>
        </w:trPr>
        <w:tc>
          <w:tcPr>
            <w:tcW w:w="7714" w:type="dxa"/>
            <w:noWrap/>
          </w:tcPr>
          <w:p w14:paraId="7685D5C6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Loss of linguistic abilities: exclusion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767063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6672F0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0F82C88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752A48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287D9FB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7664E17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72A254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46E45A9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41738E1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091E2C1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2AB9A545" w14:textId="77777777" w:rsidTr="00CF2C69">
        <w:trPr>
          <w:trHeight w:val="320"/>
        </w:trPr>
        <w:tc>
          <w:tcPr>
            <w:tcW w:w="7714" w:type="dxa"/>
            <w:noWrap/>
          </w:tcPr>
          <w:p w14:paraId="48FFEDD2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Loss of vital functions: low and high levels: exclusion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D5369D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2410C4D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25CFEA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4A1C7C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3D7ABE5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28E5ED2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7C78BD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D4CAA6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6132B99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7207A7B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F29D5DC" w14:textId="77777777" w:rsidTr="00CF2C69">
        <w:trPr>
          <w:trHeight w:val="320"/>
        </w:trPr>
        <w:tc>
          <w:tcPr>
            <w:tcW w:w="7714" w:type="dxa"/>
            <w:noWrap/>
          </w:tcPr>
          <w:p w14:paraId="2F060BBA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Arteriovenous malformation: no consensus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5FCB93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B5B046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0DC4691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43014FE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24625C7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C82AA2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BC79C3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63C0232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5D12364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1EBA610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F5C05A9" w14:textId="77777777" w:rsidTr="00CF2C69">
        <w:trPr>
          <w:trHeight w:val="320"/>
        </w:trPr>
        <w:tc>
          <w:tcPr>
            <w:tcW w:w="7714" w:type="dxa"/>
            <w:noWrap/>
          </w:tcPr>
          <w:p w14:paraId="32FE4438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Composition of study population: generic or selective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F8BF66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777BF8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67FA90A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128C39E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28950CB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7916514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838E77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6A15600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5111E08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35DFA22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48D8AD4F" w14:textId="77777777" w:rsidTr="00CF2C69">
        <w:trPr>
          <w:trHeight w:val="320"/>
        </w:trPr>
        <w:tc>
          <w:tcPr>
            <w:tcW w:w="7714" w:type="dxa"/>
            <w:noWrap/>
          </w:tcPr>
          <w:p w14:paraId="68520247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Timing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2D2E4E7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6485CC1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7BF2FDB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3FC6F9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76527F9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5F5045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33B370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05DF117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59AD110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5F728EA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50585F5C" w14:textId="77777777" w:rsidTr="00CF2C69">
        <w:trPr>
          <w:trHeight w:val="320"/>
        </w:trPr>
        <w:tc>
          <w:tcPr>
            <w:tcW w:w="7714" w:type="dxa"/>
            <w:noWrap/>
          </w:tcPr>
          <w:p w14:paraId="3B7D9275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 xml:space="preserve">Choice in- or exclusion needs to be made by physician 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B68556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4CA1A53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704C036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F2C3B4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4EEABBC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E32A8D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884415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4CC269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46F0285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064997F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2BFC464" w14:textId="77777777" w:rsidTr="00CF2C69">
        <w:trPr>
          <w:trHeight w:val="320"/>
        </w:trPr>
        <w:tc>
          <w:tcPr>
            <w:tcW w:w="7714" w:type="dxa"/>
            <w:noWrap/>
          </w:tcPr>
          <w:p w14:paraId="694F2AD4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Choice in- or exclusion needs to be made by patients and relatives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D2B022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5FD49D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1056F4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388AD1E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40A3865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C64FE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2979323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9881E3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65FC846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236FCAB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C2DD984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61DDECDE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Outcome measures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9D4F7D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A358C6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357872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FE8F78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76CC26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26A7A0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9D92B0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B53768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BF685C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B77561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8B8AFDA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5FE62CA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Survival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B209DF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D58407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DAD7F6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3FE57E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F7F3AE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F0428D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D9F369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FFE161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51A19AD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FBEE08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33920F07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003F0E00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Volume of surgical evacuation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E08B44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EF8A39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3A8CEF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E1900E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044343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39533A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DEC1EB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662DBB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5993229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7CA3D0E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lang w:val="en-GB" w:eastAsia="en-GB"/>
              </w:rPr>
              <w:t>x</w:t>
            </w:r>
          </w:p>
        </w:tc>
      </w:tr>
      <w:tr w:rsidR="00DB2D90" w:rsidRPr="0077024D" w14:paraId="4E8B39DD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0557429C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Safety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FA2FD9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AE7560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7DD4CF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FDDD56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C50A3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C8C841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5B33F3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88C0B6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F9F192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5594F51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lang w:val="en-GB" w:eastAsia="en-GB"/>
              </w:rPr>
              <w:t>x</w:t>
            </w:r>
          </w:p>
        </w:tc>
      </w:tr>
      <w:tr w:rsidR="00DB2D90" w:rsidRPr="0077024D" w14:paraId="7C51A435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4E37AA34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Disability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8895B5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881F94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D44655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3EFB66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6E368A4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D63AA5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38AE92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320632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C898A8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394BE3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lang w:val="en-GB" w:eastAsia="en-GB"/>
              </w:rPr>
              <w:t>x</w:t>
            </w:r>
          </w:p>
        </w:tc>
      </w:tr>
      <w:tr w:rsidR="00DB2D90" w:rsidRPr="0077024D" w14:paraId="06D7F7BB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631584DB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Quality of life of patients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B96AC4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E5C477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52F272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CFDEB8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4420E5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52BCC3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C46E3F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6A4C0E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989BBB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3F2DB6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lang w:val="en-GB" w:eastAsia="en-GB"/>
              </w:rPr>
              <w:t>x</w:t>
            </w:r>
          </w:p>
        </w:tc>
      </w:tr>
      <w:tr w:rsidR="00DB2D90" w:rsidRPr="0077024D" w14:paraId="277BD8D5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26477755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Quality of life of relatives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EB9CCC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8F19A0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7AFC18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CA166D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6F2079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E18FC8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F9C790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0DB949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2DFAAA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9A203E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BD3A50D" w14:textId="77777777" w:rsidTr="00CF2C69">
        <w:trPr>
          <w:trHeight w:val="340"/>
        </w:trPr>
        <w:tc>
          <w:tcPr>
            <w:tcW w:w="7714" w:type="dxa"/>
            <w:noWrap/>
            <w:hideMark/>
          </w:tcPr>
          <w:p w14:paraId="553A3427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Duration of care trajectory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4EF8EA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540E91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63A452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47C05C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4F6222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189B00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A32BF4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7E1E71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06BD37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739D7D0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32FDAB1A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016FE6A0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Cost-effectiveness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CEF483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2B13EE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4C693E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12423E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2818CB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EFF11E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A5DCBB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B5C0EC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05B0D5F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C0C67F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</w:tr>
      <w:tr w:rsidR="00DB2D90" w:rsidRPr="0077024D" w14:paraId="3517279B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4899D0CC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Usability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FEBFF7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BB484D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75A368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AEAB8E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49C34F6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4CAF1B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8A819F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3F9688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522B112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593DDB6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</w:tr>
      <w:tr w:rsidR="00DB2D90" w:rsidRPr="0077024D" w14:paraId="06F3E193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545744B1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Accessibility of the healthcare system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2F31CE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3A8CB9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D98565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835680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03E4AA5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6677E4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B637BB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28E48A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7858CB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79748A8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4488CA1" w14:textId="77777777" w:rsidTr="00CF2C69">
        <w:trPr>
          <w:trHeight w:val="320"/>
        </w:trPr>
        <w:tc>
          <w:tcPr>
            <w:tcW w:w="7714" w:type="dxa"/>
            <w:noWrap/>
          </w:tcPr>
          <w:p w14:paraId="5521673E" w14:textId="77777777" w:rsidR="00DB2D90" w:rsidRPr="0077024D" w:rsidRDefault="00DB2D90" w:rsidP="00CF2C69">
            <w:pPr>
              <w:rPr>
                <w:rFonts w:ascii="Calibri Light" w:hAnsi="Calibri Light" w:cs="Calibri Light"/>
                <w:color w:val="000000"/>
                <w:lang w:val="en-GB"/>
              </w:rPr>
            </w:pPr>
            <w:r w:rsidRPr="0077024D">
              <w:rPr>
                <w:rFonts w:ascii="Calibri Light" w:hAnsi="Calibri Light" w:cs="Calibri Light"/>
                <w:color w:val="000000"/>
                <w:lang w:val="en-GB"/>
              </w:rPr>
              <w:t>Ethical considerations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7D82A11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76BF5C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3C1CE0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D0AD05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02E790F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08B13B2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236544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494D13B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2CFA007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0DF111E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</w:tr>
      <w:tr w:rsidR="00DB2D90" w:rsidRPr="0077024D" w14:paraId="2002258E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E47E1CB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Informed consent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6ADF26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A39221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CDDFA4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AD6CCB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6D790D7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8060E1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B5707A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4CE861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1F9E45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ABA8160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C53F9A9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0D677EB9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Informed consent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675334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93D34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C08DA6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AAF72A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7CDD38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E387C4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8042C9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32EBE2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43417AD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42135FE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4D4B20C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3C9DBE2F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Deferred consent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A95D93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1BB833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1A5226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725B25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3C36B2A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970A52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17DC0D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05C880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8DB085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25DB303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786A1BA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4EBF65ED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Other aspects research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FB620B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911203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10D7F6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DDD465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3CE0731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9ABFA0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5A3624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7FE8DD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4B95677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DAE6C8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47231A5" w14:textId="77777777" w:rsidTr="00CF2C69">
        <w:trPr>
          <w:trHeight w:val="320"/>
        </w:trPr>
        <w:tc>
          <w:tcPr>
            <w:tcW w:w="7714" w:type="dxa"/>
            <w:noWrap/>
          </w:tcPr>
          <w:p w14:paraId="32F7543B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Methodological aspects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5567385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73E96AC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CB3045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5ABACE6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</w:tcPr>
          <w:p w14:paraId="4B8E34B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298939C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</w:tcPr>
          <w:p w14:paraId="107982D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</w:tcPr>
          <w:p w14:paraId="209C86B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</w:tcPr>
          <w:p w14:paraId="2FE9A8F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</w:tcPr>
          <w:p w14:paraId="320427A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6E83DB56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0BE76A13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Financial aspects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7DD1A4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8467C5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31D38A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3131BB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6F1BD68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A030EE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260985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EC1910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72E4CB2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4E5358D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76A7C452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53826B07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Implementation of minimally invasive surgery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D50BDE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D919F3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69583C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0EC523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351BC0C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4C0862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8E7BF3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1DA07A0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076237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F3BDD5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01C769A1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1D237CF2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Attitude to minimally invasive surgery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57D0CD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96214B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22C1289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73FE61A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96B4FD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4E276C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EF4307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8F46CE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140360D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0A7006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28B06B8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5A2C02C7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Attitude to research into minimally invasive surgery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5737C7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A7AA87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6E9E934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485231F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12A140B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x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4F3D82C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5CDF5C4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95A16E7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202D6653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08BB3FC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14B510FF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7A8D8E9E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N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3A5321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37E9AF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B0B683D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7FAAF80C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5CFAE95B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0D731C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7A9DAACE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DAEA949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00A10028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3B8FBF9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</w:tr>
      <w:tr w:rsidR="00DB2D90" w:rsidRPr="0077024D" w14:paraId="3F12FE3B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0159B41F" w14:textId="77777777" w:rsidR="00DB2D90" w:rsidRPr="0077024D" w:rsidRDefault="00DB2D90" w:rsidP="00CF2C69">
            <w:pPr>
              <w:jc w:val="right"/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color w:val="000000"/>
                <w:lang w:val="en-GB" w:eastAsia="en-GB"/>
              </w:rPr>
              <w:t>72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695FC68D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58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1A50FF65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40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0628169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30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E0B6A11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19</w:t>
            </w: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26F0EE9C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42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03FEA7C0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20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5B761264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22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5BAC7585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5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02255E70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7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6EA4B079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9</w:t>
            </w:r>
          </w:p>
        </w:tc>
      </w:tr>
      <w:tr w:rsidR="00DB2D90" w:rsidRPr="00406D81" w14:paraId="3FB7E6E1" w14:textId="77777777" w:rsidTr="00CF2C69">
        <w:trPr>
          <w:trHeight w:val="320"/>
        </w:trPr>
        <w:tc>
          <w:tcPr>
            <w:tcW w:w="7714" w:type="dxa"/>
            <w:noWrap/>
            <w:hideMark/>
          </w:tcPr>
          <w:p w14:paraId="56AFF9F8" w14:textId="77777777" w:rsidR="00DB2D90" w:rsidRPr="0077024D" w:rsidRDefault="00DB2D90" w:rsidP="00CF2C69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</w:pPr>
            <w:r w:rsidRPr="0077024D">
              <w:rPr>
                <w:rFonts w:ascii="Calibri Light" w:eastAsia="Times New Roman" w:hAnsi="Calibri Light" w:cs="Calibri Light"/>
                <w:b/>
                <w:bCs/>
                <w:color w:val="000000"/>
                <w:lang w:val="en-GB" w:eastAsia="en-GB"/>
              </w:rPr>
              <w:t>Percentage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38158572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CAD44E6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0E390745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3CD8A22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8EAADB" w:themeFill="accent1" w:themeFillTint="99"/>
            <w:noWrap/>
            <w:hideMark/>
          </w:tcPr>
          <w:p w14:paraId="5DD0B171" w14:textId="77777777" w:rsidR="00DB2D90" w:rsidRPr="0077024D" w:rsidRDefault="00DB2D90" w:rsidP="00CF2C69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en-GB" w:eastAsia="en-GB"/>
              </w:rPr>
            </w:pP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A3413A5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34%</w:t>
            </w:r>
          </w:p>
        </w:tc>
        <w:tc>
          <w:tcPr>
            <w:tcW w:w="624" w:type="dxa"/>
            <w:shd w:val="clear" w:color="auto" w:fill="D9E2F3" w:themeFill="accent1" w:themeFillTint="33"/>
            <w:noWrap/>
            <w:hideMark/>
          </w:tcPr>
          <w:p w14:paraId="2AE26162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58%</w:t>
            </w:r>
          </w:p>
        </w:tc>
        <w:tc>
          <w:tcPr>
            <w:tcW w:w="624" w:type="dxa"/>
            <w:shd w:val="clear" w:color="auto" w:fill="B4C6E7" w:themeFill="accent1" w:themeFillTint="66"/>
            <w:noWrap/>
            <w:hideMark/>
          </w:tcPr>
          <w:p w14:paraId="49BEA82B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17%</w:t>
            </w:r>
          </w:p>
        </w:tc>
        <w:tc>
          <w:tcPr>
            <w:tcW w:w="614" w:type="dxa"/>
            <w:shd w:val="clear" w:color="auto" w:fill="B4C6E7" w:themeFill="accent1" w:themeFillTint="66"/>
            <w:noWrap/>
            <w:hideMark/>
          </w:tcPr>
          <w:p w14:paraId="324662F9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37%</w:t>
            </w:r>
          </w:p>
        </w:tc>
        <w:tc>
          <w:tcPr>
            <w:tcW w:w="634" w:type="dxa"/>
            <w:shd w:val="clear" w:color="auto" w:fill="8EAADB" w:themeFill="accent1" w:themeFillTint="99"/>
            <w:noWrap/>
            <w:hideMark/>
          </w:tcPr>
          <w:p w14:paraId="514FACC5" w14:textId="77777777" w:rsidR="00DB2D90" w:rsidRPr="0077024D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21</w:t>
            </w:r>
          </w:p>
          <w:p w14:paraId="78A3D1E3" w14:textId="77777777" w:rsidR="00DB2D90" w:rsidRPr="004E0376" w:rsidRDefault="00DB2D90" w:rsidP="00CF2C69">
            <w:pPr>
              <w:jc w:val="right"/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</w:pPr>
            <w:r w:rsidRPr="0077024D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%</w:t>
            </w:r>
          </w:p>
        </w:tc>
      </w:tr>
    </w:tbl>
    <w:p w14:paraId="51CC7D23" w14:textId="77777777" w:rsidR="00DB2D90" w:rsidRDefault="00DB2D90"/>
    <w:sectPr w:rsidR="00DB2D90" w:rsidSect="00FD38CD">
      <w:pgSz w:w="16840" w:h="2382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90"/>
    <w:rsid w:val="003C1736"/>
    <w:rsid w:val="00DB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B0C54BF"/>
  <w15:chartTrackingRefBased/>
  <w15:docId w15:val="{A2F7A9CA-E61E-9842-98DA-1F0729CB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D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DB2D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DB2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woudstra</dc:creator>
  <cp:keywords/>
  <dc:description/>
  <cp:lastModifiedBy>Microsoft Office User</cp:lastModifiedBy>
  <cp:revision>2</cp:revision>
  <dcterms:created xsi:type="dcterms:W3CDTF">2022-07-15T14:50:00Z</dcterms:created>
  <dcterms:modified xsi:type="dcterms:W3CDTF">2022-12-02T11:13:00Z</dcterms:modified>
</cp:coreProperties>
</file>