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46" w:rsidRPr="00E80977" w:rsidRDefault="00FE4F46" w:rsidP="00FE4F46">
      <w:pPr>
        <w:rPr>
          <w:b/>
          <w:sz w:val="24"/>
          <w:szCs w:val="24"/>
        </w:rPr>
      </w:pPr>
      <w:r w:rsidRPr="00EF0BD6">
        <w:rPr>
          <w:rFonts w:ascii="Calibri" w:eastAsia="Times New Roman" w:hAnsi="Calibri" w:cs="Calibri"/>
          <w:b/>
          <w:sz w:val="24"/>
          <w:szCs w:val="24"/>
          <w:lang w:val="en-US"/>
        </w:rPr>
        <w:t xml:space="preserve">Final theoretical model section A: </w:t>
      </w:r>
      <w:r w:rsidRPr="00EF0BD6">
        <w:rPr>
          <w:b/>
          <w:bCs/>
          <w:sz w:val="24"/>
          <w:szCs w:val="24"/>
        </w:rPr>
        <w:t>context-mechanism configurations where the outcome is take-up of</w:t>
      </w:r>
      <w:r w:rsidRPr="00EF0BD6">
        <w:rPr>
          <w:rFonts w:ascii="Calibri" w:eastAsia="Times New Roman" w:hAnsi="Calibri" w:cs="Calibri"/>
          <w:b/>
          <w:sz w:val="24"/>
          <w:szCs w:val="24"/>
          <w:lang w:val="en-US"/>
        </w:rPr>
        <w:t xml:space="preserve"> peer support</w:t>
      </w:r>
      <w:r w:rsidRPr="00E80977">
        <w:rPr>
          <w:rFonts w:ascii="Calibri" w:eastAsia="Times New Roman" w:hAnsi="Calibri" w:cs="Calibri"/>
          <w:sz w:val="24"/>
          <w:szCs w:val="24"/>
          <w:lang w:val="en-US"/>
        </w:rPr>
        <w:t xml:space="preserve"> </w:t>
      </w:r>
    </w:p>
    <w:tbl>
      <w:tblPr>
        <w:tblStyle w:val="TableGrid1"/>
        <w:tblW w:w="0" w:type="auto"/>
        <w:tblLook w:val="04A0" w:firstRow="1" w:lastRow="0" w:firstColumn="1" w:lastColumn="0" w:noHBand="0" w:noVBand="1"/>
      </w:tblPr>
      <w:tblGrid>
        <w:gridCol w:w="577"/>
        <w:gridCol w:w="2177"/>
        <w:gridCol w:w="1771"/>
        <w:gridCol w:w="1514"/>
        <w:gridCol w:w="1763"/>
        <w:gridCol w:w="1598"/>
        <w:gridCol w:w="3776"/>
      </w:tblGrid>
      <w:tr w:rsidR="00FE4F46" w:rsidRPr="00E11F9E" w:rsidTr="00857000">
        <w:trPr>
          <w:cantSplit/>
          <w:trHeight w:val="447"/>
          <w:tblHeader/>
        </w:trPr>
        <w:tc>
          <w:tcPr>
            <w:tcW w:w="602" w:type="dxa"/>
            <w:vMerge w:val="restart"/>
            <w:shd w:val="clear" w:color="auto" w:fill="D9D9D9" w:themeFill="background1" w:themeFillShade="D9"/>
            <w:textDirection w:val="btLr"/>
          </w:tcPr>
          <w:p w:rsidR="00FE4F46" w:rsidRPr="00E11F9E" w:rsidRDefault="00FE4F46" w:rsidP="00857000">
            <w:pPr>
              <w:spacing w:before="120"/>
              <w:ind w:left="113" w:right="113"/>
              <w:contextualSpacing/>
              <w:rPr>
                <w:b/>
                <w:sz w:val="18"/>
                <w:szCs w:val="18"/>
              </w:rPr>
            </w:pPr>
            <w:r w:rsidRPr="00E11F9E">
              <w:rPr>
                <w:b/>
                <w:sz w:val="18"/>
                <w:szCs w:val="18"/>
              </w:rPr>
              <w:t>Theory #</w:t>
            </w:r>
          </w:p>
        </w:tc>
        <w:tc>
          <w:tcPr>
            <w:tcW w:w="4184" w:type="dxa"/>
            <w:gridSpan w:val="2"/>
            <w:shd w:val="clear" w:color="auto" w:fill="D9D9D9" w:themeFill="background1" w:themeFillShade="D9"/>
          </w:tcPr>
          <w:p w:rsidR="00FE4F46" w:rsidRPr="00E11F9E" w:rsidRDefault="00FE4F46" w:rsidP="00857000">
            <w:pPr>
              <w:spacing w:before="120"/>
              <w:contextualSpacing/>
              <w:jc w:val="center"/>
              <w:rPr>
                <w:b/>
                <w:sz w:val="18"/>
                <w:szCs w:val="18"/>
              </w:rPr>
            </w:pPr>
            <w:r w:rsidRPr="00E11F9E">
              <w:rPr>
                <w:b/>
                <w:sz w:val="18"/>
                <w:szCs w:val="18"/>
              </w:rPr>
              <w:t>Context</w:t>
            </w:r>
          </w:p>
        </w:tc>
        <w:tc>
          <w:tcPr>
            <w:tcW w:w="3402" w:type="dxa"/>
            <w:gridSpan w:val="2"/>
            <w:shd w:val="clear" w:color="auto" w:fill="D9D9D9" w:themeFill="background1" w:themeFillShade="D9"/>
          </w:tcPr>
          <w:p w:rsidR="00FE4F46" w:rsidRPr="00E11F9E" w:rsidRDefault="00FE4F46" w:rsidP="00857000">
            <w:pPr>
              <w:spacing w:before="120"/>
              <w:contextualSpacing/>
              <w:jc w:val="center"/>
              <w:rPr>
                <w:b/>
                <w:sz w:val="18"/>
                <w:szCs w:val="18"/>
              </w:rPr>
            </w:pPr>
            <w:r w:rsidRPr="00E11F9E">
              <w:rPr>
                <w:b/>
                <w:sz w:val="18"/>
                <w:szCs w:val="18"/>
              </w:rPr>
              <w:t>Mechanism</w:t>
            </w:r>
          </w:p>
        </w:tc>
        <w:tc>
          <w:tcPr>
            <w:tcW w:w="1701" w:type="dxa"/>
            <w:vMerge w:val="restart"/>
            <w:shd w:val="clear" w:color="auto" w:fill="D9D9D9" w:themeFill="background1" w:themeFillShade="D9"/>
          </w:tcPr>
          <w:p w:rsidR="00FE4F46" w:rsidRPr="00E11F9E" w:rsidRDefault="00FE4F46" w:rsidP="00857000">
            <w:pPr>
              <w:spacing w:before="120"/>
              <w:contextualSpacing/>
              <w:jc w:val="center"/>
              <w:rPr>
                <w:b/>
                <w:sz w:val="18"/>
                <w:szCs w:val="18"/>
              </w:rPr>
            </w:pPr>
            <w:r w:rsidRPr="00E11F9E">
              <w:rPr>
                <w:b/>
                <w:sz w:val="18"/>
                <w:szCs w:val="18"/>
              </w:rPr>
              <w:t xml:space="preserve">Studies </w:t>
            </w:r>
          </w:p>
        </w:tc>
        <w:tc>
          <w:tcPr>
            <w:tcW w:w="4213" w:type="dxa"/>
            <w:vMerge w:val="restart"/>
            <w:shd w:val="clear" w:color="auto" w:fill="D9D9D9" w:themeFill="background1" w:themeFillShade="D9"/>
          </w:tcPr>
          <w:p w:rsidR="00FE4F46" w:rsidRPr="00E11F9E" w:rsidRDefault="00FE4F46" w:rsidP="00857000">
            <w:pPr>
              <w:spacing w:before="120"/>
              <w:contextualSpacing/>
              <w:jc w:val="center"/>
              <w:rPr>
                <w:b/>
                <w:sz w:val="18"/>
                <w:szCs w:val="18"/>
              </w:rPr>
            </w:pPr>
            <w:r w:rsidRPr="00E11F9E">
              <w:rPr>
                <w:b/>
                <w:sz w:val="18"/>
                <w:szCs w:val="18"/>
              </w:rPr>
              <w:t>Example quotation</w:t>
            </w:r>
          </w:p>
        </w:tc>
      </w:tr>
      <w:tr w:rsidR="00FE4F46" w:rsidRPr="00E11F9E" w:rsidTr="00857000">
        <w:trPr>
          <w:tblHeader/>
        </w:trPr>
        <w:tc>
          <w:tcPr>
            <w:tcW w:w="602" w:type="dxa"/>
            <w:vMerge/>
            <w:shd w:val="clear" w:color="auto" w:fill="D9D9D9" w:themeFill="background1" w:themeFillShade="D9"/>
          </w:tcPr>
          <w:p w:rsidR="00FE4F46" w:rsidRPr="00E11F9E" w:rsidRDefault="00FE4F46" w:rsidP="00857000">
            <w:pPr>
              <w:spacing w:before="120"/>
              <w:contextualSpacing/>
              <w:rPr>
                <w:b/>
                <w:sz w:val="18"/>
                <w:szCs w:val="18"/>
              </w:rPr>
            </w:pPr>
          </w:p>
        </w:tc>
        <w:tc>
          <w:tcPr>
            <w:tcW w:w="2341" w:type="dxa"/>
            <w:shd w:val="clear" w:color="auto" w:fill="F2F2F2" w:themeFill="background1" w:themeFillShade="F2"/>
          </w:tcPr>
          <w:p w:rsidR="00FE4F46" w:rsidRPr="00E11F9E" w:rsidRDefault="00FE4F46" w:rsidP="00857000">
            <w:pPr>
              <w:spacing w:before="120"/>
              <w:contextualSpacing/>
              <w:rPr>
                <w:b/>
                <w:sz w:val="18"/>
                <w:szCs w:val="18"/>
              </w:rPr>
            </w:pPr>
            <w:r w:rsidRPr="00E11F9E">
              <w:rPr>
                <w:b/>
                <w:sz w:val="18"/>
                <w:szCs w:val="18"/>
              </w:rPr>
              <w:t>Social level</w:t>
            </w:r>
          </w:p>
        </w:tc>
        <w:tc>
          <w:tcPr>
            <w:tcW w:w="1843" w:type="dxa"/>
            <w:shd w:val="clear" w:color="auto" w:fill="F2F2F2" w:themeFill="background1" w:themeFillShade="F2"/>
          </w:tcPr>
          <w:p w:rsidR="00FE4F46" w:rsidRPr="00E11F9E" w:rsidRDefault="00FE4F46" w:rsidP="00857000">
            <w:pPr>
              <w:spacing w:before="120"/>
              <w:contextualSpacing/>
              <w:rPr>
                <w:b/>
                <w:sz w:val="18"/>
                <w:szCs w:val="18"/>
              </w:rPr>
            </w:pPr>
            <w:r w:rsidRPr="00E11F9E">
              <w:rPr>
                <w:b/>
                <w:sz w:val="18"/>
                <w:szCs w:val="18"/>
              </w:rPr>
              <w:t>Individual level</w:t>
            </w:r>
          </w:p>
        </w:tc>
        <w:tc>
          <w:tcPr>
            <w:tcW w:w="1559" w:type="dxa"/>
            <w:shd w:val="clear" w:color="auto" w:fill="F2F2F2" w:themeFill="background1" w:themeFillShade="F2"/>
          </w:tcPr>
          <w:p w:rsidR="00FE4F46" w:rsidRPr="00E11F9E" w:rsidRDefault="00FE4F46" w:rsidP="00857000">
            <w:pPr>
              <w:spacing w:before="120"/>
              <w:contextualSpacing/>
              <w:rPr>
                <w:b/>
                <w:sz w:val="18"/>
                <w:szCs w:val="18"/>
              </w:rPr>
            </w:pPr>
            <w:r w:rsidRPr="00E11F9E">
              <w:rPr>
                <w:b/>
                <w:sz w:val="18"/>
                <w:szCs w:val="18"/>
              </w:rPr>
              <w:t>Resources provided by peer support programme</w:t>
            </w:r>
          </w:p>
        </w:tc>
        <w:tc>
          <w:tcPr>
            <w:tcW w:w="1843" w:type="dxa"/>
            <w:shd w:val="clear" w:color="auto" w:fill="F2F2F2" w:themeFill="background1" w:themeFillShade="F2"/>
          </w:tcPr>
          <w:p w:rsidR="00FE4F46" w:rsidRPr="00E11F9E" w:rsidRDefault="00FE4F46" w:rsidP="00857000">
            <w:pPr>
              <w:spacing w:before="120"/>
              <w:contextualSpacing/>
              <w:rPr>
                <w:b/>
                <w:sz w:val="18"/>
                <w:szCs w:val="18"/>
              </w:rPr>
            </w:pPr>
            <w:r w:rsidRPr="00E11F9E">
              <w:rPr>
                <w:b/>
                <w:sz w:val="18"/>
                <w:szCs w:val="18"/>
              </w:rPr>
              <w:t>Reasoning or reaction leading to use of peer support</w:t>
            </w:r>
          </w:p>
        </w:tc>
        <w:tc>
          <w:tcPr>
            <w:tcW w:w="1701" w:type="dxa"/>
            <w:vMerge/>
            <w:shd w:val="clear" w:color="auto" w:fill="D9D9D9" w:themeFill="background1" w:themeFillShade="D9"/>
          </w:tcPr>
          <w:p w:rsidR="00FE4F46" w:rsidRPr="00E11F9E" w:rsidRDefault="00FE4F46" w:rsidP="00857000">
            <w:pPr>
              <w:spacing w:before="120"/>
              <w:contextualSpacing/>
              <w:rPr>
                <w:b/>
                <w:sz w:val="18"/>
                <w:szCs w:val="18"/>
              </w:rPr>
            </w:pPr>
          </w:p>
        </w:tc>
        <w:tc>
          <w:tcPr>
            <w:tcW w:w="4213" w:type="dxa"/>
            <w:vMerge/>
            <w:shd w:val="clear" w:color="auto" w:fill="D9D9D9" w:themeFill="background1" w:themeFillShade="D9"/>
          </w:tcPr>
          <w:p w:rsidR="00FE4F46" w:rsidRPr="00E11F9E" w:rsidRDefault="00FE4F46" w:rsidP="00857000">
            <w:pPr>
              <w:spacing w:before="120"/>
              <w:contextualSpacing/>
              <w:rPr>
                <w:b/>
                <w:sz w:val="18"/>
                <w:szCs w:val="18"/>
              </w:rPr>
            </w:pPr>
          </w:p>
        </w:tc>
      </w:tr>
      <w:tr w:rsidR="00FE4F46" w:rsidRPr="00E11F9E" w:rsidTr="00857000">
        <w:tc>
          <w:tcPr>
            <w:tcW w:w="602" w:type="dxa"/>
          </w:tcPr>
          <w:p w:rsidR="00FE4F46" w:rsidRPr="00E11F9E" w:rsidRDefault="00FE4F46" w:rsidP="00857000">
            <w:pPr>
              <w:contextualSpacing/>
              <w:rPr>
                <w:b/>
                <w:sz w:val="18"/>
                <w:szCs w:val="18"/>
              </w:rPr>
            </w:pPr>
          </w:p>
          <w:p w:rsidR="00FE4F46" w:rsidRPr="00E11F9E" w:rsidRDefault="00FE4F46" w:rsidP="00857000">
            <w:pPr>
              <w:contextualSpacing/>
              <w:rPr>
                <w:b/>
                <w:sz w:val="18"/>
                <w:szCs w:val="18"/>
              </w:rPr>
            </w:pPr>
            <w:r w:rsidRPr="00E11F9E">
              <w:rPr>
                <w:b/>
                <w:sz w:val="18"/>
                <w:szCs w:val="18"/>
              </w:rPr>
              <w:t>1</w:t>
            </w:r>
          </w:p>
        </w:tc>
        <w:tc>
          <w:tcPr>
            <w:tcW w:w="2341" w:type="dxa"/>
          </w:tcPr>
          <w:p w:rsidR="00FE4F46" w:rsidRPr="00E11F9E" w:rsidRDefault="00FE4F46" w:rsidP="00857000">
            <w:pPr>
              <w:contextualSpacing/>
              <w:rPr>
                <w:b/>
                <w:sz w:val="18"/>
                <w:szCs w:val="18"/>
              </w:rPr>
            </w:pPr>
          </w:p>
          <w:p w:rsidR="00FE4F46" w:rsidRPr="00E11F9E" w:rsidRDefault="00FE4F46" w:rsidP="00857000">
            <w:pPr>
              <w:contextualSpacing/>
              <w:rPr>
                <w:sz w:val="18"/>
                <w:szCs w:val="18"/>
              </w:rPr>
            </w:pPr>
            <w:r w:rsidRPr="00E11F9E">
              <w:rPr>
                <w:sz w:val="18"/>
                <w:szCs w:val="18"/>
              </w:rPr>
              <w:t>Cultural narratives of idealised motherhood</w:t>
            </w:r>
          </w:p>
          <w:p w:rsidR="00FE4F46" w:rsidRPr="00E11F9E" w:rsidRDefault="00FE4F46" w:rsidP="00857000">
            <w:pPr>
              <w:contextualSpacing/>
              <w:rPr>
                <w:sz w:val="18"/>
                <w:szCs w:val="18"/>
              </w:rPr>
            </w:pPr>
            <w:r w:rsidRPr="00E11F9E">
              <w:rPr>
                <w:sz w:val="18"/>
                <w:szCs w:val="18"/>
              </w:rPr>
              <w:t xml:space="preserve"> </w:t>
            </w:r>
          </w:p>
          <w:p w:rsidR="00FE4F46" w:rsidRPr="00E11F9E" w:rsidRDefault="00FE4F46" w:rsidP="00857000">
            <w:pPr>
              <w:contextualSpacing/>
              <w:rPr>
                <w:sz w:val="18"/>
                <w:szCs w:val="18"/>
              </w:rPr>
            </w:pPr>
            <w:r w:rsidRPr="00E11F9E">
              <w:rPr>
                <w:sz w:val="18"/>
                <w:szCs w:val="18"/>
              </w:rPr>
              <w:t>Stigma of mental illness</w:t>
            </w:r>
          </w:p>
        </w:tc>
        <w:tc>
          <w:tcPr>
            <w:tcW w:w="1843" w:type="dxa"/>
          </w:tcPr>
          <w:p w:rsidR="00FE4F46" w:rsidRPr="00E11F9E" w:rsidRDefault="00FE4F46" w:rsidP="00857000">
            <w:pPr>
              <w:contextualSpacing/>
              <w:rPr>
                <w:b/>
                <w:sz w:val="18"/>
                <w:szCs w:val="18"/>
              </w:rPr>
            </w:pPr>
          </w:p>
          <w:p w:rsidR="00FE4F46" w:rsidRPr="00E11F9E" w:rsidRDefault="00FE4F46" w:rsidP="00857000">
            <w:pPr>
              <w:contextualSpacing/>
              <w:rPr>
                <w:sz w:val="18"/>
                <w:szCs w:val="18"/>
              </w:rPr>
            </w:pPr>
            <w:r w:rsidRPr="00E11F9E">
              <w:rPr>
                <w:sz w:val="18"/>
                <w:szCs w:val="18"/>
              </w:rPr>
              <w:t>Negative self-labelling as a uniquely abnormal 'bad' mother</w:t>
            </w:r>
          </w:p>
        </w:tc>
        <w:tc>
          <w:tcPr>
            <w:tcW w:w="1559" w:type="dxa"/>
          </w:tcPr>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Offer of peer support</w:t>
            </w:r>
          </w:p>
        </w:tc>
        <w:tc>
          <w:tcPr>
            <w:tcW w:w="1843" w:type="dxa"/>
          </w:tcPr>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w:t>
            </w:r>
            <w:r w:rsidRPr="00E11F9E">
              <w:rPr>
                <w:rFonts w:ascii="Calibri" w:hAnsi="Calibri" w:cs="Calibri"/>
                <w:color w:val="000000"/>
                <w:sz w:val="18"/>
                <w:szCs w:val="18"/>
                <w:u w:val="single"/>
              </w:rPr>
              <w:t>believes</w:t>
            </w:r>
            <w:r w:rsidRPr="00E11F9E">
              <w:rPr>
                <w:rFonts w:ascii="Calibri" w:hAnsi="Calibri" w:cs="Calibri"/>
                <w:color w:val="000000"/>
                <w:sz w:val="18"/>
                <w:szCs w:val="18"/>
              </w:rPr>
              <w:t xml:space="preserve"> peers will be empathetically understanding and trustworthy</w:t>
            </w:r>
          </w:p>
        </w:tc>
        <w:tc>
          <w:tcPr>
            <w:tcW w:w="1701" w:type="dxa"/>
          </w:tcPr>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xml:space="preserve"> (2005) </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tc>
        <w:tc>
          <w:tcPr>
            <w:tcW w:w="4213" w:type="dxa"/>
          </w:tcPr>
          <w:p w:rsidR="00FE4F46" w:rsidRPr="00E11F9E" w:rsidRDefault="00FE4F46" w:rsidP="00857000">
            <w:pPr>
              <w:rPr>
                <w:rFonts w:ascii="Calibri" w:hAnsi="Calibri" w:cs="Calibri"/>
                <w: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 xml:space="preserve"> C: “I thought I was the only person in the world who must be feeling like this about my baby… I felt so guilty and I felt like I didn’t dare say anything to anybody about the way I was feeling, because I thought people would think I’m a terrible person.”</w:t>
            </w:r>
            <w:r w:rsidRPr="00E11F9E">
              <w:rPr>
                <w:rFonts w:ascii="Calibri" w:hAnsi="Calibri" w:cs="Calibri"/>
                <w:color w:val="000000"/>
                <w:sz w:val="18"/>
                <w:szCs w:val="18"/>
              </w:rPr>
              <w:t>(</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2018)</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p>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t>2</w:t>
            </w:r>
          </w:p>
        </w:tc>
        <w:tc>
          <w:tcPr>
            <w:tcW w:w="2341" w:type="dxa"/>
          </w:tcPr>
          <w:p w:rsidR="00FE4F46" w:rsidRPr="00E11F9E" w:rsidRDefault="00FE4F46" w:rsidP="00857000">
            <w:pPr>
              <w:rPr>
                <w:rFonts w:ascii="Calibri" w:hAnsi="Calibri" w:cs="Calibri"/>
                <w:b/>
                <w:bCs/>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Cultural narratives of idealised motherhood </w:t>
            </w:r>
          </w:p>
          <w:p w:rsidR="00FE4F46" w:rsidRPr="00E11F9E" w:rsidRDefault="00FE4F46" w:rsidP="00857000">
            <w:pPr>
              <w:rPr>
                <w:rFonts w:ascii="Calibri" w:hAnsi="Calibri" w:cs="Calibri"/>
                <w:b/>
                <w:bCs/>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Stigma of mental illness</w:t>
            </w:r>
          </w:p>
          <w:p w:rsidR="00FE4F46" w:rsidRPr="00E11F9E" w:rsidRDefault="00FE4F46" w:rsidP="00857000">
            <w:pPr>
              <w:contextualSpacing/>
              <w:rPr>
                <w:sz w:val="18"/>
                <w:szCs w:val="18"/>
              </w:rPr>
            </w:pPr>
          </w:p>
        </w:tc>
        <w:tc>
          <w:tcPr>
            <w:tcW w:w="1843" w:type="dxa"/>
          </w:tcPr>
          <w:p w:rsidR="00FE4F46" w:rsidRPr="00E11F9E" w:rsidRDefault="00FE4F46" w:rsidP="00857000">
            <w:pPr>
              <w:rPr>
                <w:rFonts w:ascii="Calibri" w:hAnsi="Calibri" w:cs="Calibri"/>
                <w:b/>
                <w:bCs/>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bCs/>
                <w:color w:val="000000"/>
                <w:sz w:val="18"/>
                <w:szCs w:val="18"/>
              </w:rPr>
              <w:t xml:space="preserve">Hides feelings from </w:t>
            </w:r>
            <w:r w:rsidRPr="00E11F9E">
              <w:rPr>
                <w:rFonts w:ascii="Calibri" w:hAnsi="Calibri" w:cs="Calibri"/>
                <w:color w:val="000000"/>
                <w:sz w:val="18"/>
                <w:szCs w:val="18"/>
              </w:rPr>
              <w:t>partner, family &amp; friends &amp; can't meet needs for authenticity in relationships, or lack of social network</w:t>
            </w:r>
          </w:p>
          <w:p w:rsidR="00FE4F46" w:rsidRPr="00E11F9E" w:rsidRDefault="00FE4F46" w:rsidP="00857000">
            <w:pPr>
              <w:contextualSpacing/>
              <w:rPr>
                <w:sz w:val="18"/>
                <w:szCs w:val="18"/>
              </w:rPr>
            </w:pPr>
          </w:p>
        </w:tc>
        <w:tc>
          <w:tcPr>
            <w:tcW w:w="1559" w:type="dxa"/>
          </w:tcPr>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Offer of peer support</w:t>
            </w:r>
          </w:p>
        </w:tc>
        <w:tc>
          <w:tcPr>
            <w:tcW w:w="1843" w:type="dxa"/>
          </w:tcPr>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feels safe to attend because peers are outside normal social circle </w:t>
            </w:r>
          </w:p>
        </w:tc>
        <w:tc>
          <w:tcPr>
            <w:tcW w:w="1701" w:type="dxa"/>
          </w:tcPr>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Cust</w:t>
            </w:r>
            <w:proofErr w:type="spellEnd"/>
            <w:r w:rsidRPr="00E11F9E">
              <w:rPr>
                <w:rFonts w:ascii="Calibri" w:hAnsi="Calibri" w:cs="Calibri"/>
                <w:color w:val="000000"/>
                <w:sz w:val="18"/>
                <w:szCs w:val="18"/>
              </w:rPr>
              <w:t xml:space="preserve"> &amp; Carter (2018)</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xml:space="preserve"> 2005)</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tc>
        <w:tc>
          <w:tcPr>
            <w:tcW w:w="4213" w:type="dxa"/>
          </w:tcPr>
          <w:p w:rsidR="00FE4F46" w:rsidRPr="00E11F9E" w:rsidRDefault="00FE4F46" w:rsidP="00857000">
            <w:pPr>
              <w:rPr>
                <w:rFonts w:ascii="Calibri" w:hAnsi="Calibri" w:cs="Calibri"/>
                <w: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C: “It was also about feeling like I should be giving my friends the impression that I felt great, everything was great...and I couldn’t even summon up enough energy to carry a conversation with them.”</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2005)</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C-M: “You don't want to shock people by revealing some of your feelings and thought processes, it’s very difficult. You couldn’t perhaps confide in your husband as you would be able to someone on the phone.”</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2018)</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COUNTER: “The women [who turned down peer support] also felt that they may be uncomfortable talking to a stranger, and that they were not sure if it would really offer any benefit to them.” (</w:t>
            </w:r>
            <w:proofErr w:type="spellStart"/>
            <w:r w:rsidRPr="00E11F9E">
              <w:rPr>
                <w:rFonts w:ascii="Calibri" w:hAnsi="Calibri" w:cs="Calibri"/>
                <w:color w:val="000000"/>
                <w:sz w:val="18"/>
                <w:szCs w:val="18"/>
              </w:rPr>
              <w:t>Cust</w:t>
            </w:r>
            <w:proofErr w:type="spellEnd"/>
            <w:r w:rsidRPr="00E11F9E">
              <w:rPr>
                <w:rFonts w:ascii="Calibri" w:hAnsi="Calibri" w:cs="Calibri"/>
                <w:color w:val="000000"/>
                <w:sz w:val="18"/>
                <w:szCs w:val="18"/>
              </w:rPr>
              <w:t xml:space="preserve"> &amp; Carter, 2018)</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t>3</w:t>
            </w:r>
          </w:p>
        </w:tc>
        <w:tc>
          <w:tcPr>
            <w:tcW w:w="234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Cultural narratives of idealised motherhood </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Stigma of mental illness</w:t>
            </w:r>
          </w:p>
          <w:p w:rsidR="00FE4F46" w:rsidRPr="00E11F9E" w:rsidRDefault="00FE4F46" w:rsidP="00857000">
            <w:pPr>
              <w:rPr>
                <w:sz w:val="18"/>
                <w:szCs w:val="18"/>
              </w:rPr>
            </w:pPr>
            <w:r w:rsidRPr="008779DF">
              <w:rPr>
                <w:rFonts w:ascii="Calibri" w:hAnsi="Calibri" w:cs="Calibri"/>
                <w:bCs/>
                <w:color w:val="000000"/>
                <w:sz w:val="18"/>
                <w:szCs w:val="18"/>
              </w:rPr>
              <w:lastRenderedPageBreak/>
              <w:t>E</w:t>
            </w:r>
            <w:r w:rsidRPr="008779DF">
              <w:rPr>
                <w:rFonts w:ascii="Calibri" w:hAnsi="Calibri" w:cs="Calibri"/>
                <w:color w:val="000000"/>
                <w:sz w:val="18"/>
                <w:szCs w:val="18"/>
              </w:rPr>
              <w:t>x</w:t>
            </w:r>
            <w:r w:rsidRPr="00E11F9E">
              <w:rPr>
                <w:rFonts w:ascii="Calibri" w:hAnsi="Calibri" w:cs="Calibri"/>
                <w:color w:val="000000"/>
                <w:sz w:val="18"/>
                <w:szCs w:val="18"/>
              </w:rPr>
              <w:t>pectation that new mothers will meet social support needs through other</w:t>
            </w:r>
            <w:r w:rsidRPr="00E11F9E">
              <w:rPr>
                <w:sz w:val="18"/>
                <w:szCs w:val="18"/>
              </w:rPr>
              <w:t xml:space="preserve"> new parents</w:t>
            </w:r>
          </w:p>
        </w:tc>
        <w:tc>
          <w:tcPr>
            <w:tcW w:w="1843" w:type="dxa"/>
          </w:tcPr>
          <w:p w:rsidR="00FE4F46" w:rsidRPr="00E11F9E" w:rsidRDefault="00FE4F46" w:rsidP="00857000">
            <w:pPr>
              <w:contextualSpacing/>
              <w:rPr>
                <w:b/>
                <w:sz w:val="18"/>
                <w:szCs w:val="18"/>
              </w:rPr>
            </w:pPr>
            <w:r w:rsidRPr="00E11F9E">
              <w:rPr>
                <w:b/>
                <w:sz w:val="18"/>
                <w:szCs w:val="18"/>
              </w:rPr>
              <w:lastRenderedPageBreak/>
              <w:t xml:space="preserve">C-I3 </w:t>
            </w:r>
            <w:r w:rsidRPr="00E11F9E">
              <w:rPr>
                <w:sz w:val="18"/>
                <w:szCs w:val="18"/>
              </w:rPr>
              <w:t>Mother lacks a social network</w:t>
            </w:r>
          </w:p>
          <w:p w:rsidR="00FE4F46" w:rsidRPr="00E11F9E" w:rsidRDefault="00FE4F46" w:rsidP="00857000">
            <w:pPr>
              <w:contextualSpacing/>
              <w:rPr>
                <w:b/>
                <w:sz w:val="18"/>
                <w:szCs w:val="18"/>
              </w:rPr>
            </w:pPr>
          </w:p>
          <w:p w:rsidR="00FE4F46" w:rsidRPr="00E11F9E" w:rsidRDefault="00FE4F46" w:rsidP="00857000">
            <w:pPr>
              <w:contextualSpacing/>
              <w:rPr>
                <w:sz w:val="18"/>
                <w:szCs w:val="18"/>
              </w:rPr>
            </w:pPr>
            <w:r w:rsidRPr="00E11F9E">
              <w:rPr>
                <w:b/>
                <w:sz w:val="18"/>
                <w:szCs w:val="18"/>
              </w:rPr>
              <w:lastRenderedPageBreak/>
              <w:t>C-I4</w:t>
            </w:r>
            <w:r w:rsidRPr="00E11F9E">
              <w:rPr>
                <w:sz w:val="18"/>
                <w:szCs w:val="18"/>
              </w:rPr>
              <w:t xml:space="preserve"> Avoids new parent groups as these make her feel worse</w:t>
            </w:r>
          </w:p>
        </w:tc>
        <w:tc>
          <w:tcPr>
            <w:tcW w:w="1559" w:type="dxa"/>
          </w:tcPr>
          <w:p w:rsidR="00FE4F46" w:rsidRPr="00E11F9E" w:rsidRDefault="00FE4F46" w:rsidP="00857000">
            <w:pPr>
              <w:contextualSpacing/>
              <w:rPr>
                <w:sz w:val="18"/>
                <w:szCs w:val="18"/>
              </w:rPr>
            </w:pPr>
            <w:r w:rsidRPr="00E11F9E">
              <w:rPr>
                <w:sz w:val="18"/>
                <w:szCs w:val="18"/>
              </w:rPr>
              <w:lastRenderedPageBreak/>
              <w:t>Offer of peer support</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feels safe to attend because </w:t>
            </w:r>
            <w:r w:rsidRPr="00E11F9E">
              <w:rPr>
                <w:rFonts w:ascii="Calibri" w:hAnsi="Calibri" w:cs="Calibri"/>
                <w:color w:val="000000"/>
                <w:sz w:val="18"/>
                <w:szCs w:val="18"/>
                <w:u w:val="single"/>
              </w:rPr>
              <w:t>believes</w:t>
            </w:r>
            <w:r w:rsidRPr="00E11F9E">
              <w:rPr>
                <w:rFonts w:ascii="Calibri" w:hAnsi="Calibri" w:cs="Calibri"/>
                <w:color w:val="000000"/>
                <w:sz w:val="18"/>
                <w:szCs w:val="18"/>
              </w:rPr>
              <w:t xml:space="preserve"> peers will </w:t>
            </w:r>
            <w:r w:rsidRPr="00E11F9E">
              <w:rPr>
                <w:rFonts w:ascii="Calibri" w:hAnsi="Calibri" w:cs="Calibri"/>
                <w:color w:val="000000"/>
                <w:sz w:val="18"/>
                <w:szCs w:val="18"/>
              </w:rPr>
              <w:lastRenderedPageBreak/>
              <w:t xml:space="preserve">be non-judgementally accepting </w:t>
            </w:r>
          </w:p>
        </w:tc>
        <w:tc>
          <w:tcPr>
            <w:tcW w:w="170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lastRenderedPageBreak/>
              <w:t>Anderson (2013)</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xml:space="preserve"> (2005) </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
        </w:tc>
        <w:tc>
          <w:tcPr>
            <w:tcW w:w="4213" w:type="dxa"/>
          </w:tcPr>
          <w:p w:rsidR="00FE4F46" w:rsidRPr="00E11F9E" w:rsidRDefault="00FE4F46" w:rsidP="00857000">
            <w:pPr>
              <w:rPr>
                <w:rFonts w:ascii="Calibri" w:hAnsi="Calibri" w:cs="Calibri"/>
                <w:i/>
                <w:color w:val="000000"/>
                <w:sz w:val="18"/>
                <w:szCs w:val="18"/>
              </w:rPr>
            </w:pPr>
            <w:r w:rsidRPr="00E11F9E">
              <w:rPr>
                <w:rFonts w:ascii="Calibri" w:hAnsi="Calibri" w:cs="Calibri"/>
                <w:i/>
                <w:color w:val="000000"/>
                <w:sz w:val="18"/>
                <w:szCs w:val="18"/>
              </w:rPr>
              <w:lastRenderedPageBreak/>
              <w:t>C: “I hated regular mother’s groups because I hear just how well they are doing …</w:t>
            </w:r>
            <w:r w:rsidRPr="00E11F9E">
              <w:rPr>
                <w:i/>
                <w:sz w:val="24"/>
                <w:szCs w:val="24"/>
              </w:rPr>
              <w:t xml:space="preserve"> </w:t>
            </w:r>
            <w:r w:rsidRPr="00E11F9E">
              <w:rPr>
                <w:rFonts w:ascii="Calibri" w:hAnsi="Calibri" w:cs="Calibri"/>
                <w:i/>
                <w:color w:val="000000"/>
                <w:sz w:val="18"/>
                <w:szCs w:val="18"/>
              </w:rPr>
              <w:t xml:space="preserve">Why am I so different than these other women? Why am I </w:t>
            </w:r>
            <w:r w:rsidRPr="00E11F9E">
              <w:rPr>
                <w:rFonts w:ascii="Calibri" w:hAnsi="Calibri" w:cs="Calibri"/>
                <w:i/>
                <w:color w:val="000000"/>
                <w:sz w:val="18"/>
                <w:szCs w:val="18"/>
              </w:rPr>
              <w:lastRenderedPageBreak/>
              <w:t>having such a hard time? What is wrong with me?”</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2005)</w:t>
            </w:r>
            <w:r w:rsidRPr="00E11F9E">
              <w:rPr>
                <w:rFonts w:ascii="Calibri" w:hAnsi="Calibri" w:cs="Calibri"/>
                <w:i/>
                <w:color w:val="000000"/>
                <w:sz w:val="18"/>
                <w:szCs w:val="18"/>
              </w:rPr>
              <w:t xml:space="preserve"> </w:t>
            </w:r>
          </w:p>
          <w:p w:rsidR="00FE4F46" w:rsidRPr="00E11F9E" w:rsidRDefault="00FE4F46" w:rsidP="00857000">
            <w:pPr>
              <w:rPr>
                <w:rFonts w:ascii="Calibri" w:hAnsi="Calibri" w:cs="Calibri"/>
                <w: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COUNTER:</w:t>
            </w:r>
            <w:r w:rsidRPr="00E11F9E">
              <w:rPr>
                <w:rFonts w:ascii="Calibri" w:hAnsi="Calibri" w:cs="Calibri"/>
                <w:i/>
                <w:color w:val="000000"/>
                <w:sz w:val="18"/>
                <w:szCs w:val="18"/>
              </w:rPr>
              <w:t xml:space="preserve"> “</w:t>
            </w:r>
            <w:proofErr w:type="gramStart"/>
            <w:r w:rsidRPr="00E11F9E">
              <w:rPr>
                <w:rFonts w:ascii="Calibri" w:hAnsi="Calibri" w:cs="Calibri"/>
                <w:i/>
                <w:color w:val="000000"/>
                <w:sz w:val="18"/>
                <w:szCs w:val="18"/>
              </w:rPr>
              <w:t>’[</w:t>
            </w:r>
            <w:proofErr w:type="gramEnd"/>
            <w:r w:rsidRPr="00E11F9E">
              <w:rPr>
                <w:rFonts w:ascii="Calibri" w:hAnsi="Calibri" w:cs="Calibri"/>
                <w:i/>
                <w:color w:val="000000"/>
                <w:sz w:val="18"/>
                <w:szCs w:val="18"/>
              </w:rPr>
              <w:t>The generic group] was sort of like fun and social. It was something to do while we’re on maternity leave and a social outlet’…</w:t>
            </w:r>
            <w:r w:rsidRPr="00E11F9E">
              <w:rPr>
                <w:rFonts w:ascii="Calibri" w:hAnsi="Calibri" w:cs="Calibri"/>
                <w:color w:val="000000"/>
                <w:sz w:val="18"/>
                <w:szCs w:val="18"/>
              </w:rPr>
              <w:t>After she disclosed her PPD experience, other group members began disclosing their own struggles with PPD.” (Anderson, 2013)</w:t>
            </w:r>
          </w:p>
        </w:tc>
      </w:tr>
      <w:tr w:rsidR="00FE4F46" w:rsidRPr="00E11F9E" w:rsidTr="00857000">
        <w:tc>
          <w:tcPr>
            <w:tcW w:w="602" w:type="dxa"/>
          </w:tcPr>
          <w:p w:rsidR="00FE4F46" w:rsidRPr="00E11F9E" w:rsidRDefault="00FE4F46" w:rsidP="00857000">
            <w:pPr>
              <w:rPr>
                <w:rFonts w:ascii="Calibri" w:eastAsia="Times New Roman" w:hAnsi="Calibri" w:cs="Calibri"/>
                <w:b/>
                <w:bCs/>
                <w:color w:val="000000"/>
                <w:sz w:val="18"/>
                <w:szCs w:val="18"/>
                <w:lang w:val="en-US"/>
              </w:rPr>
            </w:pPr>
            <w:r w:rsidRPr="00E11F9E">
              <w:rPr>
                <w:rFonts w:ascii="Calibri" w:eastAsia="Times New Roman" w:hAnsi="Calibri" w:cs="Calibri"/>
                <w:b/>
                <w:bCs/>
                <w:color w:val="000000"/>
                <w:sz w:val="18"/>
                <w:szCs w:val="18"/>
                <w:lang w:val="en-US"/>
              </w:rPr>
              <w:lastRenderedPageBreak/>
              <w:t>4</w:t>
            </w:r>
          </w:p>
        </w:tc>
        <w:tc>
          <w:tcPr>
            <w:tcW w:w="2341" w:type="dxa"/>
          </w:tcPr>
          <w:p w:rsidR="00FE4F46" w:rsidRPr="00E11F9E" w:rsidRDefault="00FE4F46" w:rsidP="00857000">
            <w:pPr>
              <w:rPr>
                <w:rFonts w:ascii="Calibri" w:eastAsia="Times New Roman" w:hAnsi="Calibri" w:cs="Calibri"/>
                <w:b/>
                <w:bCs/>
                <w:color w:val="000000"/>
                <w:sz w:val="18"/>
                <w:szCs w:val="18"/>
                <w:lang w:val="en-US"/>
              </w:rPr>
            </w:pPr>
            <w:r w:rsidRPr="00E11F9E">
              <w:rPr>
                <w:rFonts w:ascii="Calibri" w:eastAsia="Times New Roman" w:hAnsi="Calibri" w:cs="Calibri"/>
                <w:color w:val="000000"/>
                <w:sz w:val="18"/>
                <w:szCs w:val="18"/>
                <w:lang w:val="en-US"/>
              </w:rPr>
              <w:t xml:space="preserve">Primary health professionals have limited training on perinatal mental health difficulties </w:t>
            </w:r>
            <w:r w:rsidRPr="00E11F9E">
              <w:rPr>
                <w:rFonts w:ascii="Calibri" w:eastAsia="Times New Roman" w:hAnsi="Calibri" w:cs="Calibri"/>
                <w:sz w:val="18"/>
                <w:szCs w:val="18"/>
                <w:lang w:val="en-US"/>
              </w:rPr>
              <w:t>and limited time</w:t>
            </w:r>
          </w:p>
        </w:tc>
        <w:tc>
          <w:tcPr>
            <w:tcW w:w="1843" w:type="dxa"/>
          </w:tcPr>
          <w:p w:rsidR="00FE4F46" w:rsidRPr="00E11F9E" w:rsidRDefault="00FE4F46" w:rsidP="00857000">
            <w:pPr>
              <w:rPr>
                <w:rFonts w:ascii="Calibri" w:eastAsia="Times New Roman" w:hAnsi="Calibri" w:cs="Calibri"/>
                <w:color w:val="000000"/>
                <w:sz w:val="18"/>
                <w:szCs w:val="18"/>
                <w:lang w:val="en-US"/>
              </w:rPr>
            </w:pPr>
            <w:r w:rsidRPr="00E11F9E">
              <w:rPr>
                <w:rFonts w:ascii="Calibri" w:eastAsia="Times New Roman" w:hAnsi="Calibri" w:cs="Calibri"/>
                <w:color w:val="000000"/>
                <w:sz w:val="18"/>
                <w:szCs w:val="18"/>
                <w:lang w:val="en-US"/>
              </w:rPr>
              <w:t>Conceals symptoms from professionals – fear of judgment, consequences, lack of understanding / empathy; OR DISAPPOINTING PREVIOUS EXPERIENCE OF PROFESSIONAL SUPPORT</w:t>
            </w:r>
          </w:p>
        </w:tc>
        <w:tc>
          <w:tcPr>
            <w:tcW w:w="1559" w:type="dxa"/>
          </w:tcPr>
          <w:p w:rsidR="00FE4F46" w:rsidRPr="00E11F9E" w:rsidRDefault="00FE4F46" w:rsidP="00857000">
            <w:pPr>
              <w:contextualSpacing/>
              <w:rPr>
                <w:b/>
                <w:sz w:val="18"/>
                <w:szCs w:val="18"/>
              </w:rPr>
            </w:pPr>
            <w:r w:rsidRPr="00E11F9E">
              <w:rPr>
                <w:sz w:val="18"/>
                <w:szCs w:val="18"/>
              </w:rPr>
              <w:t>Peer support is available by self-referral</w:t>
            </w:r>
            <w:r w:rsidRPr="00E11F9E">
              <w:rPr>
                <w:b/>
                <w:sz w:val="18"/>
                <w:szCs w:val="18"/>
              </w:rPr>
              <w:t xml:space="preserve"> </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w:t>
            </w:r>
            <w:r w:rsidRPr="00E11F9E">
              <w:rPr>
                <w:rFonts w:ascii="Calibri" w:hAnsi="Calibri" w:cs="Calibri"/>
                <w:color w:val="000000"/>
                <w:sz w:val="18"/>
                <w:szCs w:val="18"/>
                <w:u w:val="single"/>
              </w:rPr>
              <w:t>believes</w:t>
            </w:r>
            <w:r w:rsidRPr="00E11F9E">
              <w:rPr>
                <w:rFonts w:ascii="Calibri" w:hAnsi="Calibri" w:cs="Calibri"/>
                <w:color w:val="000000"/>
                <w:sz w:val="18"/>
                <w:szCs w:val="18"/>
              </w:rPr>
              <w:t xml:space="preserve"> peer support is a safe or better alternative, trusts lived experience over professional knowledge</w:t>
            </w:r>
          </w:p>
        </w:tc>
        <w:tc>
          <w:tcPr>
            <w:tcW w:w="170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Carter et al. (2019)</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Cust</w:t>
            </w:r>
            <w:proofErr w:type="spellEnd"/>
            <w:r w:rsidRPr="00E11F9E">
              <w:rPr>
                <w:rFonts w:ascii="Calibri" w:hAnsi="Calibri" w:cs="Calibri"/>
                <w:color w:val="000000"/>
                <w:sz w:val="18"/>
                <w:szCs w:val="18"/>
              </w:rPr>
              <w:t xml:space="preserve"> (2016) </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Eastwood et al. (1995)</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Lynch (2019)</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 “They said that a lot of good advice is given from a negative viewpoint by health visitors, which undermines what little confidence they have and either causes or emphasises guilt, and this makes them reluctant to share concerns.” (Eastwood, 1995)</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 xml:space="preserve">C: “You’re not a hundred </w:t>
            </w:r>
            <w:proofErr w:type="spellStart"/>
            <w:r w:rsidRPr="00E11F9E">
              <w:rPr>
                <w:rFonts w:ascii="Calibri" w:hAnsi="Calibri" w:cs="Calibri"/>
                <w:i/>
                <w:color w:val="000000"/>
                <w:sz w:val="18"/>
                <w:szCs w:val="18"/>
              </w:rPr>
              <w:t>percent</w:t>
            </w:r>
            <w:proofErr w:type="spellEnd"/>
            <w:r w:rsidRPr="00E11F9E">
              <w:rPr>
                <w:rFonts w:ascii="Calibri" w:hAnsi="Calibri" w:cs="Calibri"/>
                <w:i/>
                <w:color w:val="000000"/>
                <w:sz w:val="18"/>
                <w:szCs w:val="18"/>
              </w:rPr>
              <w:t xml:space="preserve"> honest with official people… for fear of what might happen to your family … You [need to] have built up a level of trust first and you haven’t got time to do that with a GP, you’ve got ten minutes.”</w:t>
            </w:r>
            <w:r w:rsidRPr="00E11F9E">
              <w:rPr>
                <w:rFonts w:ascii="Calibri" w:hAnsi="Calibri" w:cs="Calibri"/>
                <w:color w:val="000000"/>
                <w:sz w:val="18"/>
                <w:szCs w:val="18"/>
              </w:rPr>
              <w:t>(</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2018)</w:t>
            </w:r>
          </w:p>
          <w:p w:rsidR="00FE4F46" w:rsidRPr="00E11F9E" w:rsidRDefault="00FE4F46" w:rsidP="00857000">
            <w:pPr>
              <w:rPr>
                <w:rFonts w:ascii="Calibri" w:hAnsi="Calibri" w:cs="Calibri"/>
                <w: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 xml:space="preserve">C-M: “I find it difficult to talk to people who haven’t been through things themselves … [With my counsellor I asked] have you ever had any problems ... no? I was </w:t>
            </w:r>
            <w:proofErr w:type="gramStart"/>
            <w:r w:rsidRPr="00E11F9E">
              <w:rPr>
                <w:rFonts w:ascii="Calibri" w:hAnsi="Calibri" w:cs="Calibri"/>
                <w:i/>
                <w:color w:val="000000"/>
                <w:sz w:val="18"/>
                <w:szCs w:val="18"/>
              </w:rPr>
              <w:t>like,</w:t>
            </w:r>
            <w:proofErr w:type="gramEnd"/>
            <w:r w:rsidRPr="00E11F9E">
              <w:rPr>
                <w:rFonts w:ascii="Calibri" w:hAnsi="Calibri" w:cs="Calibri"/>
                <w:i/>
                <w:color w:val="000000"/>
                <w:sz w:val="18"/>
                <w:szCs w:val="18"/>
              </w:rPr>
              <w:t xml:space="preserve"> you’re learning this out of a book then. How can you tell me that this is normal what I’m feeling if you’ve never felt it yourself?”</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2018)</w:t>
            </w:r>
          </w:p>
        </w:tc>
      </w:tr>
      <w:tr w:rsidR="00FE4F46" w:rsidRPr="00E11F9E" w:rsidTr="00857000">
        <w:trPr>
          <w:trHeight w:val="3058"/>
        </w:trPr>
        <w:tc>
          <w:tcPr>
            <w:tcW w:w="602" w:type="dxa"/>
          </w:tcPr>
          <w:p w:rsidR="00FE4F46" w:rsidRPr="00E11F9E" w:rsidRDefault="00FE4F46" w:rsidP="00857000">
            <w:pPr>
              <w:rPr>
                <w:rFonts w:ascii="Calibri" w:eastAsia="Times New Roman" w:hAnsi="Calibri" w:cs="Calibri"/>
                <w:b/>
                <w:bCs/>
                <w:color w:val="000000"/>
                <w:sz w:val="18"/>
                <w:szCs w:val="18"/>
                <w:lang w:val="en-US"/>
              </w:rPr>
            </w:pPr>
            <w:r w:rsidRPr="00E11F9E">
              <w:rPr>
                <w:rFonts w:ascii="Calibri" w:eastAsia="Times New Roman" w:hAnsi="Calibri" w:cs="Calibri"/>
                <w:b/>
                <w:bCs/>
                <w:color w:val="000000"/>
                <w:sz w:val="18"/>
                <w:szCs w:val="18"/>
                <w:lang w:val="en-US"/>
              </w:rPr>
              <w:lastRenderedPageBreak/>
              <w:t>5</w:t>
            </w:r>
          </w:p>
        </w:tc>
        <w:tc>
          <w:tcPr>
            <w:tcW w:w="2341" w:type="dxa"/>
          </w:tcPr>
          <w:p w:rsidR="00FE4F46" w:rsidRPr="00E11F9E" w:rsidRDefault="00FE4F46" w:rsidP="00857000">
            <w:pPr>
              <w:rPr>
                <w:rFonts w:ascii="Calibri" w:eastAsia="Times New Roman" w:hAnsi="Calibri" w:cs="Calibri"/>
                <w:b/>
                <w:bCs/>
                <w:color w:val="000000"/>
                <w:sz w:val="18"/>
                <w:szCs w:val="18"/>
                <w:lang w:val="en-US"/>
              </w:rPr>
            </w:pPr>
            <w:r w:rsidRPr="00E11F9E">
              <w:rPr>
                <w:rFonts w:ascii="Calibri" w:eastAsia="Times New Roman" w:hAnsi="Calibri" w:cs="Calibri"/>
                <w:bCs/>
                <w:color w:val="000000"/>
                <w:sz w:val="18"/>
                <w:szCs w:val="18"/>
                <w:lang w:val="en-US"/>
              </w:rPr>
              <w:t>Primary health professionals have limited training on perinatal mental health difficulties and limited time</w:t>
            </w:r>
          </w:p>
        </w:tc>
        <w:tc>
          <w:tcPr>
            <w:tcW w:w="1843" w:type="dxa"/>
          </w:tcPr>
          <w:p w:rsidR="00FE4F46" w:rsidRPr="00E11F9E" w:rsidRDefault="00FE4F46" w:rsidP="00857000">
            <w:pPr>
              <w:rPr>
                <w:rFonts w:ascii="Calibri" w:hAnsi="Calibri" w:cs="Calibri"/>
                <w:b/>
                <w:color w:val="000000"/>
                <w:sz w:val="18"/>
                <w:szCs w:val="18"/>
              </w:rPr>
            </w:pPr>
            <w:r w:rsidRPr="00E11F9E">
              <w:rPr>
                <w:rFonts w:ascii="Calibri" w:hAnsi="Calibri" w:cs="Calibri"/>
                <w:sz w:val="18"/>
                <w:szCs w:val="18"/>
              </w:rPr>
              <w:t>Mother trusts health professionals</w:t>
            </w:r>
          </w:p>
        </w:tc>
        <w:tc>
          <w:tcPr>
            <w:tcW w:w="1559" w:type="dxa"/>
          </w:tcPr>
          <w:p w:rsidR="00FE4F46" w:rsidRPr="00E11F9E" w:rsidRDefault="00FE4F46" w:rsidP="00857000">
            <w:pPr>
              <w:rPr>
                <w:rFonts w:ascii="Calibri" w:hAnsi="Calibri" w:cs="Calibri"/>
                <w:b/>
                <w:bCs/>
                <w:color w:val="000000"/>
                <w:sz w:val="18"/>
                <w:szCs w:val="18"/>
              </w:rPr>
            </w:pPr>
            <w:r w:rsidRPr="00E11F9E">
              <w:rPr>
                <w:rFonts w:ascii="Calibri" w:hAnsi="Calibri" w:cs="Calibri"/>
                <w:color w:val="000000"/>
                <w:sz w:val="18"/>
                <w:szCs w:val="18"/>
              </w:rPr>
              <w:t xml:space="preserve">Programme has good relationship with local health professionals and a simple referral process </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is referred by a health professional she trusts </w:t>
            </w:r>
            <w:r w:rsidRPr="00E11F9E">
              <w:rPr>
                <w:rFonts w:ascii="Calibri" w:hAnsi="Calibri" w:cs="Calibri"/>
                <w:sz w:val="18"/>
                <w:szCs w:val="18"/>
              </w:rPr>
              <w:t>OR RECRUITED IN HOSPITAL</w:t>
            </w:r>
          </w:p>
        </w:tc>
        <w:tc>
          <w:tcPr>
            <w:tcW w:w="170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Acacia (2019)</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Carter et al. (2019), </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Chen et al. (2000) </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Cust</w:t>
            </w:r>
            <w:proofErr w:type="spellEnd"/>
            <w:r w:rsidRPr="00E11F9E">
              <w:rPr>
                <w:rFonts w:ascii="Calibri" w:hAnsi="Calibri" w:cs="Calibri"/>
                <w:color w:val="000000"/>
                <w:sz w:val="18"/>
                <w:szCs w:val="18"/>
              </w:rPr>
              <w:t xml:space="preserve"> &amp; Carter (2018) </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Dennis et al. (2009)</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Letourneau et al. (2015, 2016)</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Lynch (2019)</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Pitts (1999)</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Shorey</w:t>
            </w:r>
            <w:proofErr w:type="spellEnd"/>
            <w:r w:rsidRPr="00E11F9E">
              <w:rPr>
                <w:rFonts w:ascii="Calibri" w:hAnsi="Calibri" w:cs="Calibri"/>
                <w:color w:val="000000"/>
                <w:sz w:val="18"/>
                <w:szCs w:val="18"/>
              </w:rPr>
              <w:t xml:space="preserve"> &amp; Ng (2019)</w:t>
            </w: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 “Acacia’s longevity and excellent reputation can in part be attributed to our active partnership work, which has helped to embed our services across local perinatal mental health pathways. We are active participants in all of the Birmingham-based groups and networks for perinatal mental health.” (Acacia, 2019) </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 “We sought feedback from the community midwives as to why recruitment was difficult: ‘</w:t>
            </w:r>
            <w:r w:rsidRPr="00E11F9E">
              <w:rPr>
                <w:rFonts w:ascii="Calibri" w:hAnsi="Calibri" w:cs="Calibri"/>
                <w:i/>
                <w:color w:val="000000"/>
                <w:sz w:val="18"/>
                <w:szCs w:val="18"/>
              </w:rPr>
              <w:t>We simply do not have time to take on this additional role.’</w:t>
            </w:r>
            <w:r w:rsidRPr="00E11F9E">
              <w:rPr>
                <w:rFonts w:ascii="Calibri" w:hAnsi="Calibri" w:cs="Calibri"/>
                <w:color w:val="000000"/>
                <w:sz w:val="18"/>
                <w:szCs w:val="18"/>
              </w:rPr>
              <w:t>” (</w:t>
            </w:r>
            <w:proofErr w:type="spellStart"/>
            <w:r w:rsidRPr="00E11F9E">
              <w:rPr>
                <w:rFonts w:ascii="Calibri" w:hAnsi="Calibri" w:cs="Calibri"/>
                <w:color w:val="000000"/>
                <w:sz w:val="18"/>
                <w:szCs w:val="18"/>
              </w:rPr>
              <w:t>Cust</w:t>
            </w:r>
            <w:proofErr w:type="spellEnd"/>
            <w:r w:rsidRPr="00E11F9E">
              <w:rPr>
                <w:rFonts w:ascii="Calibri" w:hAnsi="Calibri" w:cs="Calibri"/>
                <w:color w:val="000000"/>
                <w:sz w:val="18"/>
                <w:szCs w:val="18"/>
              </w:rPr>
              <w:t>, 2018)</w:t>
            </w:r>
          </w:p>
        </w:tc>
      </w:tr>
      <w:tr w:rsidR="00FE4F46" w:rsidRPr="00E11F9E" w:rsidTr="00857000">
        <w:tc>
          <w:tcPr>
            <w:tcW w:w="602" w:type="dxa"/>
          </w:tcPr>
          <w:p w:rsidR="00FE4F46" w:rsidRPr="00E11F9E" w:rsidRDefault="00FE4F46" w:rsidP="00857000">
            <w:pPr>
              <w:rPr>
                <w:rFonts w:ascii="Calibri" w:eastAsia="Times New Roman" w:hAnsi="Calibri" w:cs="Calibri"/>
                <w:b/>
                <w:bCs/>
                <w:color w:val="000000"/>
                <w:sz w:val="18"/>
                <w:szCs w:val="18"/>
                <w:lang w:val="en-US"/>
              </w:rPr>
            </w:pPr>
            <w:r w:rsidRPr="00E11F9E">
              <w:rPr>
                <w:rFonts w:ascii="Calibri" w:eastAsia="Times New Roman" w:hAnsi="Calibri" w:cs="Calibri"/>
                <w:b/>
                <w:bCs/>
                <w:color w:val="000000"/>
                <w:sz w:val="18"/>
                <w:szCs w:val="18"/>
                <w:lang w:val="en-US"/>
              </w:rPr>
              <w:t>6</w:t>
            </w:r>
          </w:p>
        </w:tc>
        <w:tc>
          <w:tcPr>
            <w:tcW w:w="2341" w:type="dxa"/>
          </w:tcPr>
          <w:p w:rsidR="00FE4F46" w:rsidRPr="00E11F9E" w:rsidRDefault="00FE4F46" w:rsidP="00857000">
            <w:pPr>
              <w:rPr>
                <w:rFonts w:ascii="Calibri" w:eastAsia="Times New Roman" w:hAnsi="Calibri" w:cs="Calibri"/>
                <w:color w:val="000000"/>
                <w:sz w:val="18"/>
                <w:szCs w:val="18"/>
                <w:lang w:val="en-US"/>
              </w:rPr>
            </w:pPr>
            <w:r w:rsidRPr="00E11F9E">
              <w:rPr>
                <w:rFonts w:ascii="Calibri" w:eastAsia="Times New Roman" w:hAnsi="Calibri" w:cs="Calibri"/>
                <w:color w:val="000000"/>
                <w:sz w:val="18"/>
                <w:szCs w:val="18"/>
                <w:lang w:val="en-US"/>
              </w:rPr>
              <w:t>Different conceptions of mental health difficulties and appropriate response</w:t>
            </w:r>
          </w:p>
        </w:tc>
        <w:tc>
          <w:tcPr>
            <w:tcW w:w="1843" w:type="dxa"/>
          </w:tcPr>
          <w:p w:rsidR="00FE4F46" w:rsidRPr="00E11F9E" w:rsidRDefault="00FE4F46" w:rsidP="00857000">
            <w:pPr>
              <w:rPr>
                <w:rFonts w:ascii="Calibri" w:eastAsia="Times New Roman" w:hAnsi="Calibri" w:cs="Calibri"/>
                <w:color w:val="000000"/>
                <w:sz w:val="18"/>
                <w:szCs w:val="18"/>
                <w:lang w:val="en-US"/>
              </w:rPr>
            </w:pPr>
            <w:r w:rsidRPr="00E11F9E">
              <w:rPr>
                <w:rFonts w:ascii="Calibri" w:eastAsia="Times New Roman" w:hAnsi="Calibri" w:cs="Calibri"/>
                <w:color w:val="000000"/>
                <w:sz w:val="18"/>
                <w:szCs w:val="18"/>
                <w:lang w:val="en-US"/>
              </w:rPr>
              <w:t>Personal conception of cause and meaning of perinatal mental health difficulties</w:t>
            </w:r>
          </w:p>
        </w:tc>
        <w:tc>
          <w:tcPr>
            <w:tcW w:w="1559" w:type="dxa"/>
          </w:tcPr>
          <w:p w:rsidR="00FE4F46" w:rsidRPr="00E11F9E" w:rsidRDefault="00FE4F46" w:rsidP="00857000">
            <w:pPr>
              <w:rPr>
                <w:rFonts w:ascii="Calibri" w:eastAsia="Times New Roman" w:hAnsi="Calibri" w:cs="Calibri"/>
                <w:color w:val="000000"/>
                <w:sz w:val="18"/>
                <w:szCs w:val="18"/>
                <w:lang w:val="en-US"/>
              </w:rPr>
            </w:pPr>
            <w:proofErr w:type="spellStart"/>
            <w:r w:rsidRPr="00E11F9E">
              <w:rPr>
                <w:rFonts w:ascii="Calibri" w:eastAsia="Times New Roman" w:hAnsi="Calibri" w:cs="Calibri"/>
                <w:color w:val="000000"/>
                <w:sz w:val="18"/>
                <w:szCs w:val="18"/>
                <w:lang w:val="en-US"/>
              </w:rPr>
              <w:t>Programme</w:t>
            </w:r>
            <w:proofErr w:type="spellEnd"/>
            <w:r w:rsidRPr="00E11F9E">
              <w:rPr>
                <w:rFonts w:ascii="Calibri" w:eastAsia="Times New Roman" w:hAnsi="Calibri" w:cs="Calibri"/>
                <w:color w:val="000000"/>
                <w:sz w:val="18"/>
                <w:szCs w:val="18"/>
                <w:lang w:val="en-US"/>
              </w:rPr>
              <w:t xml:space="preserve"> terminology matches mother's own understanding of her mental health</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w:t>
            </w:r>
            <w:r w:rsidRPr="00E11F9E">
              <w:rPr>
                <w:rFonts w:ascii="Calibri" w:hAnsi="Calibri" w:cs="Calibri"/>
                <w:color w:val="000000"/>
                <w:sz w:val="18"/>
                <w:szCs w:val="18"/>
                <w:u w:val="single"/>
              </w:rPr>
              <w:t xml:space="preserve">believes </w:t>
            </w:r>
            <w:r w:rsidRPr="00E11F9E">
              <w:rPr>
                <w:rFonts w:ascii="Calibri" w:hAnsi="Calibri" w:cs="Calibri"/>
                <w:color w:val="000000"/>
                <w:sz w:val="18"/>
                <w:szCs w:val="18"/>
              </w:rPr>
              <w:t>that the peer support is aimed at people like her</w:t>
            </w:r>
          </w:p>
        </w:tc>
        <w:tc>
          <w:tcPr>
            <w:tcW w:w="1701" w:type="dxa"/>
          </w:tcPr>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xml:space="preserve"> (2005)</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C: “Even back then, I would not have thought I was depressed, I just thought, I’m having a tough time.”</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Duskin</w:t>
            </w:r>
            <w:proofErr w:type="spellEnd"/>
            <w:r w:rsidRPr="00E11F9E">
              <w:rPr>
                <w:rFonts w:ascii="Calibri" w:hAnsi="Calibri" w:cs="Calibri"/>
                <w:color w:val="000000"/>
                <w:sz w:val="18"/>
                <w:szCs w:val="18"/>
              </w:rPr>
              <w:t>, 2005)</w:t>
            </w:r>
          </w:p>
          <w:p w:rsidR="00FE4F46" w:rsidRPr="00E11F9E" w:rsidRDefault="00FE4F46" w:rsidP="00857000">
            <w:pPr>
              <w:rPr>
                <w:rFonts w:ascii="Calibri" w:hAnsi="Calibri" w:cs="Calibri"/>
                <w:i/>
                <w:color w:val="000000"/>
                <w:sz w:val="18"/>
                <w:szCs w:val="18"/>
              </w:rPr>
            </w:pPr>
          </w:p>
          <w:p w:rsidR="00FE4F46" w:rsidRPr="00E11F9E" w:rsidRDefault="00FE4F46" w:rsidP="00857000">
            <w:pPr>
              <w:rPr>
                <w:rFonts w:ascii="Calibri" w:hAnsi="Calibri" w:cs="Calibri"/>
                <w:color w:val="000000"/>
                <w:sz w:val="18"/>
                <w:szCs w:val="18"/>
                <w:highlight w:val="yellow"/>
              </w:rPr>
            </w:pPr>
            <w:r w:rsidRPr="00E11F9E">
              <w:rPr>
                <w:rFonts w:ascii="Calibri" w:hAnsi="Calibri" w:cs="Calibri"/>
                <w:i/>
                <w:color w:val="000000"/>
                <w:sz w:val="18"/>
                <w:szCs w:val="18"/>
              </w:rPr>
              <w:t>C: “When I initially went to my GP I felt very apologetic that I was wasting time, because it’s not a visible illness or anything.”</w:t>
            </w:r>
            <w:r w:rsidRPr="00E11F9E">
              <w:rPr>
                <w:rFonts w:ascii="Calibri" w:hAnsi="Calibri" w:cs="Calibri"/>
                <w:color w:val="000000"/>
                <w:sz w:val="18"/>
                <w:szCs w:val="18"/>
              </w:rPr>
              <w:t xml:space="preserve"> (</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 </w:t>
            </w: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t>7</w:t>
            </w:r>
          </w:p>
        </w:tc>
        <w:tc>
          <w:tcPr>
            <w:tcW w:w="234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Public health campaigns promote message ‘it's good to talk’, but there are differences in acceptability of talking to outsiders</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believes it is useful and acceptable to talk about mental health difficulties </w:t>
            </w:r>
          </w:p>
        </w:tc>
        <w:tc>
          <w:tcPr>
            <w:tcW w:w="1559"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Offer of peer support</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Mother wants to talk about her mental health</w:t>
            </w:r>
          </w:p>
        </w:tc>
        <w:tc>
          <w:tcPr>
            <w:tcW w:w="1701" w:type="dxa"/>
          </w:tcPr>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Shorey</w:t>
            </w:r>
            <w:proofErr w:type="spellEnd"/>
            <w:r w:rsidRPr="00E11F9E">
              <w:rPr>
                <w:rFonts w:ascii="Calibri" w:hAnsi="Calibri" w:cs="Calibri"/>
                <w:color w:val="000000"/>
                <w:sz w:val="18"/>
                <w:szCs w:val="18"/>
              </w:rPr>
              <w:t xml:space="preserve"> &amp; Ng (2019)</w:t>
            </w: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C: “However, mothers [in Singapore] are often dissatisfied with social support, especially due to the lack of emotional support received. This can be attributed to the conservative nature of Asian societies in which direct emotional expressions are often discouraged …This highlights an unspoken need for more emotional support for Asian mothers. Mothers often mentioned a need for a close, </w:t>
            </w:r>
            <w:proofErr w:type="spellStart"/>
            <w:r w:rsidRPr="00E11F9E">
              <w:rPr>
                <w:rFonts w:ascii="Calibri" w:hAnsi="Calibri" w:cs="Calibri"/>
                <w:color w:val="000000"/>
                <w:sz w:val="18"/>
                <w:szCs w:val="18"/>
              </w:rPr>
              <w:t>nonjudgmental</w:t>
            </w:r>
            <w:proofErr w:type="spellEnd"/>
            <w:r w:rsidRPr="00E11F9E">
              <w:rPr>
                <w:rFonts w:ascii="Calibri" w:hAnsi="Calibri" w:cs="Calibri"/>
                <w:color w:val="000000"/>
                <w:sz w:val="18"/>
                <w:szCs w:val="18"/>
              </w:rPr>
              <w:t xml:space="preserve"> confidante to initiate support and empathize with them.”</w:t>
            </w:r>
            <w:r w:rsidRPr="00E11F9E">
              <w:rPr>
                <w:sz w:val="18"/>
                <w:szCs w:val="18"/>
              </w:rPr>
              <w:t xml:space="preserve"> (</w:t>
            </w:r>
            <w:proofErr w:type="spellStart"/>
            <w:r w:rsidRPr="00E11F9E">
              <w:rPr>
                <w:rFonts w:ascii="Calibri" w:hAnsi="Calibri" w:cs="Calibri"/>
                <w:color w:val="000000"/>
                <w:sz w:val="18"/>
                <w:szCs w:val="18"/>
              </w:rPr>
              <w:t>Shorey</w:t>
            </w:r>
            <w:proofErr w:type="spellEnd"/>
            <w:r w:rsidRPr="00E11F9E">
              <w:rPr>
                <w:rFonts w:ascii="Calibri" w:hAnsi="Calibri" w:cs="Calibri"/>
                <w:color w:val="000000"/>
                <w:sz w:val="18"/>
                <w:szCs w:val="18"/>
              </w:rPr>
              <w:t xml:space="preserve"> &amp; Ng, 2019)</w:t>
            </w: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t>8</w:t>
            </w:r>
          </w:p>
        </w:tc>
        <w:tc>
          <w:tcPr>
            <w:tcW w:w="2341" w:type="dxa"/>
          </w:tcPr>
          <w:p w:rsidR="00FE4F46" w:rsidRPr="00E11F9E" w:rsidRDefault="00FE4F46" w:rsidP="00857000">
            <w:pPr>
              <w:rPr>
                <w:rFonts w:ascii="Calibri" w:hAnsi="Calibri" w:cs="Calibri"/>
                <w:b/>
                <w:bCs/>
                <w:color w:val="000000"/>
                <w:sz w:val="18"/>
                <w:szCs w:val="18"/>
              </w:rPr>
            </w:pP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has preference for cultural </w:t>
            </w:r>
            <w:r w:rsidRPr="00E11F9E">
              <w:rPr>
                <w:rFonts w:ascii="Calibri" w:hAnsi="Calibri" w:cs="Calibri"/>
                <w:color w:val="000000"/>
                <w:sz w:val="18"/>
                <w:szCs w:val="18"/>
              </w:rPr>
              <w:lastRenderedPageBreak/>
              <w:t>homogeneity or heterogeneity</w:t>
            </w:r>
          </w:p>
        </w:tc>
        <w:tc>
          <w:tcPr>
            <w:tcW w:w="1559"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lastRenderedPageBreak/>
              <w:t xml:space="preserve">Programme is able to offer a choice in cultural </w:t>
            </w:r>
            <w:r w:rsidRPr="00E11F9E">
              <w:rPr>
                <w:rFonts w:ascii="Calibri" w:hAnsi="Calibri" w:cs="Calibri"/>
                <w:color w:val="000000"/>
                <w:sz w:val="18"/>
                <w:szCs w:val="18"/>
              </w:rPr>
              <w:lastRenderedPageBreak/>
              <w:t>matching or otherwise</w:t>
            </w:r>
          </w:p>
        </w:tc>
        <w:tc>
          <w:tcPr>
            <w:tcW w:w="1843" w:type="dxa"/>
          </w:tcPr>
          <w:p w:rsidR="00FE4F46" w:rsidRPr="00E11F9E" w:rsidRDefault="00FE4F46" w:rsidP="00857000">
            <w:pPr>
              <w:rPr>
                <w:rFonts w:ascii="Calibri" w:hAnsi="Calibri" w:cs="Calibri"/>
                <w:bCs/>
                <w:color w:val="000000"/>
                <w:sz w:val="18"/>
                <w:szCs w:val="18"/>
              </w:rPr>
            </w:pPr>
            <w:r w:rsidRPr="00E11F9E">
              <w:rPr>
                <w:rFonts w:ascii="Calibri" w:hAnsi="Calibri" w:cs="Calibri"/>
                <w:bCs/>
                <w:color w:val="000000"/>
                <w:sz w:val="18"/>
                <w:szCs w:val="18"/>
              </w:rPr>
              <w:lastRenderedPageBreak/>
              <w:t xml:space="preserve">Mother feels safe to attend because similarity or </w:t>
            </w:r>
            <w:r w:rsidRPr="00E11F9E">
              <w:rPr>
                <w:rFonts w:ascii="Calibri" w:hAnsi="Calibri" w:cs="Calibri"/>
                <w:bCs/>
                <w:color w:val="000000"/>
                <w:sz w:val="18"/>
                <w:szCs w:val="18"/>
              </w:rPr>
              <w:lastRenderedPageBreak/>
              <w:t>difference matches her needs</w:t>
            </w:r>
          </w:p>
        </w:tc>
        <w:tc>
          <w:tcPr>
            <w:tcW w:w="1701" w:type="dxa"/>
          </w:tcPr>
          <w:p w:rsidR="00FE4F46" w:rsidRPr="00E11F9E" w:rsidRDefault="00FE4F46" w:rsidP="00857000">
            <w:pPr>
              <w:rPr>
                <w:rFonts w:ascii="Calibri" w:hAnsi="Calibri" w:cs="Calibri"/>
                <w:bCs/>
                <w:color w:val="000000"/>
                <w:sz w:val="18"/>
                <w:szCs w:val="18"/>
              </w:rPr>
            </w:pPr>
            <w:proofErr w:type="spellStart"/>
            <w:r w:rsidRPr="00E11F9E">
              <w:rPr>
                <w:rFonts w:ascii="Calibri" w:hAnsi="Calibri" w:cs="Calibri"/>
                <w:bCs/>
                <w:color w:val="000000"/>
                <w:sz w:val="18"/>
                <w:szCs w:val="18"/>
              </w:rPr>
              <w:lastRenderedPageBreak/>
              <w:t>Shorey</w:t>
            </w:r>
            <w:proofErr w:type="spellEnd"/>
            <w:r w:rsidRPr="00E11F9E">
              <w:rPr>
                <w:rFonts w:ascii="Calibri" w:hAnsi="Calibri" w:cs="Calibri"/>
                <w:bCs/>
                <w:color w:val="000000"/>
                <w:sz w:val="18"/>
                <w:szCs w:val="18"/>
              </w:rPr>
              <w:t xml:space="preserve"> &amp; Ng (2019)</w:t>
            </w:r>
          </w:p>
        </w:tc>
        <w:tc>
          <w:tcPr>
            <w:tcW w:w="4213" w:type="dxa"/>
          </w:tcPr>
          <w:p w:rsidR="00FE4F46" w:rsidRPr="00E11F9E" w:rsidRDefault="00FE4F46" w:rsidP="00857000">
            <w:pPr>
              <w:autoSpaceDE w:val="0"/>
              <w:autoSpaceDN w:val="0"/>
              <w:adjustRightInd w:val="0"/>
              <w:rPr>
                <w:rFonts w:ascii="Calibri" w:hAnsi="Calibri" w:cs="Calibri"/>
                <w:bCs/>
                <w:color w:val="000000"/>
                <w:sz w:val="18"/>
                <w:szCs w:val="18"/>
              </w:rPr>
            </w:pPr>
            <w:r w:rsidRPr="00E11F9E">
              <w:rPr>
                <w:rFonts w:cstheme="minorHAnsi"/>
                <w:sz w:val="18"/>
                <w:szCs w:val="18"/>
                <w:lang w:val="en-US"/>
              </w:rPr>
              <w:t xml:space="preserve">C-M: “In order to increase relevance to self, mothers generally preferred to be matched with a volunteer of similar age, same ethnicity, </w:t>
            </w:r>
            <w:r w:rsidRPr="00E11F9E">
              <w:rPr>
                <w:rFonts w:cstheme="minorHAnsi"/>
                <w:sz w:val="18"/>
                <w:szCs w:val="18"/>
                <w:lang w:val="en-US"/>
              </w:rPr>
              <w:lastRenderedPageBreak/>
              <w:t xml:space="preserve">employment status, marital status, </w:t>
            </w:r>
            <w:proofErr w:type="spellStart"/>
            <w:r w:rsidRPr="00E11F9E">
              <w:rPr>
                <w:rFonts w:cstheme="minorHAnsi"/>
                <w:sz w:val="18"/>
                <w:szCs w:val="18"/>
                <w:lang w:val="en-US"/>
              </w:rPr>
              <w:t>recency</w:t>
            </w:r>
            <w:proofErr w:type="spellEnd"/>
            <w:r w:rsidRPr="00E11F9E">
              <w:rPr>
                <w:rFonts w:cstheme="minorHAnsi"/>
                <w:sz w:val="18"/>
                <w:szCs w:val="18"/>
                <w:lang w:val="en-US"/>
              </w:rPr>
              <w:t xml:space="preserve"> of childbirth, and similar ages of children.” (</w:t>
            </w:r>
            <w:proofErr w:type="spellStart"/>
            <w:r w:rsidRPr="00E11F9E">
              <w:rPr>
                <w:rFonts w:cstheme="minorHAnsi"/>
                <w:sz w:val="18"/>
                <w:szCs w:val="18"/>
                <w:lang w:val="en-US"/>
              </w:rPr>
              <w:t>Shorey</w:t>
            </w:r>
            <w:proofErr w:type="spellEnd"/>
            <w:r w:rsidRPr="00E11F9E">
              <w:rPr>
                <w:rFonts w:cstheme="minorHAnsi"/>
                <w:sz w:val="18"/>
                <w:szCs w:val="18"/>
                <w:lang w:val="en-US"/>
              </w:rPr>
              <w:t xml:space="preserve"> &amp; Ng, 2019)</w:t>
            </w: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lastRenderedPageBreak/>
              <w:t>9</w:t>
            </w:r>
          </w:p>
        </w:tc>
        <w:tc>
          <w:tcPr>
            <w:tcW w:w="234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Limited access to perinatal mental health support, including long waiting lists</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wants counselling </w:t>
            </w:r>
          </w:p>
        </w:tc>
        <w:tc>
          <w:tcPr>
            <w:tcW w:w="1559" w:type="dxa"/>
          </w:tcPr>
          <w:p w:rsidR="00FE4F46" w:rsidRPr="00E11F9E" w:rsidRDefault="00FE4F46" w:rsidP="00857000">
            <w:pPr>
              <w:rPr>
                <w:rFonts w:ascii="Calibri" w:hAnsi="Calibri" w:cs="Calibri"/>
                <w:b/>
                <w:bCs/>
                <w:color w:val="000000"/>
                <w:sz w:val="18"/>
                <w:szCs w:val="18"/>
              </w:rPr>
            </w:pPr>
            <w:r w:rsidRPr="00E11F9E">
              <w:rPr>
                <w:rFonts w:ascii="Calibri" w:hAnsi="Calibri" w:cs="Calibri"/>
                <w:color w:val="000000"/>
                <w:sz w:val="18"/>
                <w:szCs w:val="18"/>
              </w:rPr>
              <w:t>Programme positions self as alternative for those who do not meet criteria for professional support</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Mother may go to peer support as a holding position while waiting for counselling or hoping she will receive counselling-type support</w:t>
            </w:r>
          </w:p>
        </w:tc>
        <w:tc>
          <w:tcPr>
            <w:tcW w:w="170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Carter et al. (2019)</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Eastwood et al. (1995)</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Letourneau et al. (2015)</w:t>
            </w:r>
          </w:p>
          <w:p w:rsidR="00FE4F46" w:rsidRPr="00E11F9E" w:rsidRDefault="00FE4F46" w:rsidP="00857000">
            <w:pPr>
              <w:rPr>
                <w:rFonts w:ascii="Calibri" w:hAnsi="Calibri" w:cs="Calibri"/>
                <w:color w:val="000000"/>
                <w:sz w:val="18"/>
                <w:szCs w:val="18"/>
              </w:rPr>
            </w:pP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C: “There doesn’t appear to be a lot around unless you are actually feeling completely suicidal.”</w:t>
            </w:r>
            <w:r w:rsidRPr="00E11F9E">
              <w:rPr>
                <w:rFonts w:ascii="Calibri" w:hAnsi="Calibri" w:cs="Calibri"/>
                <w:color w:val="000000"/>
                <w:sz w:val="18"/>
                <w:szCs w:val="18"/>
              </w:rPr>
              <w:t xml:space="preserve"> (Carter et al., 2019)</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color w:val="000000"/>
                <w:sz w:val="18"/>
                <w:szCs w:val="18"/>
              </w:rPr>
            </w:pPr>
            <w:r>
              <w:rPr>
                <w:rFonts w:ascii="Calibri" w:hAnsi="Calibri" w:cs="Calibri"/>
                <w:color w:val="000000"/>
                <w:sz w:val="18"/>
                <w:szCs w:val="18"/>
              </w:rPr>
              <w:t>COUNTER: “[Mothers]</w:t>
            </w:r>
            <w:r w:rsidRPr="00E11F9E">
              <w:rPr>
                <w:rFonts w:ascii="Calibri" w:hAnsi="Calibri" w:cs="Calibri"/>
                <w:color w:val="000000"/>
                <w:sz w:val="18"/>
                <w:szCs w:val="18"/>
              </w:rPr>
              <w:t xml:space="preserve"> perceived peer-support to be a different type of support from professional support and, as such, should sit alongside professional support, but not replace it.” (</w:t>
            </w: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2018)</w:t>
            </w:r>
          </w:p>
          <w:p w:rsidR="00FE4F46" w:rsidRPr="00E11F9E" w:rsidRDefault="00FE4F46" w:rsidP="00857000">
            <w:pPr>
              <w:rPr>
                <w:rFonts w:ascii="Calibri" w:hAnsi="Calibri" w:cs="Calibri"/>
                <w:color w:val="000000"/>
                <w:sz w:val="18"/>
                <w:szCs w:val="18"/>
              </w:rPr>
            </w:pPr>
          </w:p>
        </w:tc>
      </w:tr>
      <w:tr w:rsidR="00FE4F46" w:rsidRPr="00E11F9E" w:rsidTr="00857000">
        <w:tc>
          <w:tcPr>
            <w:tcW w:w="602" w:type="dxa"/>
          </w:tcPr>
          <w:p w:rsidR="00FE4F46" w:rsidRPr="00E11F9E" w:rsidRDefault="00FE4F46" w:rsidP="00857000">
            <w:pPr>
              <w:rPr>
                <w:rFonts w:ascii="Calibri" w:hAnsi="Calibri" w:cs="Calibri"/>
                <w:b/>
                <w:bCs/>
                <w:color w:val="000000"/>
                <w:sz w:val="18"/>
                <w:szCs w:val="18"/>
              </w:rPr>
            </w:pPr>
            <w:r w:rsidRPr="00E11F9E">
              <w:rPr>
                <w:rFonts w:ascii="Calibri" w:hAnsi="Calibri" w:cs="Calibri"/>
                <w:b/>
                <w:bCs/>
                <w:color w:val="000000"/>
                <w:sz w:val="18"/>
                <w:szCs w:val="18"/>
              </w:rPr>
              <w:t>10</w:t>
            </w:r>
          </w:p>
        </w:tc>
        <w:tc>
          <w:tcPr>
            <w:tcW w:w="2341" w:type="dxa"/>
          </w:tcPr>
          <w:p w:rsidR="00FE4F46" w:rsidRPr="00E11F9E" w:rsidRDefault="00FE4F46" w:rsidP="00857000">
            <w:pPr>
              <w:rPr>
                <w:rFonts w:ascii="Calibri" w:hAnsi="Calibri" w:cs="Calibri"/>
                <w:color w:val="000000"/>
                <w:sz w:val="18"/>
                <w:szCs w:val="18"/>
              </w:rPr>
            </w:pPr>
            <w:r>
              <w:rPr>
                <w:rFonts w:ascii="Calibri" w:hAnsi="Calibri" w:cs="Calibri"/>
                <w:color w:val="000000"/>
                <w:sz w:val="18"/>
                <w:szCs w:val="18"/>
              </w:rPr>
              <w:t>S</w:t>
            </w:r>
            <w:r w:rsidRPr="00E11F9E">
              <w:rPr>
                <w:rFonts w:ascii="Calibri" w:hAnsi="Calibri" w:cs="Calibri"/>
                <w:color w:val="000000"/>
                <w:sz w:val="18"/>
                <w:szCs w:val="18"/>
              </w:rPr>
              <w:t>ocial norm that mother is primarily responsible for meeting baby's needs alongside domestic responsibilities and other work</w:t>
            </w:r>
          </w:p>
        </w:tc>
        <w:tc>
          <w:tcPr>
            <w:tcW w:w="1843"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 xml:space="preserve">Mother has resources of time and/or money to invest in meeting her own needs </w:t>
            </w:r>
          </w:p>
        </w:tc>
        <w:tc>
          <w:tcPr>
            <w:tcW w:w="1559" w:type="dxa"/>
          </w:tcPr>
          <w:p w:rsidR="00FE4F46" w:rsidRPr="00E11F9E" w:rsidRDefault="00FE4F46" w:rsidP="00857000">
            <w:pPr>
              <w:rPr>
                <w:rFonts w:ascii="Calibri" w:hAnsi="Calibri" w:cs="Calibri"/>
                <w:sz w:val="18"/>
                <w:szCs w:val="18"/>
              </w:rPr>
            </w:pPr>
            <w:r w:rsidRPr="00E11F9E">
              <w:rPr>
                <w:rFonts w:ascii="Calibri" w:hAnsi="Calibri" w:cs="Calibri"/>
                <w:sz w:val="18"/>
                <w:szCs w:val="18"/>
              </w:rPr>
              <w:t>Programme offers support requiring less commitment e.g. by phone or drop in group OR PROVISION OF CRECHE / TRANSPORT, OR AT ACCESSIBLE LOCATION/AT HOME</w:t>
            </w:r>
            <w:r>
              <w:rPr>
                <w:rFonts w:ascii="Calibri" w:hAnsi="Calibri" w:cs="Calibri"/>
                <w:sz w:val="18"/>
                <w:szCs w:val="18"/>
              </w:rPr>
              <w:t>; PROGRAMME PAYS MOTHERS TO ATTEND</w:t>
            </w:r>
          </w:p>
        </w:tc>
        <w:tc>
          <w:tcPr>
            <w:tcW w:w="1843" w:type="dxa"/>
          </w:tcPr>
          <w:p w:rsidR="00FE4F46" w:rsidRPr="00E11F9E" w:rsidRDefault="00FE4F46" w:rsidP="00857000">
            <w:pPr>
              <w:contextualSpacing/>
              <w:rPr>
                <w:sz w:val="18"/>
                <w:szCs w:val="18"/>
              </w:rPr>
            </w:pPr>
            <w:r w:rsidRPr="00E11F9E">
              <w:rPr>
                <w:sz w:val="18"/>
                <w:szCs w:val="18"/>
              </w:rPr>
              <w:t>Mother can use peer support in ways that do not exceed her resources</w:t>
            </w:r>
          </w:p>
        </w:tc>
        <w:tc>
          <w:tcPr>
            <w:tcW w:w="1701" w:type="dxa"/>
          </w:tcPr>
          <w:p w:rsidR="00FE4F46" w:rsidRPr="00E11F9E" w:rsidRDefault="00FE4F46" w:rsidP="00857000">
            <w:pPr>
              <w:contextualSpacing/>
              <w:rPr>
                <w:sz w:val="18"/>
                <w:szCs w:val="18"/>
              </w:rPr>
            </w:pPr>
            <w:proofErr w:type="spellStart"/>
            <w:r w:rsidRPr="00E11F9E">
              <w:rPr>
                <w:sz w:val="18"/>
                <w:szCs w:val="18"/>
              </w:rPr>
              <w:t>Cust</w:t>
            </w:r>
            <w:proofErr w:type="spellEnd"/>
            <w:r w:rsidRPr="00E11F9E">
              <w:rPr>
                <w:sz w:val="18"/>
                <w:szCs w:val="18"/>
              </w:rPr>
              <w:t xml:space="preserve"> (2016) </w:t>
            </w:r>
          </w:p>
          <w:p w:rsidR="00FE4F46" w:rsidRPr="00E11F9E" w:rsidRDefault="00FE4F46" w:rsidP="00857000">
            <w:pPr>
              <w:contextualSpacing/>
              <w:rPr>
                <w:sz w:val="18"/>
                <w:szCs w:val="18"/>
              </w:rPr>
            </w:pPr>
            <w:r w:rsidRPr="00E11F9E">
              <w:rPr>
                <w:sz w:val="18"/>
                <w:szCs w:val="18"/>
              </w:rPr>
              <w:t xml:space="preserve">Carter </w:t>
            </w:r>
            <w:r w:rsidRPr="00E11F9E">
              <w:rPr>
                <w:rFonts w:ascii="Calibri" w:hAnsi="Calibri" w:cs="Calibri"/>
                <w:color w:val="000000"/>
                <w:sz w:val="18"/>
                <w:szCs w:val="18"/>
              </w:rPr>
              <w:t xml:space="preserve">et al. </w:t>
            </w:r>
            <w:r w:rsidRPr="00E11F9E">
              <w:rPr>
                <w:sz w:val="18"/>
                <w:szCs w:val="18"/>
              </w:rPr>
              <w:t xml:space="preserve">(2019) </w:t>
            </w:r>
          </w:p>
          <w:p w:rsidR="00FE4F46" w:rsidRPr="00E11F9E" w:rsidRDefault="00FE4F46" w:rsidP="00857000">
            <w:pPr>
              <w:contextualSpacing/>
              <w:rPr>
                <w:sz w:val="18"/>
                <w:szCs w:val="18"/>
              </w:rPr>
            </w:pPr>
            <w:r w:rsidRPr="00E11F9E">
              <w:rPr>
                <w:sz w:val="18"/>
                <w:szCs w:val="18"/>
              </w:rPr>
              <w:t>Dennis (2010)</w:t>
            </w:r>
          </w:p>
          <w:p w:rsidR="00FE4F46" w:rsidRPr="00E11F9E" w:rsidRDefault="00FE4F46" w:rsidP="00857000">
            <w:pPr>
              <w:contextualSpacing/>
              <w:rPr>
                <w:sz w:val="18"/>
                <w:szCs w:val="18"/>
              </w:rPr>
            </w:pPr>
            <w:r w:rsidRPr="00E11F9E">
              <w:rPr>
                <w:sz w:val="18"/>
                <w:szCs w:val="18"/>
              </w:rPr>
              <w:t xml:space="preserve">Eastwood </w:t>
            </w:r>
            <w:r w:rsidRPr="00E11F9E">
              <w:rPr>
                <w:rFonts w:ascii="Calibri" w:hAnsi="Calibri" w:cs="Calibri"/>
                <w:color w:val="000000"/>
                <w:sz w:val="18"/>
                <w:szCs w:val="18"/>
              </w:rPr>
              <w:t xml:space="preserve">et al. </w:t>
            </w:r>
            <w:r w:rsidRPr="00E11F9E">
              <w:rPr>
                <w:sz w:val="18"/>
                <w:szCs w:val="18"/>
              </w:rPr>
              <w:t>(1995)</w:t>
            </w:r>
          </w:p>
          <w:p w:rsidR="00FE4F46" w:rsidRPr="00E11F9E" w:rsidRDefault="00FE4F46" w:rsidP="00857000">
            <w:pPr>
              <w:contextualSpacing/>
              <w:rPr>
                <w:sz w:val="18"/>
                <w:szCs w:val="18"/>
              </w:rPr>
            </w:pPr>
            <w:r w:rsidRPr="00E11F9E">
              <w:rPr>
                <w:sz w:val="18"/>
                <w:szCs w:val="18"/>
              </w:rPr>
              <w:t>Fairbairn &amp; Kitchener, (2020)</w:t>
            </w:r>
          </w:p>
          <w:p w:rsidR="00FE4F46" w:rsidRPr="00E11F9E" w:rsidRDefault="00FE4F46" w:rsidP="00857000">
            <w:pPr>
              <w:contextualSpacing/>
              <w:rPr>
                <w:sz w:val="18"/>
                <w:szCs w:val="18"/>
              </w:rPr>
            </w:pPr>
            <w:r w:rsidRPr="00E11F9E">
              <w:rPr>
                <w:sz w:val="18"/>
                <w:szCs w:val="18"/>
              </w:rPr>
              <w:t xml:space="preserve">Field </w:t>
            </w:r>
            <w:r w:rsidRPr="00E11F9E">
              <w:rPr>
                <w:rFonts w:ascii="Calibri" w:hAnsi="Calibri" w:cs="Calibri"/>
                <w:color w:val="000000"/>
                <w:sz w:val="18"/>
                <w:szCs w:val="18"/>
              </w:rPr>
              <w:t xml:space="preserve">et al. </w:t>
            </w:r>
            <w:r w:rsidRPr="00E11F9E">
              <w:rPr>
                <w:sz w:val="18"/>
                <w:szCs w:val="18"/>
              </w:rPr>
              <w:t>(2013 a/b)</w:t>
            </w:r>
          </w:p>
          <w:p w:rsidR="00FE4F46" w:rsidRPr="00E11F9E" w:rsidRDefault="00FE4F46" w:rsidP="00857000">
            <w:pPr>
              <w:contextualSpacing/>
              <w:rPr>
                <w:sz w:val="18"/>
                <w:szCs w:val="18"/>
              </w:rPr>
            </w:pPr>
            <w:r w:rsidRPr="00E11F9E">
              <w:rPr>
                <w:sz w:val="18"/>
                <w:szCs w:val="18"/>
              </w:rPr>
              <w:t xml:space="preserve">Letourneau </w:t>
            </w:r>
            <w:r w:rsidRPr="00E11F9E">
              <w:rPr>
                <w:rFonts w:ascii="Calibri" w:hAnsi="Calibri" w:cs="Calibri"/>
                <w:color w:val="000000"/>
                <w:sz w:val="18"/>
                <w:szCs w:val="18"/>
              </w:rPr>
              <w:t xml:space="preserve">et al. </w:t>
            </w:r>
            <w:r w:rsidRPr="00E11F9E">
              <w:rPr>
                <w:sz w:val="18"/>
                <w:szCs w:val="18"/>
              </w:rPr>
              <w:t>(2016)</w:t>
            </w:r>
          </w:p>
          <w:p w:rsidR="00FE4F46" w:rsidRPr="00E11F9E" w:rsidRDefault="00FE4F46" w:rsidP="00857000">
            <w:pPr>
              <w:contextualSpacing/>
              <w:rPr>
                <w:sz w:val="18"/>
                <w:szCs w:val="18"/>
              </w:rPr>
            </w:pPr>
            <w:r w:rsidRPr="00E11F9E">
              <w:rPr>
                <w:sz w:val="18"/>
                <w:szCs w:val="18"/>
              </w:rPr>
              <w:t>Lynch (2019)</w:t>
            </w:r>
          </w:p>
          <w:p w:rsidR="00FE4F46" w:rsidRPr="00E11F9E" w:rsidRDefault="00FE4F46" w:rsidP="00857000">
            <w:pPr>
              <w:contextualSpacing/>
              <w:rPr>
                <w:sz w:val="18"/>
                <w:szCs w:val="18"/>
              </w:rPr>
            </w:pPr>
            <w:proofErr w:type="spellStart"/>
            <w:r w:rsidRPr="00E11F9E">
              <w:rPr>
                <w:sz w:val="18"/>
                <w:szCs w:val="18"/>
              </w:rPr>
              <w:t>Prevatt</w:t>
            </w:r>
            <w:proofErr w:type="spellEnd"/>
            <w:r w:rsidRPr="00E11F9E">
              <w:rPr>
                <w:sz w:val="18"/>
                <w:szCs w:val="18"/>
              </w:rPr>
              <w:t xml:space="preserve"> </w:t>
            </w:r>
            <w:r w:rsidRPr="00E11F9E">
              <w:rPr>
                <w:rFonts w:ascii="Calibri" w:hAnsi="Calibri" w:cs="Calibri"/>
                <w:color w:val="000000"/>
                <w:sz w:val="18"/>
                <w:szCs w:val="18"/>
              </w:rPr>
              <w:t xml:space="preserve">et al. </w:t>
            </w:r>
            <w:r w:rsidRPr="00E11F9E">
              <w:rPr>
                <w:sz w:val="18"/>
                <w:szCs w:val="18"/>
              </w:rPr>
              <w:t xml:space="preserve">(2018) </w:t>
            </w:r>
          </w:p>
          <w:p w:rsidR="00FE4F46" w:rsidRPr="00E11F9E" w:rsidRDefault="00FE4F46" w:rsidP="00857000">
            <w:pPr>
              <w:contextualSpacing/>
              <w:rPr>
                <w:sz w:val="18"/>
                <w:szCs w:val="18"/>
              </w:rPr>
            </w:pPr>
          </w:p>
        </w:tc>
        <w:tc>
          <w:tcPr>
            <w:tcW w:w="4213" w:type="dxa"/>
          </w:tcPr>
          <w:p w:rsidR="00FE4F46" w:rsidRPr="00E11F9E" w:rsidRDefault="00FE4F46" w:rsidP="00857000">
            <w:pPr>
              <w:contextualSpacing/>
              <w:rPr>
                <w:sz w:val="18"/>
                <w:szCs w:val="18"/>
              </w:rPr>
            </w:pPr>
            <w:r w:rsidRPr="00E11F9E">
              <w:rPr>
                <w:sz w:val="18"/>
                <w:szCs w:val="18"/>
              </w:rPr>
              <w:t xml:space="preserve"> M: </w:t>
            </w:r>
            <w:r w:rsidRPr="00E11F9E">
              <w:rPr>
                <w:i/>
                <w:sz w:val="18"/>
                <w:szCs w:val="18"/>
              </w:rPr>
              <w:t>“I think when we’re feeling very low energy and sad, it’s very hard to force ourselves out of the home. So the phone could be your best friend, or could be the best way of getting that support.”</w:t>
            </w:r>
            <w:r w:rsidRPr="00E11F9E">
              <w:rPr>
                <w:sz w:val="18"/>
                <w:szCs w:val="18"/>
              </w:rPr>
              <w:t xml:space="preserve"> (Letourneau </w:t>
            </w:r>
            <w:r w:rsidRPr="00E11F9E">
              <w:rPr>
                <w:rFonts w:ascii="Calibri" w:hAnsi="Calibri" w:cs="Calibri"/>
                <w:color w:val="000000"/>
                <w:sz w:val="18"/>
                <w:szCs w:val="18"/>
              </w:rPr>
              <w:t xml:space="preserve">et al. </w:t>
            </w:r>
            <w:r w:rsidRPr="00E11F9E">
              <w:rPr>
                <w:sz w:val="18"/>
                <w:szCs w:val="18"/>
              </w:rPr>
              <w:t>2016)</w:t>
            </w:r>
          </w:p>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COUNTER:</w:t>
            </w:r>
            <w:r w:rsidRPr="00E11F9E">
              <w:rPr>
                <w:i/>
                <w:sz w:val="18"/>
                <w:szCs w:val="18"/>
              </w:rPr>
              <w:t xml:space="preserve"> “It would have been nice to talk some more</w:t>
            </w:r>
            <w:r>
              <w:rPr>
                <w:i/>
                <w:sz w:val="18"/>
                <w:szCs w:val="18"/>
              </w:rPr>
              <w:t xml:space="preserve"> [on the phone]</w:t>
            </w:r>
            <w:r w:rsidRPr="00E11F9E">
              <w:rPr>
                <w:i/>
                <w:sz w:val="18"/>
                <w:szCs w:val="18"/>
              </w:rPr>
              <w:t>, but it is very hard to ﬁnd the time with a new baby.</w:t>
            </w:r>
            <w:r w:rsidRPr="00E11F9E">
              <w:rPr>
                <w:sz w:val="18"/>
                <w:szCs w:val="18"/>
              </w:rPr>
              <w:t>’’ (Dennis, 2010)</w:t>
            </w:r>
          </w:p>
          <w:p w:rsidR="00FE4F46" w:rsidRPr="00E11F9E" w:rsidRDefault="00FE4F46" w:rsidP="00857000">
            <w:pPr>
              <w:contextualSpacing/>
              <w:rPr>
                <w:sz w:val="18"/>
                <w:szCs w:val="18"/>
              </w:rPr>
            </w:pPr>
          </w:p>
          <w:p w:rsidR="00FE4F46" w:rsidRPr="00E11F9E" w:rsidRDefault="00FE4F46" w:rsidP="00857000">
            <w:pPr>
              <w:contextualSpacing/>
              <w:rPr>
                <w:sz w:val="18"/>
                <w:szCs w:val="18"/>
              </w:rPr>
            </w:pPr>
          </w:p>
        </w:tc>
      </w:tr>
      <w:tr w:rsidR="00FE4F46" w:rsidRPr="00E11F9E" w:rsidTr="00857000">
        <w:tc>
          <w:tcPr>
            <w:tcW w:w="602" w:type="dxa"/>
          </w:tcPr>
          <w:p w:rsidR="00FE4F46" w:rsidRPr="00E11F9E" w:rsidRDefault="00FE4F46" w:rsidP="00857000">
            <w:pPr>
              <w:contextualSpacing/>
              <w:rPr>
                <w:b/>
                <w:sz w:val="18"/>
                <w:szCs w:val="18"/>
              </w:rPr>
            </w:pPr>
            <w:r w:rsidRPr="00E11F9E">
              <w:rPr>
                <w:b/>
                <w:sz w:val="18"/>
                <w:szCs w:val="18"/>
              </w:rPr>
              <w:t>11</w:t>
            </w:r>
          </w:p>
        </w:tc>
        <w:tc>
          <w:tcPr>
            <w:tcW w:w="2341" w:type="dxa"/>
          </w:tcPr>
          <w:p w:rsidR="00FE4F46" w:rsidRPr="00E11F9E" w:rsidRDefault="00FE4F46" w:rsidP="00857000">
            <w:pPr>
              <w:contextualSpacing/>
              <w:rPr>
                <w:sz w:val="18"/>
                <w:szCs w:val="18"/>
              </w:rPr>
            </w:pPr>
          </w:p>
        </w:tc>
        <w:tc>
          <w:tcPr>
            <w:tcW w:w="1843" w:type="dxa"/>
          </w:tcPr>
          <w:p w:rsidR="00FE4F46" w:rsidRPr="00E11F9E" w:rsidRDefault="00FE4F46" w:rsidP="00857000">
            <w:pPr>
              <w:contextualSpacing/>
              <w:rPr>
                <w:sz w:val="18"/>
                <w:szCs w:val="18"/>
              </w:rPr>
            </w:pPr>
            <w:r w:rsidRPr="00E11F9E">
              <w:rPr>
                <w:sz w:val="18"/>
                <w:szCs w:val="18"/>
              </w:rPr>
              <w:t xml:space="preserve">Low social confidence </w:t>
            </w:r>
          </w:p>
        </w:tc>
        <w:tc>
          <w:tcPr>
            <w:tcW w:w="1559" w:type="dxa"/>
          </w:tcPr>
          <w:p w:rsidR="00FE4F46" w:rsidRPr="00E11F9E" w:rsidRDefault="00FE4F46" w:rsidP="00857000">
            <w:pPr>
              <w:contextualSpacing/>
              <w:rPr>
                <w:strike/>
                <w:sz w:val="18"/>
                <w:szCs w:val="18"/>
              </w:rPr>
            </w:pPr>
            <w:r w:rsidRPr="00E11F9E">
              <w:rPr>
                <w:strike/>
                <w:sz w:val="18"/>
                <w:szCs w:val="18"/>
              </w:rPr>
              <w:t>Programme offers choice of 1:1 or group support</w:t>
            </w:r>
          </w:p>
        </w:tc>
        <w:tc>
          <w:tcPr>
            <w:tcW w:w="1843" w:type="dxa"/>
            <w:vAlign w:val="bottom"/>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Mother feels safe talking to a peer supporter 1:1 although would not feel safe in peer support group</w:t>
            </w:r>
            <w:r w:rsidRPr="00E11F9E">
              <w:rPr>
                <w:rFonts w:ascii="Calibri" w:hAnsi="Calibri" w:cs="Calibri"/>
                <w:strike/>
                <w:color w:val="000000"/>
                <w:sz w:val="18"/>
                <w:szCs w:val="18"/>
              </w:rPr>
              <w:t>, or vice versa</w:t>
            </w:r>
          </w:p>
        </w:tc>
        <w:tc>
          <w:tcPr>
            <w:tcW w:w="1701" w:type="dxa"/>
          </w:tcPr>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Dennis (2010)</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Fairbairn &amp; Kitchener (2020)</w:t>
            </w:r>
          </w:p>
          <w:p w:rsidR="00FE4F46" w:rsidRPr="00E11F9E" w:rsidRDefault="00FE4F46" w:rsidP="00857000">
            <w:pPr>
              <w:rPr>
                <w:rFonts w:ascii="Calibri" w:hAnsi="Calibri" w:cs="Calibri"/>
                <w:color w:val="000000"/>
                <w:sz w:val="18"/>
                <w:szCs w:val="18"/>
              </w:rPr>
            </w:pPr>
            <w:r w:rsidRPr="00E11F9E">
              <w:rPr>
                <w:rFonts w:ascii="Calibri" w:hAnsi="Calibri" w:cs="Calibri"/>
                <w:color w:val="000000"/>
                <w:sz w:val="18"/>
                <w:szCs w:val="18"/>
              </w:rPr>
              <w:t>Pitts (1999)</w:t>
            </w:r>
          </w:p>
          <w:p w:rsidR="00FE4F46" w:rsidRPr="00E11F9E" w:rsidRDefault="00FE4F46" w:rsidP="00857000">
            <w:pPr>
              <w:rPr>
                <w:rFonts w:ascii="Calibri" w:hAnsi="Calibri" w:cs="Calibri"/>
                <w:color w:val="000000"/>
                <w:sz w:val="18"/>
                <w:szCs w:val="18"/>
              </w:rPr>
            </w:pPr>
            <w:proofErr w:type="spellStart"/>
            <w:r w:rsidRPr="00E11F9E">
              <w:rPr>
                <w:rFonts w:ascii="Calibri" w:hAnsi="Calibri" w:cs="Calibri"/>
                <w:color w:val="000000"/>
                <w:sz w:val="18"/>
                <w:szCs w:val="18"/>
              </w:rPr>
              <w:t>Sembi</w:t>
            </w:r>
            <w:proofErr w:type="spellEnd"/>
            <w:r w:rsidRPr="00E11F9E">
              <w:rPr>
                <w:rFonts w:ascii="Calibri" w:hAnsi="Calibri" w:cs="Calibri"/>
                <w:color w:val="000000"/>
                <w:sz w:val="18"/>
                <w:szCs w:val="18"/>
              </w:rPr>
              <w:t xml:space="preserve"> (2018)</w:t>
            </w:r>
          </w:p>
          <w:p w:rsidR="00FE4F46" w:rsidRPr="00E11F9E" w:rsidRDefault="00FE4F46" w:rsidP="00857000">
            <w:pPr>
              <w:rPr>
                <w:rFonts w:ascii="Calibri" w:hAnsi="Calibri" w:cs="Calibri"/>
                <w:color w:val="000000"/>
                <w:sz w:val="18"/>
                <w:szCs w:val="18"/>
              </w:rPr>
            </w:pPr>
          </w:p>
        </w:tc>
        <w:tc>
          <w:tcPr>
            <w:tcW w:w="4213" w:type="dxa"/>
          </w:tcPr>
          <w:p w:rsidR="00FE4F46" w:rsidRPr="00E11F9E" w:rsidRDefault="00FE4F46" w:rsidP="00857000">
            <w:pPr>
              <w:rPr>
                <w:rFonts w:ascii="Calibri" w:hAnsi="Calibri" w:cs="Calibri"/>
                <w:color w:val="000000"/>
                <w:sz w:val="18"/>
                <w:szCs w:val="18"/>
              </w:rPr>
            </w:pPr>
            <w:r w:rsidRPr="00E11F9E">
              <w:rPr>
                <w:rFonts w:ascii="Calibri" w:hAnsi="Calibri" w:cs="Calibri"/>
                <w:i/>
                <w:color w:val="000000"/>
                <w:sz w:val="18"/>
                <w:szCs w:val="18"/>
              </w:rPr>
              <w:t xml:space="preserve">C-M: "Sometimes a one-to-one situation could have helped as there were some things I felt I could never say to complete strangers." </w:t>
            </w:r>
            <w:r w:rsidRPr="00E11F9E">
              <w:rPr>
                <w:rFonts w:ascii="Calibri" w:hAnsi="Calibri" w:cs="Calibri"/>
                <w:color w:val="000000"/>
                <w:sz w:val="18"/>
                <w:szCs w:val="18"/>
              </w:rPr>
              <w:t>(Pitts,1999)</w:t>
            </w:r>
          </w:p>
          <w:p w:rsidR="00FE4F46" w:rsidRPr="00E11F9E" w:rsidRDefault="00FE4F46" w:rsidP="00857000">
            <w:pPr>
              <w:rPr>
                <w:rFonts w:ascii="Calibri" w:hAnsi="Calibri" w:cs="Calibri"/>
                <w:color w:val="000000"/>
                <w:sz w:val="18"/>
                <w:szCs w:val="18"/>
              </w:rPr>
            </w:pPr>
          </w:p>
          <w:p w:rsidR="00FE4F46" w:rsidRPr="00E11F9E" w:rsidRDefault="00FE4F46" w:rsidP="00857000">
            <w:pPr>
              <w:rPr>
                <w:rFonts w:ascii="Calibri" w:hAnsi="Calibri" w:cs="Calibri"/>
                <w:i/>
                <w:color w:val="000000"/>
                <w:sz w:val="18"/>
                <w:szCs w:val="18"/>
              </w:rPr>
            </w:pPr>
          </w:p>
        </w:tc>
      </w:tr>
      <w:tr w:rsidR="00FE4F46" w:rsidRPr="00E11F9E" w:rsidTr="00857000">
        <w:tc>
          <w:tcPr>
            <w:tcW w:w="602" w:type="dxa"/>
          </w:tcPr>
          <w:p w:rsidR="00FE4F46" w:rsidRPr="00E11F9E" w:rsidRDefault="00FE4F46" w:rsidP="00857000">
            <w:pPr>
              <w:rPr>
                <w:rFonts w:ascii="Calibri" w:hAnsi="Calibri" w:cs="Calibri"/>
                <w:b/>
                <w:color w:val="FF0000"/>
                <w:sz w:val="18"/>
                <w:szCs w:val="18"/>
              </w:rPr>
            </w:pPr>
            <w:r w:rsidRPr="00E11F9E">
              <w:rPr>
                <w:rFonts w:ascii="Calibri" w:hAnsi="Calibri" w:cs="Calibri"/>
                <w:b/>
                <w:sz w:val="18"/>
                <w:szCs w:val="18"/>
              </w:rPr>
              <w:t>12</w:t>
            </w:r>
          </w:p>
        </w:tc>
        <w:tc>
          <w:tcPr>
            <w:tcW w:w="2341" w:type="dxa"/>
          </w:tcPr>
          <w:p w:rsidR="00FE4F46" w:rsidRPr="00E11F9E" w:rsidRDefault="00FE4F46" w:rsidP="00857000">
            <w:pPr>
              <w:rPr>
                <w:rFonts w:ascii="Calibri" w:hAnsi="Calibri" w:cs="Calibri"/>
                <w:bCs/>
                <w:sz w:val="18"/>
                <w:szCs w:val="18"/>
              </w:rPr>
            </w:pPr>
            <w:r w:rsidRPr="00E11F9E">
              <w:rPr>
                <w:rFonts w:ascii="Calibri" w:hAnsi="Calibri" w:cs="Calibri"/>
                <w:sz w:val="18"/>
                <w:szCs w:val="18"/>
              </w:rPr>
              <w:t xml:space="preserve">TELEPHONE WIDELY USED </w:t>
            </w:r>
            <w:r w:rsidRPr="00E11F9E">
              <w:rPr>
                <w:rFonts w:ascii="Calibri" w:hAnsi="Calibri" w:cs="Calibri"/>
                <w:sz w:val="18"/>
                <w:szCs w:val="18"/>
              </w:rPr>
              <w:lastRenderedPageBreak/>
              <w:t>BY TARGET COMMUNITY TO ACCESS HEALTH SERVICES</w:t>
            </w:r>
          </w:p>
        </w:tc>
        <w:tc>
          <w:tcPr>
            <w:tcW w:w="1843" w:type="dxa"/>
          </w:tcPr>
          <w:p w:rsidR="00FE4F46" w:rsidRPr="00E11F9E" w:rsidRDefault="00FE4F46" w:rsidP="00857000">
            <w:pPr>
              <w:rPr>
                <w:rFonts w:ascii="Calibri" w:hAnsi="Calibri" w:cs="Calibri"/>
                <w:bCs/>
                <w:sz w:val="18"/>
                <w:szCs w:val="18"/>
              </w:rPr>
            </w:pPr>
            <w:r w:rsidRPr="00E11F9E">
              <w:rPr>
                <w:sz w:val="18"/>
                <w:szCs w:val="18"/>
              </w:rPr>
              <w:lastRenderedPageBreak/>
              <w:t xml:space="preserve">MOTHER SEES </w:t>
            </w:r>
            <w:r w:rsidRPr="00E11F9E">
              <w:rPr>
                <w:sz w:val="18"/>
                <w:szCs w:val="18"/>
              </w:rPr>
              <w:lastRenderedPageBreak/>
              <w:t>TELEPHONE SUPPORT AS CONVENIENT AND/OR PREFERS ANONYMITY</w:t>
            </w:r>
          </w:p>
        </w:tc>
        <w:tc>
          <w:tcPr>
            <w:tcW w:w="1559" w:type="dxa"/>
          </w:tcPr>
          <w:p w:rsidR="00FE4F46" w:rsidRPr="00E11F9E" w:rsidRDefault="00FE4F46" w:rsidP="00857000">
            <w:pPr>
              <w:rPr>
                <w:rFonts w:ascii="Calibri" w:hAnsi="Calibri" w:cs="Calibri"/>
                <w:sz w:val="18"/>
                <w:szCs w:val="18"/>
              </w:rPr>
            </w:pPr>
            <w:r w:rsidRPr="00E11F9E">
              <w:rPr>
                <w:rFonts w:ascii="Calibri" w:hAnsi="Calibri" w:cs="Calibri"/>
                <w:sz w:val="18"/>
                <w:szCs w:val="18"/>
              </w:rPr>
              <w:lastRenderedPageBreak/>
              <w:t xml:space="preserve">PROGRAMME </w:t>
            </w:r>
            <w:r w:rsidRPr="00E11F9E">
              <w:rPr>
                <w:rFonts w:ascii="Calibri" w:hAnsi="Calibri" w:cs="Calibri"/>
                <w:sz w:val="18"/>
                <w:szCs w:val="18"/>
              </w:rPr>
              <w:lastRenderedPageBreak/>
              <w:t>OFFERS TELEPHONE SUPPORT</w:t>
            </w:r>
          </w:p>
          <w:p w:rsidR="00FE4F46" w:rsidRPr="00E11F9E" w:rsidRDefault="00FE4F46" w:rsidP="00857000">
            <w:pPr>
              <w:rPr>
                <w:rFonts w:ascii="Calibri" w:hAnsi="Calibri" w:cs="Calibri"/>
                <w:bCs/>
                <w:sz w:val="18"/>
                <w:szCs w:val="18"/>
              </w:rPr>
            </w:pPr>
          </w:p>
        </w:tc>
        <w:tc>
          <w:tcPr>
            <w:tcW w:w="1843" w:type="dxa"/>
          </w:tcPr>
          <w:p w:rsidR="00FE4F46" w:rsidRPr="00E11F9E" w:rsidRDefault="00FE4F46" w:rsidP="00857000">
            <w:pPr>
              <w:contextualSpacing/>
              <w:rPr>
                <w:sz w:val="18"/>
                <w:szCs w:val="18"/>
              </w:rPr>
            </w:pPr>
            <w:r w:rsidRPr="00E11F9E">
              <w:rPr>
                <w:rFonts w:ascii="Calibri" w:hAnsi="Calibri" w:cs="Calibri"/>
                <w:bCs/>
                <w:sz w:val="18"/>
                <w:szCs w:val="18"/>
              </w:rPr>
              <w:lastRenderedPageBreak/>
              <w:t xml:space="preserve">MOTHER IS </w:t>
            </w:r>
            <w:r w:rsidRPr="00E11F9E">
              <w:rPr>
                <w:rFonts w:ascii="Calibri" w:hAnsi="Calibri" w:cs="Calibri"/>
                <w:bCs/>
                <w:sz w:val="18"/>
                <w:szCs w:val="18"/>
              </w:rPr>
              <w:lastRenderedPageBreak/>
              <w:t>COMFORTABLE USING TELEPHONE FOR SUPPORT</w:t>
            </w:r>
          </w:p>
        </w:tc>
        <w:tc>
          <w:tcPr>
            <w:tcW w:w="1701" w:type="dxa"/>
          </w:tcPr>
          <w:p w:rsidR="00FE4F46" w:rsidRPr="00E11F9E" w:rsidRDefault="00FE4F46" w:rsidP="00857000">
            <w:pPr>
              <w:contextualSpacing/>
              <w:rPr>
                <w:sz w:val="18"/>
                <w:szCs w:val="18"/>
              </w:rPr>
            </w:pPr>
            <w:r w:rsidRPr="00E11F9E">
              <w:rPr>
                <w:sz w:val="18"/>
                <w:szCs w:val="18"/>
              </w:rPr>
              <w:lastRenderedPageBreak/>
              <w:t>Dennis (2010)</w:t>
            </w:r>
          </w:p>
          <w:p w:rsidR="00FE4F46" w:rsidRPr="00E11F9E" w:rsidRDefault="00FE4F46" w:rsidP="00857000">
            <w:pPr>
              <w:contextualSpacing/>
              <w:rPr>
                <w:sz w:val="18"/>
                <w:szCs w:val="18"/>
              </w:rPr>
            </w:pPr>
            <w:r w:rsidRPr="00E11F9E">
              <w:rPr>
                <w:sz w:val="18"/>
                <w:szCs w:val="18"/>
              </w:rPr>
              <w:lastRenderedPageBreak/>
              <w:t xml:space="preserve">Letourneau </w:t>
            </w:r>
            <w:r w:rsidRPr="00E11F9E">
              <w:rPr>
                <w:rFonts w:ascii="Calibri" w:hAnsi="Calibri" w:cs="Calibri"/>
                <w:color w:val="000000"/>
                <w:sz w:val="18"/>
                <w:szCs w:val="18"/>
              </w:rPr>
              <w:t xml:space="preserve">et al. </w:t>
            </w:r>
            <w:r w:rsidRPr="00E11F9E">
              <w:rPr>
                <w:sz w:val="18"/>
                <w:szCs w:val="18"/>
              </w:rPr>
              <w:t>(2016)</w:t>
            </w:r>
          </w:p>
          <w:p w:rsidR="00FE4F46" w:rsidRPr="00E11F9E" w:rsidRDefault="00FE4F46" w:rsidP="00857000">
            <w:pPr>
              <w:contextualSpacing/>
              <w:rPr>
                <w:sz w:val="18"/>
                <w:szCs w:val="18"/>
              </w:rPr>
            </w:pPr>
            <w:proofErr w:type="spellStart"/>
            <w:r w:rsidRPr="00E11F9E">
              <w:rPr>
                <w:sz w:val="18"/>
                <w:szCs w:val="18"/>
              </w:rPr>
              <w:t>Sembi</w:t>
            </w:r>
            <w:proofErr w:type="spellEnd"/>
            <w:r w:rsidRPr="00E11F9E">
              <w:rPr>
                <w:sz w:val="18"/>
                <w:szCs w:val="18"/>
              </w:rPr>
              <w:t xml:space="preserve"> (2018)</w:t>
            </w:r>
          </w:p>
          <w:p w:rsidR="00FE4F46" w:rsidRPr="00E11F9E" w:rsidRDefault="00FE4F46" w:rsidP="00857000">
            <w:pPr>
              <w:contextualSpacing/>
              <w:rPr>
                <w:sz w:val="18"/>
                <w:szCs w:val="18"/>
              </w:rPr>
            </w:pPr>
            <w:proofErr w:type="spellStart"/>
            <w:r w:rsidRPr="00E11F9E">
              <w:rPr>
                <w:sz w:val="18"/>
                <w:szCs w:val="18"/>
              </w:rPr>
              <w:t>Shorey</w:t>
            </w:r>
            <w:proofErr w:type="spellEnd"/>
            <w:r w:rsidRPr="00E11F9E">
              <w:rPr>
                <w:sz w:val="18"/>
                <w:szCs w:val="18"/>
              </w:rPr>
              <w:t xml:space="preserve"> &amp; Ng (2019)</w:t>
            </w:r>
          </w:p>
          <w:p w:rsidR="00FE4F46" w:rsidRPr="00E11F9E" w:rsidRDefault="00FE4F46" w:rsidP="00857000">
            <w:pPr>
              <w:contextualSpacing/>
              <w:rPr>
                <w:sz w:val="18"/>
                <w:szCs w:val="18"/>
              </w:rPr>
            </w:pPr>
          </w:p>
        </w:tc>
        <w:tc>
          <w:tcPr>
            <w:tcW w:w="4213" w:type="dxa"/>
          </w:tcPr>
          <w:p w:rsidR="00FE4F46" w:rsidRPr="00E11F9E" w:rsidRDefault="00FE4F46" w:rsidP="00857000">
            <w:pPr>
              <w:contextualSpacing/>
              <w:rPr>
                <w:sz w:val="18"/>
                <w:szCs w:val="18"/>
              </w:rPr>
            </w:pPr>
            <w:r w:rsidRPr="00E11F9E">
              <w:rPr>
                <w:i/>
                <w:sz w:val="18"/>
                <w:szCs w:val="18"/>
              </w:rPr>
              <w:lastRenderedPageBreak/>
              <w:t xml:space="preserve">C-M: “I just found myself telling her things that I </w:t>
            </w:r>
            <w:r w:rsidRPr="00E11F9E">
              <w:rPr>
                <w:i/>
                <w:sz w:val="18"/>
                <w:szCs w:val="18"/>
              </w:rPr>
              <w:lastRenderedPageBreak/>
              <w:t>wouldn’t tell other people …because there’s no face there, there’s no actual person there. It does feel really private.”</w:t>
            </w:r>
            <w:r w:rsidRPr="00E11F9E">
              <w:rPr>
                <w:sz w:val="18"/>
                <w:szCs w:val="18"/>
              </w:rPr>
              <w:t xml:space="preserve"> (</w:t>
            </w:r>
            <w:proofErr w:type="spellStart"/>
            <w:r w:rsidRPr="00E11F9E">
              <w:rPr>
                <w:sz w:val="18"/>
                <w:szCs w:val="18"/>
              </w:rPr>
              <w:t>Sembi</w:t>
            </w:r>
            <w:proofErr w:type="spellEnd"/>
            <w:r w:rsidRPr="00E11F9E">
              <w:rPr>
                <w:sz w:val="18"/>
                <w:szCs w:val="18"/>
              </w:rPr>
              <w:t>, 2018)</w:t>
            </w:r>
          </w:p>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 xml:space="preserve">COUNTER: </w:t>
            </w:r>
            <w:r w:rsidRPr="00E11F9E">
              <w:rPr>
                <w:i/>
                <w:sz w:val="18"/>
                <w:szCs w:val="18"/>
              </w:rPr>
              <w:t>“I didn’t feel I could talk over the phone to someone I didn’t know well.”</w:t>
            </w:r>
            <w:r w:rsidRPr="00E11F9E">
              <w:rPr>
                <w:sz w:val="18"/>
                <w:szCs w:val="18"/>
              </w:rPr>
              <w:t xml:space="preserve"> (</w:t>
            </w:r>
            <w:proofErr w:type="spellStart"/>
            <w:r w:rsidRPr="00E11F9E">
              <w:rPr>
                <w:sz w:val="18"/>
                <w:szCs w:val="18"/>
              </w:rPr>
              <w:t>Sembi</w:t>
            </w:r>
            <w:proofErr w:type="spellEnd"/>
            <w:r w:rsidRPr="00E11F9E">
              <w:rPr>
                <w:sz w:val="18"/>
                <w:szCs w:val="18"/>
              </w:rPr>
              <w:t>, 2018)</w:t>
            </w:r>
          </w:p>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 xml:space="preserve">COUNTER: “Mothers and peer volunteers were highly in </w:t>
            </w:r>
            <w:proofErr w:type="spellStart"/>
            <w:r w:rsidRPr="00E11F9E">
              <w:rPr>
                <w:sz w:val="18"/>
                <w:szCs w:val="18"/>
              </w:rPr>
              <w:t>favor</w:t>
            </w:r>
            <w:proofErr w:type="spellEnd"/>
            <w:r w:rsidRPr="00E11F9E">
              <w:rPr>
                <w:sz w:val="18"/>
                <w:szCs w:val="18"/>
              </w:rPr>
              <w:t xml:space="preserve"> of at least one session of face-to-face meet-up, which would allow easier rapport building.” (</w:t>
            </w:r>
            <w:proofErr w:type="spellStart"/>
            <w:r w:rsidRPr="00E11F9E">
              <w:rPr>
                <w:sz w:val="18"/>
                <w:szCs w:val="18"/>
              </w:rPr>
              <w:t>Shorey</w:t>
            </w:r>
            <w:proofErr w:type="spellEnd"/>
            <w:r w:rsidRPr="00E11F9E">
              <w:rPr>
                <w:sz w:val="18"/>
                <w:szCs w:val="18"/>
              </w:rPr>
              <w:t xml:space="preserve"> &amp; Ng 2019)</w:t>
            </w:r>
          </w:p>
        </w:tc>
      </w:tr>
      <w:tr w:rsidR="00FE4F46" w:rsidRPr="00E11F9E" w:rsidTr="00857000">
        <w:tc>
          <w:tcPr>
            <w:tcW w:w="602" w:type="dxa"/>
          </w:tcPr>
          <w:p w:rsidR="00FE4F46" w:rsidRPr="00E11F9E" w:rsidRDefault="00FE4F46" w:rsidP="00857000">
            <w:pPr>
              <w:rPr>
                <w:rFonts w:ascii="Calibri" w:hAnsi="Calibri" w:cs="Calibri"/>
                <w:b/>
                <w:color w:val="000000"/>
                <w:sz w:val="18"/>
                <w:szCs w:val="18"/>
              </w:rPr>
            </w:pPr>
            <w:r w:rsidRPr="00E11F9E">
              <w:rPr>
                <w:rFonts w:ascii="Calibri" w:hAnsi="Calibri" w:cs="Calibri"/>
                <w:b/>
                <w:color w:val="000000"/>
                <w:sz w:val="18"/>
                <w:szCs w:val="18"/>
              </w:rPr>
              <w:lastRenderedPageBreak/>
              <w:t>13</w:t>
            </w:r>
          </w:p>
        </w:tc>
        <w:tc>
          <w:tcPr>
            <w:tcW w:w="2341" w:type="dxa"/>
          </w:tcPr>
          <w:p w:rsidR="00FE4F46" w:rsidRPr="00E11F9E" w:rsidRDefault="00FE4F46" w:rsidP="00857000">
            <w:pPr>
              <w:rPr>
                <w:rFonts w:ascii="Calibri" w:hAnsi="Calibri" w:cs="Calibri"/>
                <w:b/>
                <w:color w:val="000000"/>
                <w:sz w:val="18"/>
                <w:szCs w:val="18"/>
              </w:rPr>
            </w:pPr>
            <w:r w:rsidRPr="00E11F9E">
              <w:rPr>
                <w:rFonts w:ascii="Calibri" w:hAnsi="Calibri" w:cs="Calibri"/>
                <w:color w:val="000000"/>
                <w:sz w:val="18"/>
                <w:szCs w:val="18"/>
              </w:rPr>
              <w:t>Pool of potential peer support volunteers exists in community</w:t>
            </w:r>
          </w:p>
        </w:tc>
        <w:tc>
          <w:tcPr>
            <w:tcW w:w="1843" w:type="dxa"/>
          </w:tcPr>
          <w:p w:rsidR="00FE4F46" w:rsidRPr="00E11F9E" w:rsidRDefault="00FE4F46" w:rsidP="00857000">
            <w:pPr>
              <w:rPr>
                <w:rFonts w:ascii="Calibri" w:hAnsi="Calibri" w:cs="Calibri"/>
                <w:color w:val="000000"/>
                <w:sz w:val="18"/>
                <w:szCs w:val="18"/>
              </w:rPr>
            </w:pPr>
          </w:p>
        </w:tc>
        <w:tc>
          <w:tcPr>
            <w:tcW w:w="1559" w:type="dxa"/>
          </w:tcPr>
          <w:p w:rsidR="00FE4F46" w:rsidRPr="00E11F9E" w:rsidRDefault="00FE4F46" w:rsidP="00857000">
            <w:pPr>
              <w:rPr>
                <w:rFonts w:ascii="Calibri" w:hAnsi="Calibri" w:cs="Calibri"/>
                <w:b/>
                <w:bCs/>
                <w:sz w:val="18"/>
                <w:szCs w:val="18"/>
              </w:rPr>
            </w:pPr>
            <w:r w:rsidRPr="00E11F9E">
              <w:rPr>
                <w:sz w:val="18"/>
                <w:szCs w:val="18"/>
              </w:rPr>
              <w:t>There is a peer supporter available to start support and to continue it reliably when the mother needs it.</w:t>
            </w:r>
          </w:p>
        </w:tc>
        <w:tc>
          <w:tcPr>
            <w:tcW w:w="1843" w:type="dxa"/>
          </w:tcPr>
          <w:p w:rsidR="00FE4F46" w:rsidRPr="00E11F9E" w:rsidRDefault="00FE4F46" w:rsidP="00857000">
            <w:pPr>
              <w:contextualSpacing/>
              <w:rPr>
                <w:sz w:val="18"/>
                <w:szCs w:val="18"/>
              </w:rPr>
            </w:pPr>
            <w:r w:rsidRPr="00E11F9E">
              <w:rPr>
                <w:sz w:val="18"/>
                <w:szCs w:val="18"/>
              </w:rPr>
              <w:t>Mother can use peer support when she needs it.</w:t>
            </w:r>
          </w:p>
        </w:tc>
        <w:tc>
          <w:tcPr>
            <w:tcW w:w="1701" w:type="dxa"/>
          </w:tcPr>
          <w:p w:rsidR="00FE4F46" w:rsidRPr="00E11F9E" w:rsidRDefault="00FE4F46" w:rsidP="00857000">
            <w:pPr>
              <w:contextualSpacing/>
              <w:rPr>
                <w:sz w:val="18"/>
                <w:szCs w:val="18"/>
              </w:rPr>
            </w:pPr>
            <w:proofErr w:type="spellStart"/>
            <w:r w:rsidRPr="00E11F9E">
              <w:rPr>
                <w:sz w:val="18"/>
                <w:szCs w:val="18"/>
              </w:rPr>
              <w:t>Cust</w:t>
            </w:r>
            <w:proofErr w:type="spellEnd"/>
            <w:r w:rsidRPr="00E11F9E">
              <w:rPr>
                <w:sz w:val="18"/>
                <w:szCs w:val="18"/>
              </w:rPr>
              <w:t xml:space="preserve"> (2016)</w:t>
            </w:r>
          </w:p>
          <w:p w:rsidR="00FE4F46" w:rsidRPr="00E11F9E" w:rsidRDefault="00FE4F46" w:rsidP="00857000">
            <w:pPr>
              <w:contextualSpacing/>
              <w:rPr>
                <w:sz w:val="18"/>
                <w:szCs w:val="18"/>
              </w:rPr>
            </w:pPr>
            <w:proofErr w:type="spellStart"/>
            <w:r w:rsidRPr="00E11F9E">
              <w:rPr>
                <w:sz w:val="18"/>
                <w:szCs w:val="18"/>
              </w:rPr>
              <w:t>Cust</w:t>
            </w:r>
            <w:proofErr w:type="spellEnd"/>
            <w:r w:rsidRPr="00E11F9E">
              <w:rPr>
                <w:sz w:val="18"/>
                <w:szCs w:val="18"/>
              </w:rPr>
              <w:t xml:space="preserve"> &amp; Carter (2018)</w:t>
            </w:r>
          </w:p>
          <w:p w:rsidR="00FE4F46" w:rsidRPr="00E11F9E" w:rsidRDefault="00FE4F46" w:rsidP="00857000">
            <w:pPr>
              <w:contextualSpacing/>
              <w:rPr>
                <w:sz w:val="18"/>
                <w:szCs w:val="18"/>
              </w:rPr>
            </w:pPr>
            <w:r w:rsidRPr="00E11F9E">
              <w:rPr>
                <w:sz w:val="18"/>
                <w:szCs w:val="18"/>
              </w:rPr>
              <w:t>Dennis (2010)</w:t>
            </w:r>
          </w:p>
          <w:p w:rsidR="00FE4F46" w:rsidRPr="00E11F9E" w:rsidRDefault="00FE4F46" w:rsidP="00857000">
            <w:pPr>
              <w:contextualSpacing/>
              <w:rPr>
                <w:sz w:val="18"/>
                <w:szCs w:val="18"/>
              </w:rPr>
            </w:pPr>
            <w:proofErr w:type="spellStart"/>
            <w:r w:rsidRPr="00E11F9E">
              <w:rPr>
                <w:sz w:val="18"/>
                <w:szCs w:val="18"/>
              </w:rPr>
              <w:t>Sembi</w:t>
            </w:r>
            <w:proofErr w:type="spellEnd"/>
            <w:r w:rsidRPr="00E11F9E">
              <w:rPr>
                <w:sz w:val="18"/>
                <w:szCs w:val="18"/>
              </w:rPr>
              <w:t xml:space="preserve"> (2018)</w:t>
            </w:r>
          </w:p>
          <w:p w:rsidR="00FE4F46" w:rsidRPr="00E11F9E" w:rsidRDefault="00FE4F46" w:rsidP="00857000">
            <w:pPr>
              <w:contextualSpacing/>
              <w:rPr>
                <w:i/>
                <w:sz w:val="18"/>
                <w:szCs w:val="18"/>
              </w:rPr>
            </w:pPr>
          </w:p>
        </w:tc>
        <w:tc>
          <w:tcPr>
            <w:tcW w:w="4213" w:type="dxa"/>
          </w:tcPr>
          <w:p w:rsidR="00FE4F46" w:rsidRPr="00E11F9E" w:rsidRDefault="00FE4F46" w:rsidP="00857000">
            <w:pPr>
              <w:contextualSpacing/>
              <w:rPr>
                <w:sz w:val="18"/>
                <w:szCs w:val="18"/>
              </w:rPr>
            </w:pPr>
            <w:r w:rsidRPr="00E11F9E">
              <w:rPr>
                <w:sz w:val="18"/>
                <w:szCs w:val="18"/>
              </w:rPr>
              <w:t>M: “As the recruiters, we need to provide further specification as to how time consuming the [volunteer] role may potentially be.” (</w:t>
            </w:r>
            <w:proofErr w:type="spellStart"/>
            <w:r w:rsidRPr="00E11F9E">
              <w:rPr>
                <w:sz w:val="18"/>
                <w:szCs w:val="18"/>
              </w:rPr>
              <w:t>Cust</w:t>
            </w:r>
            <w:proofErr w:type="spellEnd"/>
            <w:r w:rsidRPr="00E11F9E">
              <w:rPr>
                <w:sz w:val="18"/>
                <w:szCs w:val="18"/>
              </w:rPr>
              <w:t xml:space="preserve"> &amp; Carter 2018)</w:t>
            </w:r>
          </w:p>
          <w:p w:rsidR="00FE4F46" w:rsidRPr="00E11F9E" w:rsidRDefault="00FE4F46" w:rsidP="00857000">
            <w:pPr>
              <w:contextualSpacing/>
              <w:rPr>
                <w:sz w:val="18"/>
                <w:szCs w:val="18"/>
              </w:rPr>
            </w:pPr>
          </w:p>
          <w:p w:rsidR="00FE4F46" w:rsidRPr="00E11F9E" w:rsidRDefault="00FE4F46" w:rsidP="00857000">
            <w:pPr>
              <w:contextualSpacing/>
              <w:rPr>
                <w:sz w:val="18"/>
                <w:szCs w:val="18"/>
              </w:rPr>
            </w:pPr>
            <w:r w:rsidRPr="00E11F9E">
              <w:rPr>
                <w:sz w:val="18"/>
                <w:szCs w:val="18"/>
              </w:rPr>
              <w:t>M: “</w:t>
            </w:r>
            <w:r w:rsidRPr="00E11F9E">
              <w:rPr>
                <w:i/>
                <w:sz w:val="18"/>
                <w:szCs w:val="18"/>
              </w:rPr>
              <w:t>I’ve not been available myself and she’s been struggling with her family to be able to call when it was appropriate for both of us.”</w:t>
            </w:r>
            <w:r w:rsidRPr="00E11F9E">
              <w:rPr>
                <w:sz w:val="18"/>
                <w:szCs w:val="18"/>
              </w:rPr>
              <w:t xml:space="preserve"> (</w:t>
            </w:r>
            <w:proofErr w:type="spellStart"/>
            <w:r w:rsidRPr="00E11F9E">
              <w:rPr>
                <w:sz w:val="18"/>
                <w:szCs w:val="18"/>
              </w:rPr>
              <w:t>Sembi</w:t>
            </w:r>
            <w:proofErr w:type="spellEnd"/>
            <w:r w:rsidRPr="00E11F9E">
              <w:rPr>
                <w:sz w:val="18"/>
                <w:szCs w:val="18"/>
              </w:rPr>
              <w:t>, 2018)</w:t>
            </w:r>
          </w:p>
        </w:tc>
      </w:tr>
    </w:tbl>
    <w:p w:rsidR="00FE4F46" w:rsidRDefault="00FE4F46" w:rsidP="00FE4F46">
      <w:pPr>
        <w:pStyle w:val="Caption"/>
        <w:spacing w:before="120"/>
        <w:rPr>
          <w:sz w:val="22"/>
          <w:szCs w:val="22"/>
        </w:rPr>
      </w:pPr>
    </w:p>
    <w:p w:rsidR="00863EA5" w:rsidRPr="00E80977" w:rsidRDefault="00863EA5" w:rsidP="00863EA5">
      <w:pPr>
        <w:pStyle w:val="Caption"/>
        <w:rPr>
          <w:color w:val="auto"/>
          <w:sz w:val="22"/>
          <w:szCs w:val="22"/>
        </w:rPr>
      </w:pPr>
      <w:r w:rsidRPr="00E80977">
        <w:rPr>
          <w:color w:val="auto"/>
          <w:sz w:val="22"/>
          <w:szCs w:val="22"/>
        </w:rPr>
        <w:t xml:space="preserve">Key </w:t>
      </w:r>
    </w:p>
    <w:p w:rsidR="00863EA5" w:rsidRDefault="00863EA5" w:rsidP="00863EA5">
      <w:pPr>
        <w:rPr>
          <w:rFonts w:ascii="Calibri" w:eastAsia="Times New Roman" w:hAnsi="Calibri" w:cs="Calibri"/>
          <w:bCs/>
          <w:color w:val="000000"/>
          <w:lang w:val="en-US"/>
        </w:rPr>
      </w:pPr>
      <w:r w:rsidRPr="003C0AF6">
        <w:rPr>
          <w:rFonts w:ascii="Calibri" w:eastAsia="Times New Roman" w:hAnsi="Calibri" w:cs="Calibri"/>
          <w:b/>
          <w:bCs/>
          <w:color w:val="000000"/>
          <w:lang w:val="en-US"/>
        </w:rPr>
        <w:t>Normal font</w:t>
      </w:r>
      <w:r>
        <w:rPr>
          <w:rFonts w:ascii="Calibri" w:eastAsia="Times New Roman" w:hAnsi="Calibri" w:cs="Calibri"/>
          <w:bCs/>
          <w:color w:val="000000"/>
          <w:lang w:val="en-US"/>
        </w:rPr>
        <w:t xml:space="preserve">: </w:t>
      </w:r>
      <w:proofErr w:type="spellStart"/>
      <w:r>
        <w:rPr>
          <w:rFonts w:ascii="Calibri" w:eastAsia="Times New Roman" w:hAnsi="Calibri" w:cs="Calibri"/>
          <w:bCs/>
          <w:color w:val="000000"/>
          <w:lang w:val="en-US"/>
        </w:rPr>
        <w:t>Programme</w:t>
      </w:r>
      <w:proofErr w:type="spellEnd"/>
      <w:r>
        <w:rPr>
          <w:rFonts w:ascii="Calibri" w:eastAsia="Times New Roman" w:hAnsi="Calibri" w:cs="Calibri"/>
          <w:bCs/>
          <w:color w:val="000000"/>
          <w:lang w:val="en-US"/>
        </w:rPr>
        <w:t xml:space="preserve"> t</w:t>
      </w:r>
      <w:r w:rsidRPr="003C0AF6">
        <w:rPr>
          <w:rFonts w:ascii="Calibri" w:eastAsia="Times New Roman" w:hAnsi="Calibri" w:cs="Calibri"/>
          <w:bCs/>
          <w:color w:val="000000"/>
          <w:lang w:val="en-US"/>
        </w:rPr>
        <w:t>heories which formed the initial theoretical model</w:t>
      </w:r>
      <w:r>
        <w:rPr>
          <w:rFonts w:ascii="Calibri" w:eastAsia="Times New Roman" w:hAnsi="Calibri" w:cs="Calibri"/>
          <w:bCs/>
          <w:color w:val="000000"/>
          <w:lang w:val="en-US"/>
        </w:rPr>
        <w:t xml:space="preserve"> and were also present in the final model</w:t>
      </w:r>
      <w:r w:rsidRPr="003C0AF6">
        <w:rPr>
          <w:rFonts w:ascii="Calibri" w:eastAsia="Times New Roman" w:hAnsi="Calibri" w:cs="Calibri"/>
          <w:bCs/>
          <w:color w:val="000000"/>
          <w:lang w:val="en-US"/>
        </w:rPr>
        <w:t xml:space="preserve">. </w:t>
      </w:r>
    </w:p>
    <w:p w:rsidR="00863EA5" w:rsidRDefault="00863EA5" w:rsidP="00863EA5">
      <w:pPr>
        <w:rPr>
          <w:rFonts w:ascii="Calibri" w:eastAsia="Times New Roman" w:hAnsi="Calibri" w:cs="Calibri"/>
          <w:bCs/>
          <w:color w:val="000000"/>
          <w:lang w:val="en-US"/>
        </w:rPr>
      </w:pPr>
      <w:proofErr w:type="gramStart"/>
      <w:r w:rsidRPr="003C0AF6">
        <w:rPr>
          <w:rFonts w:ascii="Calibri" w:eastAsia="Times New Roman" w:hAnsi="Calibri" w:cs="Calibri"/>
          <w:b/>
          <w:bCs/>
          <w:color w:val="000000"/>
          <w:lang w:val="en-US"/>
        </w:rPr>
        <w:t>CAPITALISED FONT</w:t>
      </w:r>
      <w:r>
        <w:rPr>
          <w:rFonts w:ascii="Calibri" w:eastAsia="Times New Roman" w:hAnsi="Calibri" w:cs="Calibri"/>
          <w:bCs/>
          <w:color w:val="000000"/>
          <w:lang w:val="en-US"/>
        </w:rPr>
        <w:t>: T</w:t>
      </w:r>
      <w:r w:rsidRPr="003C0AF6">
        <w:rPr>
          <w:rFonts w:ascii="Calibri" w:eastAsia="Times New Roman" w:hAnsi="Calibri" w:cs="Calibri"/>
          <w:bCs/>
          <w:color w:val="000000"/>
          <w:lang w:val="en-US"/>
        </w:rPr>
        <w:t xml:space="preserve">heories which </w:t>
      </w:r>
      <w:r>
        <w:rPr>
          <w:rFonts w:ascii="Calibri" w:eastAsia="Times New Roman" w:hAnsi="Calibri" w:cs="Calibri"/>
          <w:bCs/>
          <w:color w:val="000000"/>
          <w:lang w:val="en-US"/>
        </w:rPr>
        <w:t xml:space="preserve">were </w:t>
      </w:r>
      <w:r w:rsidRPr="003C0AF6">
        <w:rPr>
          <w:rFonts w:ascii="Calibri" w:eastAsia="Times New Roman" w:hAnsi="Calibri" w:cs="Calibri"/>
          <w:bCs/>
          <w:color w:val="000000"/>
          <w:lang w:val="en-US"/>
        </w:rPr>
        <w:t>not in the initial theoretical model, but were added</w:t>
      </w:r>
      <w:r>
        <w:rPr>
          <w:rFonts w:ascii="Calibri" w:eastAsia="Times New Roman" w:hAnsi="Calibri" w:cs="Calibri"/>
          <w:bCs/>
          <w:color w:val="000000"/>
          <w:lang w:val="en-US"/>
        </w:rPr>
        <w:t xml:space="preserve"> to the final theoretical model</w:t>
      </w:r>
      <w:r w:rsidRPr="003C0AF6">
        <w:rPr>
          <w:rFonts w:ascii="Calibri" w:eastAsia="Times New Roman" w:hAnsi="Calibri" w:cs="Calibri"/>
          <w:bCs/>
          <w:color w:val="000000"/>
          <w:lang w:val="en-US"/>
        </w:rPr>
        <w:t xml:space="preserve"> in the light of C-M-O analysis.</w:t>
      </w:r>
      <w:proofErr w:type="gramEnd"/>
      <w:r w:rsidRPr="003C0AF6">
        <w:rPr>
          <w:rFonts w:ascii="Calibri" w:eastAsia="Times New Roman" w:hAnsi="Calibri" w:cs="Calibri"/>
          <w:bCs/>
          <w:color w:val="000000"/>
          <w:lang w:val="en-US"/>
        </w:rPr>
        <w:t xml:space="preserve"> </w:t>
      </w:r>
    </w:p>
    <w:p w:rsidR="00FE4F46" w:rsidRDefault="00863EA5" w:rsidP="00863EA5">
      <w:r w:rsidRPr="003C0AF6">
        <w:rPr>
          <w:rFonts w:ascii="Calibri" w:eastAsia="Times New Roman" w:hAnsi="Calibri" w:cs="Calibri"/>
          <w:b/>
          <w:bCs/>
          <w:strike/>
          <w:color w:val="000000"/>
          <w:lang w:val="en-US"/>
        </w:rPr>
        <w:t>Strikethrough</w:t>
      </w:r>
      <w:r w:rsidRPr="003C0AF6">
        <w:rPr>
          <w:rFonts w:ascii="Calibri" w:eastAsia="Times New Roman" w:hAnsi="Calibri" w:cs="Calibri"/>
          <w:b/>
          <w:bCs/>
          <w:color w:val="000000"/>
          <w:lang w:val="en-US"/>
        </w:rPr>
        <w:t>:</w:t>
      </w:r>
      <w:r w:rsidRPr="003C0AF6">
        <w:rPr>
          <w:rFonts w:ascii="Calibri" w:eastAsia="Times New Roman" w:hAnsi="Calibri" w:cs="Calibri"/>
          <w:bCs/>
          <w:color w:val="000000"/>
          <w:lang w:val="en-US"/>
        </w:rPr>
        <w:t xml:space="preserve"> Theories which were in the initial theoretical model, but </w:t>
      </w:r>
      <w:r>
        <w:rPr>
          <w:rFonts w:ascii="Calibri" w:eastAsia="Times New Roman" w:hAnsi="Calibri" w:cs="Calibri"/>
          <w:bCs/>
          <w:color w:val="000000"/>
          <w:lang w:val="en-US"/>
        </w:rPr>
        <w:t>for which no evidence was found</w:t>
      </w:r>
      <w:r w:rsidRPr="003C0AF6">
        <w:rPr>
          <w:rFonts w:ascii="Calibri" w:eastAsia="Times New Roman" w:hAnsi="Calibri" w:cs="Calibri"/>
          <w:bCs/>
          <w:color w:val="000000"/>
          <w:lang w:val="en-US"/>
        </w:rPr>
        <w:t>.</w:t>
      </w:r>
      <w:bookmarkStart w:id="0" w:name="_GoBack"/>
      <w:bookmarkEnd w:id="0"/>
    </w:p>
    <w:p w:rsidR="00D301A1" w:rsidRDefault="00D301A1"/>
    <w:sectPr w:rsidR="00D301A1" w:rsidSect="00FE4F4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F46"/>
    <w:rsid w:val="00127472"/>
    <w:rsid w:val="002551C5"/>
    <w:rsid w:val="002D3155"/>
    <w:rsid w:val="00390E09"/>
    <w:rsid w:val="005862B7"/>
    <w:rsid w:val="00863EA5"/>
    <w:rsid w:val="00A22729"/>
    <w:rsid w:val="00B5409C"/>
    <w:rsid w:val="00D301A1"/>
    <w:rsid w:val="00DB1806"/>
    <w:rsid w:val="00FE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46"/>
    <w:rPr>
      <w:rFonts w:ascii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4F46"/>
    <w:pPr>
      <w:spacing w:line="240" w:lineRule="auto"/>
    </w:pPr>
    <w:rPr>
      <w:b/>
      <w:bCs/>
      <w:color w:val="4F81BD" w:themeColor="accent1"/>
      <w:sz w:val="18"/>
      <w:szCs w:val="18"/>
    </w:rPr>
  </w:style>
  <w:style w:type="table" w:customStyle="1" w:styleId="TableGrid1">
    <w:name w:val="Table Grid1"/>
    <w:basedOn w:val="TableNormal"/>
    <w:next w:val="TableGrid"/>
    <w:uiPriority w:val="59"/>
    <w:rsid w:val="00FE4F46"/>
    <w:pPr>
      <w:spacing w:after="0" w:line="240" w:lineRule="auto"/>
    </w:pPr>
    <w:rPr>
      <w:rFonts w:ascii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E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46"/>
    <w:rPr>
      <w:rFonts w:ascii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4F46"/>
    <w:pPr>
      <w:spacing w:line="240" w:lineRule="auto"/>
    </w:pPr>
    <w:rPr>
      <w:b/>
      <w:bCs/>
      <w:color w:val="4F81BD" w:themeColor="accent1"/>
      <w:sz w:val="18"/>
      <w:szCs w:val="18"/>
    </w:rPr>
  </w:style>
  <w:style w:type="table" w:customStyle="1" w:styleId="TableGrid1">
    <w:name w:val="Table Grid1"/>
    <w:basedOn w:val="TableNormal"/>
    <w:next w:val="TableGrid"/>
    <w:uiPriority w:val="59"/>
    <w:rsid w:val="00FE4F46"/>
    <w:pPr>
      <w:spacing w:after="0" w:line="240" w:lineRule="auto"/>
    </w:pPr>
    <w:rPr>
      <w:rFonts w:ascii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E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McLeish</dc:creator>
  <cp:lastModifiedBy>Jenny McLeish</cp:lastModifiedBy>
  <cp:revision>2</cp:revision>
  <dcterms:created xsi:type="dcterms:W3CDTF">2022-12-09T09:50:00Z</dcterms:created>
  <dcterms:modified xsi:type="dcterms:W3CDTF">2022-12-09T09:53:00Z</dcterms:modified>
</cp:coreProperties>
</file>