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E4DFD" w14:textId="77777777" w:rsidR="00856C3E" w:rsidRDefault="00000000">
      <w:pPr>
        <w:pStyle w:val="a5"/>
        <w:rPr>
          <w:b/>
          <w:bCs/>
          <w:lang w:eastAsia="zh-CN"/>
        </w:rPr>
      </w:pPr>
      <w:bookmarkStart w:id="0" w:name="OLE_LINK119"/>
      <w:r>
        <w:rPr>
          <w:b/>
          <w:bCs/>
          <w:lang w:eastAsia="zh-CN"/>
        </w:rPr>
        <w:t>Supplementary materials to</w:t>
      </w:r>
    </w:p>
    <w:p w14:paraId="2503205E" w14:textId="77777777" w:rsidR="00E565EB" w:rsidRPr="00E565EB" w:rsidRDefault="00E565EB" w:rsidP="00E565EB">
      <w:pPr>
        <w:spacing w:after="240" w:line="480" w:lineRule="auto"/>
        <w:rPr>
          <w:rFonts w:eastAsia="Times New Roman"/>
          <w:b/>
          <w:bCs/>
          <w:sz w:val="24"/>
          <w:szCs w:val="24"/>
        </w:rPr>
      </w:pPr>
      <w:bookmarkStart w:id="1" w:name="_Hlk122198323"/>
      <w:bookmarkEnd w:id="0"/>
      <w:r w:rsidRPr="00E565EB">
        <w:rPr>
          <w:rFonts w:eastAsia="Times New Roman" w:hint="eastAsia"/>
          <w:b/>
          <w:bCs/>
          <w:sz w:val="24"/>
          <w:szCs w:val="24"/>
        </w:rPr>
        <w:t xml:space="preserve">Modulation of the catalytic activity and thermostability of a </w:t>
      </w:r>
      <w:bookmarkStart w:id="2" w:name="_Hlk125880558"/>
      <w:r w:rsidRPr="00E565EB">
        <w:rPr>
          <w:rFonts w:eastAsia="Times New Roman" w:hint="eastAsia"/>
          <w:b/>
          <w:bCs/>
          <w:sz w:val="24"/>
          <w:szCs w:val="24"/>
        </w:rPr>
        <w:t>highly</w:t>
      </w:r>
      <w:r w:rsidRPr="00E565EB">
        <w:rPr>
          <w:rFonts w:eastAsia="Times New Roman"/>
          <w:b/>
          <w:bCs/>
          <w:sz w:val="24"/>
          <w:szCs w:val="24"/>
        </w:rPr>
        <w:t xml:space="preserve"> thermostable</w:t>
      </w:r>
      <w:bookmarkEnd w:id="2"/>
      <w:r w:rsidRPr="00E565EB">
        <w:rPr>
          <w:rFonts w:eastAsia="Times New Roman"/>
          <w:b/>
          <w:bCs/>
          <w:kern w:val="44"/>
          <w:sz w:val="24"/>
          <w:szCs w:val="24"/>
        </w:rPr>
        <w:t xml:space="preserve"> GH7 </w:t>
      </w:r>
      <w:r w:rsidRPr="00E565EB">
        <w:rPr>
          <w:rFonts w:eastAsia="Times New Roman" w:hint="eastAsia"/>
          <w:b/>
          <w:bCs/>
          <w:sz w:val="24"/>
          <w:szCs w:val="24"/>
        </w:rPr>
        <w:t>endoglucanase by engineering the key loop B3</w:t>
      </w:r>
      <w:bookmarkEnd w:id="1"/>
    </w:p>
    <w:p w14:paraId="03FD7A1D" w14:textId="77777777" w:rsidR="00E565EB" w:rsidRPr="00E565EB" w:rsidRDefault="00E565EB" w:rsidP="00E565EB">
      <w:pPr>
        <w:spacing w:after="240" w:line="480" w:lineRule="auto"/>
        <w:rPr>
          <w:rFonts w:eastAsia="Times New Roman"/>
          <w:sz w:val="24"/>
          <w:szCs w:val="24"/>
          <w:vertAlign w:val="superscript"/>
        </w:rPr>
      </w:pPr>
      <w:bookmarkStart w:id="3" w:name="_Hlk122198378"/>
      <w:r w:rsidRPr="00E565EB">
        <w:rPr>
          <w:rFonts w:eastAsia="Times New Roman"/>
          <w:sz w:val="24"/>
          <w:szCs w:val="24"/>
        </w:rPr>
        <w:t>Fei Zheng</w:t>
      </w:r>
      <w:r w:rsidRPr="00E565EB">
        <w:rPr>
          <w:rFonts w:eastAsia="Times New Roman"/>
          <w:sz w:val="24"/>
          <w:szCs w:val="24"/>
          <w:vertAlign w:val="superscript"/>
        </w:rPr>
        <w:t>1</w:t>
      </w:r>
      <w:r w:rsidRPr="00E565EB">
        <w:rPr>
          <w:rFonts w:hint="eastAsia"/>
          <w:sz w:val="24"/>
          <w:szCs w:val="24"/>
          <w:vertAlign w:val="superscript"/>
        </w:rPr>
        <w:t>,</w:t>
      </w:r>
      <w:r w:rsidRPr="00E565EB">
        <w:rPr>
          <w:rFonts w:eastAsia="Times New Roman"/>
          <w:sz w:val="24"/>
          <w:szCs w:val="24"/>
          <w:vertAlign w:val="superscript"/>
        </w:rPr>
        <w:t xml:space="preserve"> </w:t>
      </w:r>
      <w:r w:rsidRPr="00E565EB">
        <w:rPr>
          <w:rFonts w:eastAsiaTheme="minorEastAsia" w:hint="eastAsia"/>
          <w:sz w:val="24"/>
          <w:szCs w:val="24"/>
          <w:vertAlign w:val="superscript"/>
        </w:rPr>
        <w:t>†</w:t>
      </w:r>
      <w:r w:rsidRPr="00E565EB">
        <w:rPr>
          <w:rFonts w:eastAsia="Times New Roman"/>
          <w:sz w:val="24"/>
          <w:szCs w:val="24"/>
        </w:rPr>
        <w:t xml:space="preserve">, </w:t>
      </w:r>
      <w:proofErr w:type="spellStart"/>
      <w:r w:rsidRPr="00E565EB">
        <w:rPr>
          <w:rFonts w:eastAsia="Times New Roman"/>
          <w:sz w:val="24"/>
          <w:szCs w:val="24"/>
        </w:rPr>
        <w:t>Junzhao</w:t>
      </w:r>
      <w:proofErr w:type="spellEnd"/>
      <w:r w:rsidRPr="00E565EB">
        <w:rPr>
          <w:rFonts w:eastAsia="Times New Roman"/>
          <w:sz w:val="24"/>
          <w:szCs w:val="24"/>
        </w:rPr>
        <w:t xml:space="preserve"> Yang</w:t>
      </w:r>
      <w:r w:rsidRPr="00E565EB">
        <w:rPr>
          <w:rFonts w:eastAsia="Times New Roman"/>
          <w:sz w:val="24"/>
          <w:szCs w:val="24"/>
          <w:vertAlign w:val="superscript"/>
        </w:rPr>
        <w:t xml:space="preserve">1, </w:t>
      </w:r>
      <w:r w:rsidRPr="00E565EB">
        <w:rPr>
          <w:rFonts w:eastAsiaTheme="minorEastAsia" w:hint="eastAsia"/>
          <w:sz w:val="24"/>
          <w:szCs w:val="24"/>
          <w:vertAlign w:val="superscript"/>
        </w:rPr>
        <w:t>†</w:t>
      </w:r>
      <w:r w:rsidRPr="00E565EB">
        <w:rPr>
          <w:rFonts w:eastAsia="Times New Roman"/>
          <w:sz w:val="24"/>
          <w:szCs w:val="24"/>
        </w:rPr>
        <w:t xml:space="preserve">, </w:t>
      </w:r>
      <w:proofErr w:type="spellStart"/>
      <w:r w:rsidRPr="00E565EB">
        <w:rPr>
          <w:rFonts w:eastAsia="Times New Roman"/>
          <w:sz w:val="24"/>
          <w:szCs w:val="24"/>
        </w:rPr>
        <w:t>Qingyang</w:t>
      </w:r>
      <w:proofErr w:type="spellEnd"/>
      <w:r w:rsidRPr="00E565EB">
        <w:rPr>
          <w:rFonts w:eastAsia="Times New Roman"/>
          <w:sz w:val="24"/>
          <w:szCs w:val="24"/>
        </w:rPr>
        <w:t xml:space="preserve"> Sun</w:t>
      </w:r>
      <w:r w:rsidRPr="00E565EB">
        <w:rPr>
          <w:rFonts w:eastAsia="Times New Roman"/>
          <w:sz w:val="24"/>
          <w:szCs w:val="24"/>
          <w:vertAlign w:val="superscript"/>
        </w:rPr>
        <w:t>1</w:t>
      </w:r>
      <w:r w:rsidRPr="00E565EB">
        <w:rPr>
          <w:rFonts w:eastAsia="Times New Roman"/>
          <w:sz w:val="24"/>
          <w:szCs w:val="24"/>
        </w:rPr>
        <w:t xml:space="preserve">, </w:t>
      </w:r>
      <w:proofErr w:type="spellStart"/>
      <w:r w:rsidRPr="00E565EB">
        <w:rPr>
          <w:rFonts w:eastAsia="Times New Roman"/>
          <w:sz w:val="24"/>
          <w:szCs w:val="24"/>
        </w:rPr>
        <w:t>Xinrui</w:t>
      </w:r>
      <w:proofErr w:type="spellEnd"/>
      <w:r w:rsidRPr="00E565EB">
        <w:rPr>
          <w:rFonts w:eastAsia="Times New Roman"/>
          <w:sz w:val="24"/>
          <w:szCs w:val="24"/>
        </w:rPr>
        <w:t xml:space="preserve"> Zhang</w:t>
      </w:r>
      <w:r w:rsidRPr="00E565EB">
        <w:rPr>
          <w:rFonts w:eastAsia="Times New Roman"/>
          <w:sz w:val="24"/>
          <w:szCs w:val="24"/>
          <w:vertAlign w:val="superscript"/>
        </w:rPr>
        <w:t>1</w:t>
      </w:r>
      <w:r w:rsidRPr="00E565EB">
        <w:rPr>
          <w:rFonts w:eastAsia="Times New Roman"/>
          <w:sz w:val="24"/>
          <w:szCs w:val="24"/>
        </w:rPr>
        <w:t>,</w:t>
      </w:r>
      <w:r w:rsidRPr="00E565EB">
        <w:rPr>
          <w:rFonts w:asciiTheme="minorEastAsia" w:eastAsiaTheme="minorEastAsia" w:hAnsiTheme="minorEastAsia"/>
          <w:sz w:val="24"/>
          <w:szCs w:val="24"/>
        </w:rPr>
        <w:t xml:space="preserve"> </w:t>
      </w:r>
      <w:proofErr w:type="spellStart"/>
      <w:r w:rsidRPr="00E565EB">
        <w:rPr>
          <w:rFonts w:eastAsia="Times New Roman"/>
          <w:sz w:val="24"/>
          <w:szCs w:val="24"/>
        </w:rPr>
        <w:t>Ruilin</w:t>
      </w:r>
      <w:proofErr w:type="spellEnd"/>
      <w:r w:rsidRPr="00E565EB">
        <w:rPr>
          <w:rFonts w:eastAsia="Times New Roman"/>
          <w:sz w:val="24"/>
          <w:szCs w:val="24"/>
        </w:rPr>
        <w:t xml:space="preserve"> Li</w:t>
      </w:r>
      <w:r w:rsidRPr="00E565EB">
        <w:rPr>
          <w:rFonts w:eastAsia="Times New Roman"/>
          <w:sz w:val="24"/>
          <w:szCs w:val="24"/>
          <w:vertAlign w:val="superscript"/>
        </w:rPr>
        <w:t>1</w:t>
      </w:r>
      <w:r w:rsidRPr="00E565EB">
        <w:rPr>
          <w:rFonts w:eastAsia="Times New Roman"/>
          <w:sz w:val="24"/>
          <w:szCs w:val="24"/>
        </w:rPr>
        <w:t xml:space="preserve">, </w:t>
      </w:r>
      <w:proofErr w:type="spellStart"/>
      <w:r w:rsidRPr="00E565EB">
        <w:rPr>
          <w:rFonts w:eastAsia="Times New Roman"/>
          <w:sz w:val="24"/>
          <w:szCs w:val="24"/>
        </w:rPr>
        <w:t>Xiaoyu</w:t>
      </w:r>
      <w:proofErr w:type="spellEnd"/>
      <w:r w:rsidRPr="00E565EB">
        <w:rPr>
          <w:rFonts w:eastAsia="Times New Roman"/>
          <w:sz w:val="24"/>
          <w:szCs w:val="24"/>
        </w:rPr>
        <w:t xml:space="preserve"> Wang</w:t>
      </w:r>
      <w:r w:rsidRPr="00E565EB">
        <w:rPr>
          <w:rFonts w:eastAsia="Times New Roman"/>
          <w:sz w:val="24"/>
          <w:szCs w:val="24"/>
          <w:vertAlign w:val="superscript"/>
        </w:rPr>
        <w:t>2</w:t>
      </w:r>
      <w:r w:rsidRPr="00E565EB">
        <w:rPr>
          <w:rFonts w:eastAsia="Times New Roman"/>
          <w:sz w:val="24"/>
          <w:szCs w:val="24"/>
        </w:rPr>
        <w:t>,</w:t>
      </w:r>
      <w:r w:rsidRPr="00E565EB">
        <w:rPr>
          <w:rFonts w:eastAsiaTheme="minorEastAsia"/>
          <w:sz w:val="24"/>
          <w:szCs w:val="24"/>
        </w:rPr>
        <w:t xml:space="preserve"> </w:t>
      </w:r>
      <w:proofErr w:type="spellStart"/>
      <w:r w:rsidRPr="00E565EB">
        <w:rPr>
          <w:rFonts w:eastAsiaTheme="minorEastAsia"/>
          <w:sz w:val="24"/>
          <w:szCs w:val="24"/>
        </w:rPr>
        <w:t>Xiangwei</w:t>
      </w:r>
      <w:proofErr w:type="spellEnd"/>
      <w:r w:rsidRPr="00E565EB">
        <w:rPr>
          <w:rFonts w:eastAsiaTheme="minorEastAsia"/>
          <w:sz w:val="24"/>
          <w:szCs w:val="24"/>
        </w:rPr>
        <w:t xml:space="preserve"> He</w:t>
      </w:r>
      <w:r w:rsidRPr="00E565EB">
        <w:rPr>
          <w:rFonts w:eastAsia="Times New Roman"/>
          <w:sz w:val="24"/>
          <w:szCs w:val="24"/>
          <w:vertAlign w:val="superscript"/>
        </w:rPr>
        <w:t>1, *</w:t>
      </w:r>
      <w:r w:rsidRPr="00E565EB">
        <w:rPr>
          <w:rFonts w:eastAsia="Times New Roman"/>
          <w:sz w:val="24"/>
          <w:szCs w:val="24"/>
        </w:rPr>
        <w:t xml:space="preserve">, and </w:t>
      </w:r>
      <w:proofErr w:type="spellStart"/>
      <w:r w:rsidRPr="00E565EB">
        <w:rPr>
          <w:rFonts w:eastAsia="Times New Roman"/>
          <w:sz w:val="24"/>
          <w:szCs w:val="24"/>
        </w:rPr>
        <w:t>Guozhu</w:t>
      </w:r>
      <w:proofErr w:type="spellEnd"/>
      <w:r w:rsidRPr="00E565EB">
        <w:rPr>
          <w:rFonts w:eastAsia="Times New Roman"/>
          <w:sz w:val="24"/>
          <w:szCs w:val="24"/>
        </w:rPr>
        <w:t xml:space="preserve"> Zhao</w:t>
      </w:r>
      <w:r w:rsidRPr="00E565EB">
        <w:rPr>
          <w:rFonts w:eastAsia="Times New Roman"/>
          <w:sz w:val="24"/>
          <w:szCs w:val="24"/>
          <w:vertAlign w:val="superscript"/>
        </w:rPr>
        <w:t>1, *</w:t>
      </w:r>
    </w:p>
    <w:bookmarkEnd w:id="3"/>
    <w:p w14:paraId="2E425459" w14:textId="77777777" w:rsidR="00E565EB" w:rsidRPr="00E565EB" w:rsidRDefault="00E565EB" w:rsidP="00E565EB">
      <w:pPr>
        <w:spacing w:after="240" w:line="480" w:lineRule="auto"/>
        <w:rPr>
          <w:rFonts w:eastAsia="Times New Roman"/>
          <w:sz w:val="24"/>
          <w:szCs w:val="24"/>
        </w:rPr>
      </w:pPr>
      <w:r w:rsidRPr="00E565EB">
        <w:rPr>
          <w:rFonts w:eastAsia="Times New Roman"/>
          <w:sz w:val="24"/>
          <w:szCs w:val="24"/>
          <w:vertAlign w:val="superscript"/>
        </w:rPr>
        <w:t xml:space="preserve">1 </w:t>
      </w:r>
      <w:r w:rsidRPr="00E565EB">
        <w:rPr>
          <w:rFonts w:eastAsia="Times New Roman"/>
          <w:sz w:val="24"/>
          <w:szCs w:val="24"/>
        </w:rPr>
        <w:t>College of Biological Sciences, Beijing Forestry University, Beijing 100083, China</w:t>
      </w:r>
    </w:p>
    <w:p w14:paraId="41AA9B72" w14:textId="77777777" w:rsidR="00E565EB" w:rsidRPr="00E565EB" w:rsidRDefault="00E565EB" w:rsidP="00E565EB">
      <w:pPr>
        <w:spacing w:after="240" w:line="480" w:lineRule="auto"/>
        <w:rPr>
          <w:rFonts w:eastAsiaTheme="minorEastAsia"/>
          <w:sz w:val="24"/>
          <w:szCs w:val="24"/>
        </w:rPr>
      </w:pPr>
      <w:r w:rsidRPr="00E565EB">
        <w:rPr>
          <w:rFonts w:eastAsiaTheme="minorEastAsia"/>
          <w:sz w:val="24"/>
          <w:szCs w:val="24"/>
          <w:vertAlign w:val="superscript"/>
        </w:rPr>
        <w:t xml:space="preserve">2 </w:t>
      </w:r>
      <w:bookmarkStart w:id="4" w:name="_Hlk129162752"/>
      <w:r w:rsidRPr="00E565EB">
        <w:rPr>
          <w:rFonts w:eastAsiaTheme="minorEastAsia"/>
          <w:sz w:val="24"/>
          <w:szCs w:val="24"/>
        </w:rPr>
        <w:t xml:space="preserve">Beijing Key Laboratory of Active Substances Discovery and </w:t>
      </w:r>
      <w:proofErr w:type="spellStart"/>
      <w:r w:rsidRPr="00E565EB">
        <w:rPr>
          <w:rFonts w:eastAsiaTheme="minorEastAsia"/>
          <w:sz w:val="24"/>
          <w:szCs w:val="24"/>
        </w:rPr>
        <w:t>Druggability</w:t>
      </w:r>
      <w:proofErr w:type="spellEnd"/>
      <w:r w:rsidRPr="00E565EB">
        <w:rPr>
          <w:rFonts w:eastAsiaTheme="minorEastAsia"/>
          <w:sz w:val="24"/>
          <w:szCs w:val="24"/>
        </w:rPr>
        <w:t xml:space="preserve"> Evaluation, Institute of Materia Medica, Chinese Academy of Medical Sciences and Peking Union Medical College, Beijing, 100050, </w:t>
      </w:r>
      <w:r w:rsidRPr="00E565EB">
        <w:rPr>
          <w:rFonts w:eastAsia="Times New Roman"/>
          <w:sz w:val="24"/>
          <w:szCs w:val="24"/>
        </w:rPr>
        <w:t>China</w:t>
      </w:r>
      <w:bookmarkEnd w:id="4"/>
    </w:p>
    <w:p w14:paraId="491A3855" w14:textId="77777777" w:rsidR="00E565EB" w:rsidRPr="00E565EB" w:rsidRDefault="00E565EB" w:rsidP="00E565EB">
      <w:pPr>
        <w:spacing w:after="240" w:line="480" w:lineRule="auto"/>
        <w:rPr>
          <w:rFonts w:eastAsiaTheme="minorEastAsia"/>
          <w:sz w:val="24"/>
          <w:szCs w:val="24"/>
        </w:rPr>
      </w:pPr>
      <w:r w:rsidRPr="00E565EB">
        <w:rPr>
          <w:rFonts w:eastAsiaTheme="minorEastAsia" w:hint="eastAsia"/>
          <w:sz w:val="24"/>
          <w:szCs w:val="24"/>
          <w:vertAlign w:val="superscript"/>
        </w:rPr>
        <w:t>†</w:t>
      </w:r>
      <w:r w:rsidRPr="00E565EB">
        <w:rPr>
          <w:rFonts w:eastAsiaTheme="minorEastAsia" w:hint="eastAsia"/>
          <w:sz w:val="24"/>
          <w:szCs w:val="24"/>
          <w:vertAlign w:val="superscript"/>
        </w:rPr>
        <w:t xml:space="preserve"> </w:t>
      </w:r>
      <w:r w:rsidRPr="00E565EB">
        <w:rPr>
          <w:rFonts w:eastAsia="Times New Roman"/>
          <w:sz w:val="24"/>
          <w:szCs w:val="24"/>
        </w:rPr>
        <w:t>Fei Zheng</w:t>
      </w:r>
      <w:r w:rsidRPr="00E565EB">
        <w:rPr>
          <w:rFonts w:hint="eastAsia"/>
          <w:sz w:val="24"/>
          <w:szCs w:val="24"/>
        </w:rPr>
        <w:t xml:space="preserve"> and </w:t>
      </w:r>
      <w:proofErr w:type="spellStart"/>
      <w:r w:rsidRPr="00E565EB">
        <w:rPr>
          <w:rFonts w:eastAsia="Times New Roman"/>
          <w:sz w:val="24"/>
          <w:szCs w:val="24"/>
        </w:rPr>
        <w:t>Junzhao</w:t>
      </w:r>
      <w:proofErr w:type="spellEnd"/>
      <w:r w:rsidRPr="00E565EB">
        <w:rPr>
          <w:rFonts w:eastAsia="Times New Roman"/>
          <w:sz w:val="24"/>
          <w:szCs w:val="24"/>
        </w:rPr>
        <w:t xml:space="preserve"> Yang</w:t>
      </w:r>
      <w:r w:rsidRPr="00E565EB">
        <w:rPr>
          <w:rFonts w:eastAsiaTheme="minorEastAsia"/>
          <w:sz w:val="24"/>
          <w:szCs w:val="24"/>
        </w:rPr>
        <w:t xml:space="preserve"> contributed equally to this work</w:t>
      </w:r>
    </w:p>
    <w:p w14:paraId="0DEFFF81" w14:textId="77777777" w:rsidR="00E565EB" w:rsidRPr="00E565EB" w:rsidRDefault="00E565EB" w:rsidP="00E565EB">
      <w:pPr>
        <w:spacing w:after="240" w:line="480" w:lineRule="auto"/>
        <w:rPr>
          <w:rFonts w:eastAsia="Times New Roman"/>
          <w:sz w:val="24"/>
          <w:szCs w:val="24"/>
        </w:rPr>
      </w:pPr>
      <w:r w:rsidRPr="00E565EB">
        <w:rPr>
          <w:rFonts w:eastAsia="Times New Roman"/>
          <w:sz w:val="24"/>
          <w:szCs w:val="24"/>
        </w:rPr>
        <w:t xml:space="preserve">* Correspondence: </w:t>
      </w:r>
    </w:p>
    <w:p w14:paraId="4B29BD8C" w14:textId="77777777" w:rsidR="00E565EB" w:rsidRPr="00E565EB" w:rsidRDefault="00E565EB" w:rsidP="00E565EB">
      <w:pPr>
        <w:spacing w:after="240" w:line="480" w:lineRule="auto"/>
        <w:rPr>
          <w:rFonts w:eastAsiaTheme="minorEastAsia"/>
          <w:sz w:val="24"/>
          <w:szCs w:val="24"/>
        </w:rPr>
      </w:pPr>
      <w:proofErr w:type="spellStart"/>
      <w:r w:rsidRPr="00E565EB">
        <w:rPr>
          <w:rFonts w:eastAsiaTheme="minorEastAsia"/>
          <w:sz w:val="24"/>
          <w:szCs w:val="24"/>
        </w:rPr>
        <w:t>Xiangwei</w:t>
      </w:r>
      <w:proofErr w:type="spellEnd"/>
      <w:r w:rsidRPr="00E565EB">
        <w:rPr>
          <w:rFonts w:eastAsiaTheme="minorEastAsia"/>
          <w:sz w:val="24"/>
          <w:szCs w:val="24"/>
        </w:rPr>
        <w:t xml:space="preserve"> He</w:t>
      </w:r>
    </w:p>
    <w:p w14:paraId="1B597ADB" w14:textId="77777777" w:rsidR="00E565EB" w:rsidRPr="00E565EB" w:rsidRDefault="00E565EB" w:rsidP="00E565EB">
      <w:pPr>
        <w:spacing w:after="240" w:line="480" w:lineRule="auto"/>
        <w:rPr>
          <w:rFonts w:eastAsia="Times New Roman"/>
          <w:sz w:val="24"/>
        </w:rPr>
      </w:pPr>
      <w:hyperlink r:id="rId6" w:history="1">
        <w:r w:rsidRPr="00E565EB">
          <w:rPr>
            <w:rFonts w:eastAsia="Times New Roman"/>
            <w:color w:val="0563C1" w:themeColor="hyperlink"/>
            <w:sz w:val="24"/>
            <w:u w:val="single"/>
          </w:rPr>
          <w:t>hexiangwei@bjfu.edu.cn</w:t>
        </w:r>
      </w:hyperlink>
    </w:p>
    <w:p w14:paraId="52CAD29D" w14:textId="77777777" w:rsidR="00E565EB" w:rsidRPr="00E565EB" w:rsidRDefault="00E565EB" w:rsidP="00E565EB">
      <w:pPr>
        <w:spacing w:after="240" w:line="480" w:lineRule="auto"/>
        <w:rPr>
          <w:rFonts w:eastAsia="Times New Roman"/>
          <w:sz w:val="24"/>
          <w:szCs w:val="24"/>
        </w:rPr>
      </w:pPr>
      <w:proofErr w:type="spellStart"/>
      <w:r w:rsidRPr="00E565EB">
        <w:rPr>
          <w:rFonts w:eastAsia="Times New Roman"/>
          <w:sz w:val="24"/>
          <w:szCs w:val="24"/>
        </w:rPr>
        <w:t>Guozhu</w:t>
      </w:r>
      <w:proofErr w:type="spellEnd"/>
      <w:r w:rsidRPr="00E565EB">
        <w:rPr>
          <w:rFonts w:eastAsia="Times New Roman"/>
          <w:sz w:val="24"/>
          <w:szCs w:val="24"/>
        </w:rPr>
        <w:t xml:space="preserve"> Zhao</w:t>
      </w:r>
    </w:p>
    <w:p w14:paraId="49FEAD92" w14:textId="77777777" w:rsidR="00E565EB" w:rsidRPr="00E565EB" w:rsidRDefault="00E565EB" w:rsidP="00E565EB">
      <w:pPr>
        <w:spacing w:after="240" w:line="480" w:lineRule="auto"/>
        <w:rPr>
          <w:rFonts w:eastAsia="Times New Roman"/>
          <w:sz w:val="24"/>
          <w:szCs w:val="24"/>
        </w:rPr>
      </w:pPr>
      <w:hyperlink r:id="rId7" w:history="1">
        <w:r w:rsidRPr="00E565EB">
          <w:rPr>
            <w:rFonts w:eastAsia="Times New Roman"/>
            <w:color w:val="0563C1" w:themeColor="hyperlink"/>
            <w:sz w:val="24"/>
            <w:szCs w:val="24"/>
            <w:u w:val="single"/>
          </w:rPr>
          <w:t>zhaogz@bjfu.edu.cn</w:t>
        </w:r>
      </w:hyperlink>
    </w:p>
    <w:p w14:paraId="203690C9" w14:textId="1EB7316D" w:rsidR="00856C3E" w:rsidRDefault="00000000">
      <w:pPr>
        <w:widowControl/>
        <w:spacing w:after="240" w:line="480" w:lineRule="auto"/>
        <w:rPr>
          <w:rFonts w:eastAsia="黑体"/>
          <w:bCs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rFonts w:eastAsia="黑体"/>
          <w:b/>
          <w:sz w:val="24"/>
          <w:szCs w:val="24"/>
        </w:rPr>
        <w:lastRenderedPageBreak/>
        <w:t xml:space="preserve">Table </w:t>
      </w:r>
      <w:r>
        <w:rPr>
          <w:rFonts w:eastAsia="黑体" w:hint="eastAsia"/>
          <w:b/>
          <w:sz w:val="24"/>
          <w:szCs w:val="24"/>
        </w:rPr>
        <w:t>S</w:t>
      </w:r>
      <w:r>
        <w:rPr>
          <w:rFonts w:eastAsia="黑体"/>
          <w:b/>
          <w:sz w:val="24"/>
          <w:szCs w:val="24"/>
        </w:rPr>
        <w:t>1</w:t>
      </w:r>
      <w:r>
        <w:rPr>
          <w:rFonts w:eastAsia="黑体"/>
          <w:bCs/>
          <w:sz w:val="24"/>
          <w:szCs w:val="24"/>
        </w:rPr>
        <w:t xml:space="preserve"> </w:t>
      </w:r>
      <w:r>
        <w:rPr>
          <w:rFonts w:eastAsia="黑体" w:hint="eastAsia"/>
          <w:b/>
          <w:sz w:val="24"/>
          <w:szCs w:val="24"/>
        </w:rPr>
        <w:t>P</w:t>
      </w:r>
      <w:r>
        <w:rPr>
          <w:rFonts w:eastAsia="黑体"/>
          <w:b/>
          <w:sz w:val="24"/>
          <w:szCs w:val="24"/>
        </w:rPr>
        <w:t xml:space="preserve">rimers </w:t>
      </w:r>
      <w:r>
        <w:rPr>
          <w:rFonts w:eastAsia="黑体" w:hint="eastAsia"/>
          <w:b/>
          <w:sz w:val="24"/>
          <w:szCs w:val="24"/>
        </w:rPr>
        <w:t>specific for the genetic manipulation of</w:t>
      </w:r>
      <w:r>
        <w:rPr>
          <w:rFonts w:eastAsia="黑体"/>
          <w:b/>
          <w:sz w:val="24"/>
          <w:szCs w:val="24"/>
        </w:rPr>
        <w:t xml:space="preserve"> </w:t>
      </w:r>
      <w:r>
        <w:rPr>
          <w:rFonts w:eastAsia="黑体"/>
          <w:b/>
          <w:i/>
          <w:iCs/>
          <w:sz w:val="24"/>
          <w:szCs w:val="24"/>
        </w:rPr>
        <w:t>Tt</w:t>
      </w:r>
      <w:r>
        <w:rPr>
          <w:rFonts w:eastAsia="黑体"/>
          <w:b/>
          <w:sz w:val="24"/>
          <w:szCs w:val="24"/>
        </w:rPr>
        <w:t>Cel7, C220A and ∆B3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1"/>
        <w:gridCol w:w="6282"/>
      </w:tblGrid>
      <w:tr w:rsidR="00856C3E" w14:paraId="2536AC85" w14:textId="77777777" w:rsidTr="00487666">
        <w:trPr>
          <w:jc w:val="center"/>
        </w:trPr>
        <w:tc>
          <w:tcPr>
            <w:tcW w:w="188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D324E" w14:textId="77777777" w:rsidR="00856C3E" w:rsidRDefault="00000000" w:rsidP="00487666">
            <w:pPr>
              <w:widowControl/>
              <w:jc w:val="left"/>
              <w:rPr>
                <w:rFonts w:eastAsia="黑体"/>
                <w:b/>
                <w:sz w:val="24"/>
                <w:szCs w:val="24"/>
              </w:rPr>
            </w:pPr>
            <w:r>
              <w:rPr>
                <w:rFonts w:eastAsia="黑体"/>
                <w:b/>
                <w:sz w:val="24"/>
                <w:szCs w:val="24"/>
              </w:rPr>
              <w:t>Primer name</w:t>
            </w:r>
          </w:p>
        </w:tc>
        <w:tc>
          <w:tcPr>
            <w:tcW w:w="628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FB885" w14:textId="4AA71435" w:rsidR="00856C3E" w:rsidRDefault="00000000" w:rsidP="00487666">
            <w:pPr>
              <w:widowControl/>
              <w:jc w:val="left"/>
              <w:rPr>
                <w:rFonts w:eastAsia="黑体"/>
                <w:b/>
                <w:sz w:val="24"/>
                <w:szCs w:val="24"/>
              </w:rPr>
            </w:pPr>
            <w:r>
              <w:rPr>
                <w:rFonts w:eastAsia="黑体"/>
                <w:b/>
                <w:sz w:val="24"/>
                <w:szCs w:val="24"/>
              </w:rPr>
              <w:t>Primer sequence (5′</w:t>
            </w:r>
            <w:r>
              <w:rPr>
                <w:rFonts w:ascii="Arial" w:eastAsia="黑体" w:hAnsi="Arial" w:cs="Arial"/>
                <w:b/>
                <w:sz w:val="24"/>
                <w:szCs w:val="24"/>
              </w:rPr>
              <w:t>→</w:t>
            </w:r>
            <w:r>
              <w:rPr>
                <w:rFonts w:eastAsia="黑体"/>
                <w:b/>
                <w:sz w:val="24"/>
                <w:szCs w:val="24"/>
              </w:rPr>
              <w:t xml:space="preserve">3′) </w:t>
            </w:r>
            <w:r>
              <w:rPr>
                <w:rFonts w:eastAsia="黑体"/>
                <w:b/>
                <w:sz w:val="24"/>
                <w:szCs w:val="24"/>
                <w:vertAlign w:val="superscript"/>
              </w:rPr>
              <w:t>a</w:t>
            </w:r>
          </w:p>
        </w:tc>
      </w:tr>
      <w:tr w:rsidR="00856C3E" w14:paraId="3E854DD7" w14:textId="77777777" w:rsidTr="00487666">
        <w:trPr>
          <w:trHeight w:val="409"/>
          <w:jc w:val="center"/>
        </w:trPr>
        <w:tc>
          <w:tcPr>
            <w:tcW w:w="18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853ADD" w14:textId="0922C6D3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i/>
                <w:iCs/>
                <w:sz w:val="24"/>
                <w:szCs w:val="24"/>
              </w:rPr>
              <w:t>Tt</w:t>
            </w:r>
            <w:r>
              <w:rPr>
                <w:rFonts w:eastAsia="黑体"/>
                <w:bCs/>
                <w:sz w:val="24"/>
                <w:szCs w:val="24"/>
              </w:rPr>
              <w:t xml:space="preserve">Cel7-forward </w:t>
            </w:r>
          </w:p>
        </w:tc>
        <w:tc>
          <w:tcPr>
            <w:tcW w:w="6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30143D" w14:textId="77777777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GAGAGGCTGAAGCTTACGTA</w:t>
            </w:r>
            <w:r>
              <w:rPr>
                <w:rFonts w:eastAsia="黑体"/>
                <w:bCs/>
                <w:sz w:val="24"/>
                <w:szCs w:val="24"/>
                <w:u w:val="single"/>
              </w:rPr>
              <w:t>GAATTC</w:t>
            </w:r>
          </w:p>
        </w:tc>
      </w:tr>
      <w:tr w:rsidR="00856C3E" w14:paraId="197105A4" w14:textId="77777777" w:rsidTr="00487666">
        <w:trPr>
          <w:jc w:val="center"/>
        </w:trPr>
        <w:tc>
          <w:tcPr>
            <w:tcW w:w="1881" w:type="dxa"/>
            <w:shd w:val="clear" w:color="auto" w:fill="auto"/>
            <w:vAlign w:val="center"/>
          </w:tcPr>
          <w:p w14:paraId="1B07F73E" w14:textId="24909776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i/>
                <w:iCs/>
                <w:sz w:val="24"/>
                <w:szCs w:val="24"/>
              </w:rPr>
              <w:t>Tt</w:t>
            </w:r>
            <w:r>
              <w:rPr>
                <w:rFonts w:eastAsia="黑体"/>
                <w:bCs/>
                <w:sz w:val="24"/>
                <w:szCs w:val="24"/>
              </w:rPr>
              <w:t xml:space="preserve">Cel7-reverse </w:t>
            </w:r>
          </w:p>
        </w:tc>
        <w:tc>
          <w:tcPr>
            <w:tcW w:w="6282" w:type="dxa"/>
            <w:shd w:val="clear" w:color="auto" w:fill="auto"/>
            <w:vAlign w:val="center"/>
          </w:tcPr>
          <w:p w14:paraId="1BA4B99A" w14:textId="77777777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AGGCGAATTAATTC</w:t>
            </w:r>
            <w:r>
              <w:rPr>
                <w:rFonts w:eastAsia="黑体"/>
                <w:bCs/>
                <w:sz w:val="24"/>
                <w:szCs w:val="24"/>
                <w:u w:val="single"/>
              </w:rPr>
              <w:t>GCGGCCGC</w:t>
            </w:r>
          </w:p>
        </w:tc>
      </w:tr>
      <w:tr w:rsidR="00856C3E" w14:paraId="4D4512A6" w14:textId="77777777" w:rsidTr="00487666">
        <w:trPr>
          <w:jc w:val="center"/>
        </w:trPr>
        <w:tc>
          <w:tcPr>
            <w:tcW w:w="1881" w:type="dxa"/>
            <w:shd w:val="clear" w:color="auto" w:fill="auto"/>
            <w:vAlign w:val="center"/>
          </w:tcPr>
          <w:p w14:paraId="1FF21D00" w14:textId="4FC31DCC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C220A-froward</w:t>
            </w:r>
          </w:p>
        </w:tc>
        <w:tc>
          <w:tcPr>
            <w:tcW w:w="6282" w:type="dxa"/>
            <w:shd w:val="clear" w:color="auto" w:fill="auto"/>
            <w:vAlign w:val="center"/>
          </w:tcPr>
          <w:p w14:paraId="264F5A39" w14:textId="77777777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GGCTGGACCATACTTAGCTGAGGGTGT</w:t>
            </w:r>
          </w:p>
        </w:tc>
      </w:tr>
      <w:tr w:rsidR="00856C3E" w14:paraId="4C07C1DD" w14:textId="77777777" w:rsidTr="00487666">
        <w:trPr>
          <w:jc w:val="center"/>
        </w:trPr>
        <w:tc>
          <w:tcPr>
            <w:tcW w:w="1881" w:type="dxa"/>
            <w:shd w:val="clear" w:color="auto" w:fill="auto"/>
            <w:vAlign w:val="center"/>
          </w:tcPr>
          <w:p w14:paraId="6DE95141" w14:textId="528A1096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 xml:space="preserve">C220A-reverse </w:t>
            </w:r>
          </w:p>
        </w:tc>
        <w:tc>
          <w:tcPr>
            <w:tcW w:w="6282" w:type="dxa"/>
            <w:shd w:val="clear" w:color="auto" w:fill="auto"/>
            <w:vAlign w:val="center"/>
          </w:tcPr>
          <w:p w14:paraId="2ADF1A7C" w14:textId="77777777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GCTAAGTATGGTCCAGCCTTGGAACAA</w:t>
            </w:r>
          </w:p>
        </w:tc>
      </w:tr>
      <w:tr w:rsidR="00856C3E" w14:paraId="23B54417" w14:textId="77777777" w:rsidTr="00487666">
        <w:trPr>
          <w:trHeight w:val="721"/>
          <w:jc w:val="center"/>
        </w:trPr>
        <w:tc>
          <w:tcPr>
            <w:tcW w:w="1881" w:type="dxa"/>
            <w:shd w:val="clear" w:color="auto" w:fill="auto"/>
            <w:vAlign w:val="center"/>
          </w:tcPr>
          <w:p w14:paraId="60A52BAD" w14:textId="69F8AAC9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 xml:space="preserve">∆B3-froward </w:t>
            </w:r>
          </w:p>
        </w:tc>
        <w:tc>
          <w:tcPr>
            <w:tcW w:w="6282" w:type="dxa"/>
            <w:shd w:val="clear" w:color="auto" w:fill="auto"/>
            <w:vAlign w:val="center"/>
          </w:tcPr>
          <w:p w14:paraId="3B89775F" w14:textId="77777777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CTCATCCTTGTTCCAAGGCTGTATGTGATAAGAATGGTTGCGCCTG</w:t>
            </w:r>
          </w:p>
        </w:tc>
      </w:tr>
      <w:tr w:rsidR="00856C3E" w14:paraId="2DB0AE78" w14:textId="77777777" w:rsidTr="00487666">
        <w:trPr>
          <w:jc w:val="center"/>
        </w:trPr>
        <w:tc>
          <w:tcPr>
            <w:tcW w:w="1881" w:type="dxa"/>
            <w:shd w:val="clear" w:color="auto" w:fill="auto"/>
            <w:vAlign w:val="center"/>
          </w:tcPr>
          <w:p w14:paraId="7C01F241" w14:textId="3D313C6D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 xml:space="preserve">∆B3-reverse </w:t>
            </w:r>
          </w:p>
        </w:tc>
        <w:tc>
          <w:tcPr>
            <w:tcW w:w="6282" w:type="dxa"/>
            <w:shd w:val="clear" w:color="auto" w:fill="auto"/>
            <w:vAlign w:val="center"/>
          </w:tcPr>
          <w:p w14:paraId="71B7A7E3" w14:textId="77777777" w:rsidR="00856C3E" w:rsidRDefault="00000000" w:rsidP="00487666">
            <w:pPr>
              <w:widowControl/>
              <w:spacing w:after="240"/>
              <w:jc w:val="left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CAACCATTCTTATCACATACAGCCTTGGAACAAGGATGAGGAG</w:t>
            </w:r>
          </w:p>
        </w:tc>
      </w:tr>
    </w:tbl>
    <w:p w14:paraId="6E2206EF" w14:textId="77777777" w:rsidR="00856C3E" w:rsidRDefault="00000000">
      <w:pPr>
        <w:widowControl/>
        <w:spacing w:after="240" w:line="48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vertAlign w:val="superscript"/>
        </w:rPr>
        <w:t>a</w:t>
      </w:r>
      <w:r>
        <w:rPr>
          <w:kern w:val="0"/>
          <w:sz w:val="24"/>
          <w:szCs w:val="24"/>
        </w:rPr>
        <w:t xml:space="preserve"> </w:t>
      </w:r>
      <w:proofErr w:type="gramStart"/>
      <w:r>
        <w:rPr>
          <w:kern w:val="0"/>
          <w:sz w:val="24"/>
          <w:szCs w:val="24"/>
        </w:rPr>
        <w:t>The</w:t>
      </w:r>
      <w:proofErr w:type="gramEnd"/>
      <w:r>
        <w:rPr>
          <w:kern w:val="0"/>
          <w:sz w:val="24"/>
          <w:szCs w:val="24"/>
        </w:rPr>
        <w:t xml:space="preserve"> restriction sites are underlined</w:t>
      </w:r>
    </w:p>
    <w:p w14:paraId="2A70FAC2" w14:textId="77777777" w:rsidR="00856C3E" w:rsidRDefault="00000000" w:rsidP="00487666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F33BDA6" w14:textId="55BBFEEB" w:rsidR="00303B66" w:rsidRDefault="00303B66">
      <w:pPr>
        <w:widowControl/>
        <w:jc w:val="left"/>
        <w:rPr>
          <w:sz w:val="24"/>
          <w:szCs w:val="24"/>
        </w:rPr>
      </w:pPr>
    </w:p>
    <w:p w14:paraId="03AC3BAC" w14:textId="77777777" w:rsidR="00303B66" w:rsidRPr="00303B66" w:rsidRDefault="00303B66" w:rsidP="00303B66">
      <w:pPr>
        <w:spacing w:beforeLines="200" w:before="624" w:afterLines="100" w:after="312" w:line="480" w:lineRule="auto"/>
        <w:jc w:val="center"/>
        <w:rPr>
          <w:sz w:val="24"/>
          <w:szCs w:val="24"/>
        </w:rPr>
      </w:pPr>
    </w:p>
    <w:p w14:paraId="4B50A8BC" w14:textId="6DA37938" w:rsidR="00856C3E" w:rsidRDefault="00000000" w:rsidP="00303B66">
      <w:pPr>
        <w:spacing w:beforeLines="200" w:before="624" w:afterLines="100" w:after="312" w:line="48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F2A46C9" wp14:editId="13EA7B3E">
            <wp:extent cx="2428240" cy="1862455"/>
            <wp:effectExtent l="0" t="0" r="1016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62057" w14:textId="3A1D90B4" w:rsidR="00856C3E" w:rsidRDefault="00000000">
      <w:pPr>
        <w:spacing w:beforeLines="200" w:before="624" w:afterLines="100" w:after="312" w:line="480" w:lineRule="auto"/>
        <w:rPr>
          <w:sz w:val="24"/>
          <w:szCs w:val="24"/>
        </w:rPr>
      </w:pPr>
      <w:r>
        <w:rPr>
          <w:b/>
          <w:bCs/>
          <w:sz w:val="24"/>
          <w:szCs w:val="24"/>
          <w:shd w:val="clear" w:color="auto" w:fill="FFFFFF"/>
        </w:rPr>
        <w:t xml:space="preserve">Fig. </w:t>
      </w:r>
      <w:r w:rsidR="00303B66">
        <w:rPr>
          <w:b/>
          <w:bCs/>
          <w:sz w:val="24"/>
          <w:szCs w:val="24"/>
          <w:shd w:val="clear" w:color="auto" w:fill="FFFFFF"/>
        </w:rPr>
        <w:t>S</w:t>
      </w:r>
      <w:r w:rsidR="004B49FD">
        <w:rPr>
          <w:b/>
          <w:bCs/>
          <w:sz w:val="24"/>
          <w:szCs w:val="24"/>
          <w:shd w:val="clear" w:color="auto" w:fill="FFFFFF"/>
        </w:rPr>
        <w:t>1</w:t>
      </w:r>
      <w:r w:rsidR="00303B66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SDS-PAGE analysis of </w:t>
      </w:r>
      <w:r>
        <w:rPr>
          <w:rFonts w:hint="eastAsia"/>
          <w:sz w:val="24"/>
          <w:szCs w:val="24"/>
        </w:rPr>
        <w:t xml:space="preserve">the </w:t>
      </w:r>
      <w:r>
        <w:rPr>
          <w:rFonts w:eastAsia="Times New Roman"/>
          <w:i/>
          <w:iCs/>
          <w:sz w:val="24"/>
          <w:szCs w:val="24"/>
        </w:rPr>
        <w:t>Tt</w:t>
      </w:r>
      <w:r>
        <w:rPr>
          <w:rFonts w:eastAsia="Times New Roman"/>
          <w:sz w:val="24"/>
          <w:szCs w:val="24"/>
        </w:rPr>
        <w:t xml:space="preserve">Cel7 and its mutants. Lanes: M, the molecular mass standards; 1, </w:t>
      </w:r>
      <w:r>
        <w:rPr>
          <w:rFonts w:eastAsia="Times New Roman"/>
          <w:i/>
          <w:iCs/>
          <w:sz w:val="24"/>
          <w:szCs w:val="24"/>
        </w:rPr>
        <w:t>Tt</w:t>
      </w:r>
      <w:r>
        <w:rPr>
          <w:rFonts w:eastAsia="Times New Roman"/>
          <w:sz w:val="24"/>
          <w:szCs w:val="24"/>
        </w:rPr>
        <w:t>Cel7; 2, C220A; 3, ∆B3.</w:t>
      </w:r>
    </w:p>
    <w:p w14:paraId="0DCCB2A3" w14:textId="1633E5B4" w:rsidR="00856C3E" w:rsidRDefault="0000000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EDC3CD" w14:textId="77777777" w:rsidR="00856C3E" w:rsidRDefault="00856C3E">
      <w:pPr>
        <w:spacing w:line="480" w:lineRule="auto"/>
        <w:rPr>
          <w:sz w:val="24"/>
          <w:szCs w:val="24"/>
        </w:rPr>
      </w:pPr>
    </w:p>
    <w:p w14:paraId="3C7D45DF" w14:textId="2EE1D268" w:rsidR="00856C3E" w:rsidRDefault="00692568">
      <w:pPr>
        <w:spacing w:afterLines="200" w:after="624" w:line="480" w:lineRule="auto"/>
        <w:jc w:val="center"/>
        <w:rPr>
          <w:b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3B7CB55" wp14:editId="419BF13D">
            <wp:extent cx="5274310" cy="1771015"/>
            <wp:effectExtent l="0" t="0" r="254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E50E8" w14:textId="48200C30" w:rsidR="00856C3E" w:rsidRDefault="00000000">
      <w:pPr>
        <w:spacing w:beforeLines="200" w:before="624" w:afterLines="200" w:after="624" w:line="480" w:lineRule="auto"/>
        <w:rPr>
          <w:color w:val="0000FF"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 xml:space="preserve">Fig. </w:t>
      </w:r>
      <w:r w:rsidR="00303B66">
        <w:rPr>
          <w:b/>
          <w:bCs/>
          <w:sz w:val="24"/>
          <w:szCs w:val="24"/>
          <w:shd w:val="clear" w:color="auto" w:fill="FFFFFF"/>
        </w:rPr>
        <w:t>S</w:t>
      </w:r>
      <w:r w:rsidR="004B49FD">
        <w:rPr>
          <w:b/>
          <w:bCs/>
          <w:sz w:val="24"/>
          <w:szCs w:val="24"/>
          <w:shd w:val="clear" w:color="auto" w:fill="FFFFFF"/>
        </w:rPr>
        <w:t>2</w:t>
      </w:r>
      <w:r>
        <w:rPr>
          <w:b/>
          <w:bCs/>
          <w:sz w:val="24"/>
          <w:szCs w:val="24"/>
          <w:shd w:val="clear" w:color="auto" w:fill="FFFFFF"/>
        </w:rPr>
        <w:t>.</w:t>
      </w:r>
      <w:r>
        <w:rPr>
          <w:b/>
          <w:bCs/>
          <w:color w:val="0000FF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 xml:space="preserve">The Ramachandran plot of </w:t>
      </w:r>
      <w:r>
        <w:rPr>
          <w:i/>
          <w:iCs/>
          <w:sz w:val="24"/>
          <w:szCs w:val="24"/>
        </w:rPr>
        <w:t>Tt</w:t>
      </w:r>
      <w:r>
        <w:rPr>
          <w:sz w:val="24"/>
          <w:szCs w:val="24"/>
        </w:rPr>
        <w:t>Cel7 (</w:t>
      </w:r>
      <w:r w:rsidR="00692568">
        <w:rPr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 and its mutants </w:t>
      </w:r>
      <w:r>
        <w:rPr>
          <w:sz w:val="24"/>
          <w:szCs w:val="24"/>
        </w:rPr>
        <w:t>C220A (</w:t>
      </w:r>
      <w:r w:rsidR="00692568">
        <w:rPr>
          <w:sz w:val="24"/>
          <w:szCs w:val="24"/>
        </w:rPr>
        <w:t>b</w:t>
      </w:r>
      <w:r>
        <w:rPr>
          <w:sz w:val="24"/>
          <w:szCs w:val="24"/>
        </w:rPr>
        <w:t>) and ∆B3 (</w:t>
      </w:r>
      <w:r w:rsidR="00692568">
        <w:rPr>
          <w:sz w:val="24"/>
          <w:szCs w:val="24"/>
        </w:rPr>
        <w:t>c</w:t>
      </w:r>
      <w:r>
        <w:rPr>
          <w:sz w:val="24"/>
          <w:szCs w:val="24"/>
        </w:rPr>
        <w:t xml:space="preserve">). </w:t>
      </w:r>
      <w:r>
        <w:rPr>
          <w:rFonts w:hint="eastAsia"/>
          <w:sz w:val="24"/>
          <w:szCs w:val="24"/>
        </w:rPr>
        <w:t>The t</w:t>
      </w:r>
      <w:r>
        <w:rPr>
          <w:sz w:val="24"/>
          <w:szCs w:val="24"/>
        </w:rPr>
        <w:t xml:space="preserve">op left </w:t>
      </w:r>
      <w:r>
        <w:rPr>
          <w:rFonts w:hint="eastAsia"/>
          <w:sz w:val="24"/>
          <w:szCs w:val="24"/>
        </w:rPr>
        <w:t xml:space="preserve">and right are </w:t>
      </w:r>
      <w:r>
        <w:rPr>
          <w:sz w:val="24"/>
          <w:szCs w:val="24"/>
        </w:rPr>
        <w:t>Ramachandran plot</w:t>
      </w:r>
      <w:r>
        <w:rPr>
          <w:rFonts w:hint="eastAsia"/>
          <w:sz w:val="24"/>
          <w:szCs w:val="24"/>
        </w:rPr>
        <w:t>s</w:t>
      </w:r>
      <w:r>
        <w:rPr>
          <w:sz w:val="24"/>
          <w:szCs w:val="24"/>
        </w:rPr>
        <w:t xml:space="preserve"> of the protein</w:t>
      </w:r>
      <w:r>
        <w:rPr>
          <w:rFonts w:hint="eastAsia"/>
          <w:sz w:val="24"/>
          <w:szCs w:val="24"/>
        </w:rPr>
        <w:t xml:space="preserve"> and</w:t>
      </w:r>
      <w:r>
        <w:rPr>
          <w:sz w:val="24"/>
          <w:szCs w:val="24"/>
        </w:rPr>
        <w:t xml:space="preserve"> glycine, </w:t>
      </w:r>
      <w:r>
        <w:rPr>
          <w:rFonts w:hint="eastAsia"/>
          <w:sz w:val="24"/>
          <w:szCs w:val="24"/>
        </w:rPr>
        <w:t xml:space="preserve">and the </w:t>
      </w:r>
      <w:r>
        <w:rPr>
          <w:sz w:val="24"/>
          <w:szCs w:val="24"/>
        </w:rPr>
        <w:t>bottom left</w:t>
      </w:r>
      <w:r>
        <w:rPr>
          <w:rFonts w:hint="eastAsia"/>
          <w:sz w:val="24"/>
          <w:szCs w:val="24"/>
        </w:rPr>
        <w:t xml:space="preserve"> and right sub-panels show the </w:t>
      </w:r>
      <w:r>
        <w:rPr>
          <w:sz w:val="24"/>
          <w:szCs w:val="24"/>
        </w:rPr>
        <w:t>dihedral distribution of residues preceding proline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and proline</w:t>
      </w:r>
      <w:r>
        <w:rPr>
          <w:rFonts w:hint="eastAsia"/>
          <w:sz w:val="24"/>
          <w:szCs w:val="24"/>
        </w:rPr>
        <w:t>, respectively</w:t>
      </w:r>
      <w:r>
        <w:rPr>
          <w:sz w:val="24"/>
          <w:szCs w:val="24"/>
        </w:rPr>
        <w:t>.</w:t>
      </w:r>
    </w:p>
    <w:p w14:paraId="4DA2B1DE" w14:textId="77777777" w:rsidR="00856C3E" w:rsidRDefault="0000000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58E6677" w14:textId="77777777" w:rsidR="00856C3E" w:rsidRDefault="00856C3E">
      <w:pPr>
        <w:spacing w:line="480" w:lineRule="auto"/>
        <w:rPr>
          <w:sz w:val="24"/>
          <w:szCs w:val="24"/>
        </w:rPr>
      </w:pPr>
    </w:p>
    <w:p w14:paraId="72FDD4BE" w14:textId="5F1AF0E4" w:rsidR="00856C3E" w:rsidRDefault="00692568">
      <w:pPr>
        <w:spacing w:afterLines="200" w:after="624" w:line="480" w:lineRule="auto"/>
        <w:jc w:val="center"/>
        <w:rPr>
          <w:b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A6C98BF" wp14:editId="7CC2FAC2">
            <wp:extent cx="4680585" cy="3023870"/>
            <wp:effectExtent l="0" t="0" r="571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7846C" w14:textId="2B9642FB" w:rsidR="00856C3E" w:rsidRDefault="00000000" w:rsidP="00692568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  <w:shd w:val="clear" w:color="auto" w:fill="FFFFFF"/>
        </w:rPr>
        <w:t xml:space="preserve">Fig. </w:t>
      </w:r>
      <w:r w:rsidR="00303B66">
        <w:rPr>
          <w:b/>
          <w:bCs/>
          <w:sz w:val="24"/>
          <w:szCs w:val="24"/>
          <w:shd w:val="clear" w:color="auto" w:fill="FFFFFF"/>
        </w:rPr>
        <w:t>S</w:t>
      </w:r>
      <w:r w:rsidR="004B49FD">
        <w:rPr>
          <w:b/>
          <w:bCs/>
          <w:sz w:val="24"/>
          <w:szCs w:val="24"/>
          <w:shd w:val="clear" w:color="auto" w:fill="FFFFFF"/>
        </w:rPr>
        <w:t>3</w:t>
      </w:r>
      <w:r w:rsidR="00303B66">
        <w:rPr>
          <w:sz w:val="24"/>
          <w:szCs w:val="24"/>
        </w:rPr>
        <w:t xml:space="preserve"> </w:t>
      </w:r>
      <w:r w:rsidR="00A322A8">
        <w:rPr>
          <w:sz w:val="24"/>
          <w:szCs w:val="24"/>
        </w:rPr>
        <w:t xml:space="preserve">(a-c) </w:t>
      </w:r>
      <w:r w:rsidR="00692568" w:rsidRPr="00692568">
        <w:rPr>
          <w:rFonts w:eastAsia="Times New Roman"/>
          <w:sz w:val="24"/>
          <w:szCs w:val="24"/>
        </w:rPr>
        <w:t>PCA plot</w:t>
      </w:r>
      <w:r w:rsidR="00692568" w:rsidRPr="00692568">
        <w:rPr>
          <w:rFonts w:hint="eastAsia"/>
          <w:sz w:val="24"/>
          <w:szCs w:val="24"/>
        </w:rPr>
        <w:t>s</w:t>
      </w:r>
      <w:r w:rsidR="00692568" w:rsidRPr="00692568">
        <w:rPr>
          <w:rFonts w:eastAsia="Times New Roman"/>
          <w:sz w:val="24"/>
          <w:szCs w:val="24"/>
        </w:rPr>
        <w:t xml:space="preserve"> </w:t>
      </w:r>
      <w:bookmarkStart w:id="5" w:name="_Hlk122253336"/>
      <w:r w:rsidR="00692568" w:rsidRPr="00692568">
        <w:rPr>
          <w:rFonts w:eastAsia="Times New Roman"/>
          <w:sz w:val="24"/>
          <w:szCs w:val="24"/>
        </w:rPr>
        <w:t xml:space="preserve">of </w:t>
      </w:r>
      <w:r w:rsidR="00692568" w:rsidRPr="00692568">
        <w:rPr>
          <w:rFonts w:hint="eastAsia"/>
          <w:sz w:val="24"/>
          <w:szCs w:val="24"/>
        </w:rPr>
        <w:t xml:space="preserve">the five </w:t>
      </w:r>
      <w:r w:rsidR="00692568" w:rsidRPr="00692568">
        <w:rPr>
          <w:sz w:val="24"/>
          <w:szCs w:val="24"/>
        </w:rPr>
        <w:t>d</w:t>
      </w:r>
      <w:r w:rsidR="00692568" w:rsidRPr="00692568">
        <w:rPr>
          <w:rFonts w:hint="eastAsia"/>
          <w:sz w:val="24"/>
          <w:szCs w:val="24"/>
        </w:rPr>
        <w:t xml:space="preserve">ynamic states of </w:t>
      </w:r>
      <w:r w:rsidR="00692568" w:rsidRPr="00692568">
        <w:rPr>
          <w:rFonts w:eastAsia="Times New Roman"/>
          <w:i/>
          <w:iCs/>
          <w:sz w:val="24"/>
          <w:szCs w:val="24"/>
        </w:rPr>
        <w:t>T</w:t>
      </w:r>
      <w:r w:rsidR="00692568" w:rsidRPr="00692568">
        <w:rPr>
          <w:rFonts w:eastAsia="Times New Roman"/>
          <w:sz w:val="24"/>
          <w:szCs w:val="24"/>
        </w:rPr>
        <w:t>tCel7</w:t>
      </w:r>
      <w:r w:rsidR="00692568" w:rsidRPr="00692568">
        <w:rPr>
          <w:rFonts w:hint="eastAsia"/>
          <w:sz w:val="24"/>
          <w:szCs w:val="24"/>
        </w:rPr>
        <w:t>,</w:t>
      </w:r>
      <w:r w:rsidR="00692568" w:rsidRPr="00692568">
        <w:rPr>
          <w:rFonts w:eastAsia="Times New Roman"/>
          <w:sz w:val="24"/>
          <w:szCs w:val="24"/>
        </w:rPr>
        <w:t xml:space="preserve"> C220A</w:t>
      </w:r>
      <w:r w:rsidR="00692568" w:rsidRPr="00692568">
        <w:rPr>
          <w:rFonts w:hint="eastAsia"/>
          <w:sz w:val="24"/>
          <w:szCs w:val="24"/>
        </w:rPr>
        <w:t xml:space="preserve">, </w:t>
      </w:r>
      <w:r w:rsidR="00692568" w:rsidRPr="00692568">
        <w:rPr>
          <w:rFonts w:eastAsia="Times New Roman"/>
          <w:sz w:val="24"/>
          <w:szCs w:val="24"/>
        </w:rPr>
        <w:t xml:space="preserve">and ∆B3. </w:t>
      </w:r>
      <w:bookmarkEnd w:id="5"/>
      <w:r w:rsidR="00A322A8">
        <w:rPr>
          <w:rFonts w:eastAsia="Times New Roman"/>
          <w:sz w:val="24"/>
          <w:szCs w:val="24"/>
        </w:rPr>
        <w:t xml:space="preserve">(d-f) </w:t>
      </w:r>
      <w:r>
        <w:rPr>
          <w:rFonts w:hint="eastAsia"/>
          <w:sz w:val="24"/>
          <w:szCs w:val="24"/>
        </w:rPr>
        <w:t>R</w:t>
      </w:r>
      <w:r>
        <w:rPr>
          <w:sz w:val="24"/>
          <w:szCs w:val="24"/>
        </w:rPr>
        <w:t xml:space="preserve">esidue dynamic cross-correlation map (DCC) of the wild type </w:t>
      </w:r>
      <w:r>
        <w:rPr>
          <w:i/>
          <w:iCs/>
          <w:sz w:val="24"/>
          <w:szCs w:val="24"/>
        </w:rPr>
        <w:t>Tt</w:t>
      </w:r>
      <w:r>
        <w:rPr>
          <w:sz w:val="24"/>
          <w:szCs w:val="24"/>
        </w:rPr>
        <w:t xml:space="preserve">Cel7 and its </w:t>
      </w:r>
      <w:r>
        <w:rPr>
          <w:rFonts w:hint="eastAsia"/>
          <w:sz w:val="24"/>
          <w:szCs w:val="24"/>
        </w:rPr>
        <w:t>mutants</w:t>
      </w:r>
      <w:r>
        <w:rPr>
          <w:sz w:val="24"/>
          <w:szCs w:val="24"/>
        </w:rPr>
        <w:t xml:space="preserve"> C220A and ∆B3. “1”</w:t>
      </w:r>
      <w:r>
        <w:rPr>
          <w:rFonts w:hint="eastAsia"/>
          <w:sz w:val="24"/>
          <w:szCs w:val="24"/>
        </w:rPr>
        <w:t xml:space="preserve"> and </w:t>
      </w:r>
      <w:r>
        <w:rPr>
          <w:sz w:val="24"/>
          <w:szCs w:val="24"/>
        </w:rPr>
        <w:t>“‒1”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indicate that there is a strong positive</w:t>
      </w:r>
      <w:r>
        <w:rPr>
          <w:rFonts w:hint="eastAsia"/>
          <w:sz w:val="24"/>
          <w:szCs w:val="24"/>
        </w:rPr>
        <w:t xml:space="preserve"> and negative</w:t>
      </w:r>
      <w:r>
        <w:rPr>
          <w:sz w:val="24"/>
          <w:szCs w:val="24"/>
        </w:rPr>
        <w:t xml:space="preserve"> correlation between </w:t>
      </w:r>
      <w:r>
        <w:rPr>
          <w:rFonts w:hint="eastAsia"/>
          <w:sz w:val="24"/>
          <w:szCs w:val="24"/>
        </w:rPr>
        <w:t>the</w:t>
      </w:r>
      <w:r>
        <w:rPr>
          <w:sz w:val="24"/>
          <w:szCs w:val="24"/>
        </w:rPr>
        <w:t xml:space="preserve"> two positions, that is, the motion direction between the two residues is the same</w:t>
      </w:r>
      <w:r>
        <w:rPr>
          <w:rFonts w:hint="eastAsia"/>
          <w:sz w:val="24"/>
          <w:szCs w:val="24"/>
        </w:rPr>
        <w:t xml:space="preserve"> or </w:t>
      </w:r>
      <w:r>
        <w:rPr>
          <w:sz w:val="24"/>
          <w:szCs w:val="24"/>
        </w:rPr>
        <w:t>opposite; “0” indicates that there is no correlation between the two changes.</w:t>
      </w:r>
    </w:p>
    <w:p w14:paraId="7CFFDF66" w14:textId="77777777" w:rsidR="00856C3E" w:rsidRDefault="00856C3E">
      <w:pPr>
        <w:widowControl/>
        <w:spacing w:line="480" w:lineRule="auto"/>
        <w:jc w:val="left"/>
        <w:rPr>
          <w:sz w:val="24"/>
          <w:szCs w:val="24"/>
        </w:rPr>
      </w:pPr>
    </w:p>
    <w:sectPr w:rsidR="00856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F8C14" w14:textId="77777777" w:rsidR="003461B3" w:rsidRDefault="003461B3"/>
  </w:endnote>
  <w:endnote w:type="continuationSeparator" w:id="0">
    <w:p w14:paraId="151A71E2" w14:textId="77777777" w:rsidR="003461B3" w:rsidRDefault="00346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72A9D" w14:textId="77777777" w:rsidR="003461B3" w:rsidRDefault="003461B3"/>
  </w:footnote>
  <w:footnote w:type="continuationSeparator" w:id="0">
    <w:p w14:paraId="159052E4" w14:textId="77777777" w:rsidR="003461B3" w:rsidRDefault="003461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U0NDhmZGY0ODg4YmE1NGEyMWY5MGE2YTlkOTA3ZGYifQ=="/>
  </w:docVars>
  <w:rsids>
    <w:rsidRoot w:val="00496CD6"/>
    <w:rsid w:val="00023C77"/>
    <w:rsid w:val="00044F25"/>
    <w:rsid w:val="00063AE2"/>
    <w:rsid w:val="00065FC7"/>
    <w:rsid w:val="000A333D"/>
    <w:rsid w:val="001074F9"/>
    <w:rsid w:val="00112AF4"/>
    <w:rsid w:val="001136C0"/>
    <w:rsid w:val="00114485"/>
    <w:rsid w:val="001A2ED5"/>
    <w:rsid w:val="001D74CB"/>
    <w:rsid w:val="00213755"/>
    <w:rsid w:val="002258FB"/>
    <w:rsid w:val="002D2C49"/>
    <w:rsid w:val="00303B66"/>
    <w:rsid w:val="00313B50"/>
    <w:rsid w:val="003307E5"/>
    <w:rsid w:val="003461B3"/>
    <w:rsid w:val="00392085"/>
    <w:rsid w:val="00441516"/>
    <w:rsid w:val="004448FC"/>
    <w:rsid w:val="0045518E"/>
    <w:rsid w:val="00487666"/>
    <w:rsid w:val="00496CD6"/>
    <w:rsid w:val="004B49FD"/>
    <w:rsid w:val="00535F68"/>
    <w:rsid w:val="005623E3"/>
    <w:rsid w:val="0058182E"/>
    <w:rsid w:val="005A121B"/>
    <w:rsid w:val="005C4BF0"/>
    <w:rsid w:val="006307B3"/>
    <w:rsid w:val="00661B89"/>
    <w:rsid w:val="00692568"/>
    <w:rsid w:val="006E22A7"/>
    <w:rsid w:val="007451C8"/>
    <w:rsid w:val="007501BA"/>
    <w:rsid w:val="00787768"/>
    <w:rsid w:val="007C51F6"/>
    <w:rsid w:val="007C66BB"/>
    <w:rsid w:val="007E7815"/>
    <w:rsid w:val="00834196"/>
    <w:rsid w:val="0084022C"/>
    <w:rsid w:val="00856C3E"/>
    <w:rsid w:val="008740FE"/>
    <w:rsid w:val="008850CC"/>
    <w:rsid w:val="008D6081"/>
    <w:rsid w:val="008E5F16"/>
    <w:rsid w:val="00912AEE"/>
    <w:rsid w:val="00915E49"/>
    <w:rsid w:val="00922EB2"/>
    <w:rsid w:val="009372C3"/>
    <w:rsid w:val="00950B1A"/>
    <w:rsid w:val="00956E86"/>
    <w:rsid w:val="00981C8B"/>
    <w:rsid w:val="009B7BC6"/>
    <w:rsid w:val="009D0424"/>
    <w:rsid w:val="009D2DE9"/>
    <w:rsid w:val="009F583E"/>
    <w:rsid w:val="00A2183F"/>
    <w:rsid w:val="00A322A8"/>
    <w:rsid w:val="00A400D6"/>
    <w:rsid w:val="00A430CD"/>
    <w:rsid w:val="00A54882"/>
    <w:rsid w:val="00A83367"/>
    <w:rsid w:val="00A84A1A"/>
    <w:rsid w:val="00AD4E07"/>
    <w:rsid w:val="00B151A3"/>
    <w:rsid w:val="00BA40FF"/>
    <w:rsid w:val="00BE3F24"/>
    <w:rsid w:val="00C564F9"/>
    <w:rsid w:val="00C60955"/>
    <w:rsid w:val="00D2139C"/>
    <w:rsid w:val="00D91535"/>
    <w:rsid w:val="00DD21FD"/>
    <w:rsid w:val="00DF2B52"/>
    <w:rsid w:val="00E565EB"/>
    <w:rsid w:val="00EC33FC"/>
    <w:rsid w:val="00F0287B"/>
    <w:rsid w:val="00F35F36"/>
    <w:rsid w:val="00F93366"/>
    <w:rsid w:val="00FB5EA4"/>
    <w:rsid w:val="00FC03E8"/>
    <w:rsid w:val="00FF2AE5"/>
    <w:rsid w:val="08D54266"/>
    <w:rsid w:val="0C0439BE"/>
    <w:rsid w:val="2D810B19"/>
    <w:rsid w:val="3C2339B3"/>
    <w:rsid w:val="400114FE"/>
    <w:rsid w:val="413C30C0"/>
    <w:rsid w:val="56B22127"/>
    <w:rsid w:val="610B63F5"/>
    <w:rsid w:val="636B3D8A"/>
    <w:rsid w:val="67105B1A"/>
    <w:rsid w:val="6EBC1D47"/>
    <w:rsid w:val="7247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2CDA21"/>
  <w14:defaultImageDpi w14:val="32767"/>
  <w15:docId w15:val="{B09DF8B4-6D66-4B70-A245-9A27B3E6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B66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qFormat/>
    <w:pPr>
      <w:widowControl/>
      <w:spacing w:after="120" w:line="480" w:lineRule="auto"/>
      <w:jc w:val="left"/>
    </w:pPr>
    <w:rPr>
      <w:kern w:val="0"/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6">
    <w:name w:val="正文文本 字符"/>
    <w:link w:val="a5"/>
    <w:uiPriority w:val="99"/>
    <w:locked/>
    <w:rPr>
      <w:rFonts w:ascii="Times New Roman" w:eastAsia="宋体" w:hAnsi="Times New Roman" w:cs="Times New Roman"/>
      <w:kern w:val="0"/>
      <w:sz w:val="24"/>
      <w:szCs w:val="24"/>
      <w:lang w:val="zh-CN" w:eastAsia="en-US"/>
    </w:rPr>
  </w:style>
  <w:style w:type="character" w:customStyle="1" w:styleId="aa">
    <w:name w:val="页眉 字符"/>
    <w:link w:val="a9"/>
    <w:uiPriority w:val="99"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link w:val="a7"/>
    <w:uiPriority w:val="99"/>
    <w:locked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Times New Roman" w:hAnsi="Times New Roman"/>
      <w:kern w:val="2"/>
      <w:sz w:val="21"/>
      <w:szCs w:val="21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hAnsi="Times New Roman"/>
      <w:kern w:val="2"/>
      <w:sz w:val="21"/>
      <w:szCs w:val="21"/>
    </w:rPr>
  </w:style>
  <w:style w:type="paragraph" w:styleId="ad">
    <w:name w:val="Revision"/>
    <w:hidden/>
    <w:uiPriority w:val="99"/>
    <w:semiHidden/>
    <w:rsid w:val="00487666"/>
    <w:rPr>
      <w:rFonts w:ascii="Times New Roman" w:hAnsi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zhaogz@bjfu.edu.c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xiangwei@bjfu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317</Words>
  <Characters>1808</Characters>
  <Application>Microsoft Office Word</Application>
  <DocSecurity>0</DocSecurity>
  <Lines>15</Lines>
  <Paragraphs>4</Paragraphs>
  <ScaleCrop>false</ScaleCrop>
  <Company>CAAS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materials to</dc:title>
  <dc:creator>郑菲</dc:creator>
  <cp:lastModifiedBy>杨 俊钊</cp:lastModifiedBy>
  <cp:revision>16</cp:revision>
  <dcterms:created xsi:type="dcterms:W3CDTF">2022-12-17T11:37:00Z</dcterms:created>
  <dcterms:modified xsi:type="dcterms:W3CDTF">2023-03-08T02:19:00Z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72983A3E5E0443769855D4FBA91C5CE0</vt:lpwstr>
  </property>
</Properties>
</file>