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5609DE" w14:textId="77777777" w:rsidR="000C1C5D" w:rsidRPr="003A356D" w:rsidRDefault="000C1C5D" w:rsidP="000C1C5D">
      <w:pPr>
        <w:spacing w:line="480" w:lineRule="auto"/>
        <w:jc w:val="both"/>
        <w:rPr>
          <w:rFonts w:ascii="Arial" w:hAnsi="Arial" w:cs="Arial"/>
          <w:b/>
          <w:bCs/>
          <w:sz w:val="24"/>
          <w:szCs w:val="24"/>
        </w:rPr>
      </w:pPr>
      <w:r>
        <w:rPr>
          <w:rFonts w:ascii="Arial" w:hAnsi="Arial" w:cs="Arial"/>
          <w:b/>
          <w:bCs/>
          <w:sz w:val="24"/>
          <w:szCs w:val="24"/>
        </w:rPr>
        <w:t xml:space="preserve">Supplementary </w:t>
      </w:r>
      <w:r w:rsidRPr="003A356D">
        <w:rPr>
          <w:rFonts w:ascii="Arial" w:hAnsi="Arial" w:cs="Arial"/>
          <w:b/>
          <w:bCs/>
          <w:sz w:val="24"/>
          <w:szCs w:val="24"/>
        </w:rPr>
        <w:t xml:space="preserve">Figure Legends: </w:t>
      </w:r>
    </w:p>
    <w:p w14:paraId="63C56522" w14:textId="77777777" w:rsidR="000C1C5D" w:rsidRPr="00894914" w:rsidRDefault="000C1C5D" w:rsidP="000C1C5D">
      <w:pPr>
        <w:spacing w:line="480" w:lineRule="auto"/>
        <w:jc w:val="both"/>
        <w:rPr>
          <w:rFonts w:ascii="Arial" w:hAnsi="Arial" w:cs="Arial"/>
          <w:sz w:val="24"/>
          <w:szCs w:val="24"/>
        </w:rPr>
      </w:pPr>
      <w:r>
        <w:rPr>
          <w:rFonts w:ascii="Arial" w:hAnsi="Arial" w:cs="Arial"/>
          <w:b/>
          <w:bCs/>
          <w:sz w:val="24"/>
          <w:szCs w:val="24"/>
        </w:rPr>
        <w:t xml:space="preserve">Supplementary </w:t>
      </w:r>
      <w:r w:rsidRPr="00B40BF0">
        <w:rPr>
          <w:rFonts w:ascii="Arial" w:hAnsi="Arial" w:cs="Arial"/>
          <w:b/>
          <w:bCs/>
          <w:sz w:val="24"/>
          <w:szCs w:val="24"/>
        </w:rPr>
        <w:t xml:space="preserve">Figure </w:t>
      </w:r>
      <w:r>
        <w:rPr>
          <w:rFonts w:ascii="Arial" w:hAnsi="Arial" w:cs="Arial"/>
          <w:b/>
          <w:bCs/>
          <w:sz w:val="24"/>
          <w:szCs w:val="24"/>
        </w:rPr>
        <w:t>1</w:t>
      </w:r>
      <w:r w:rsidRPr="00B40BF0">
        <w:rPr>
          <w:rFonts w:ascii="Arial" w:hAnsi="Arial" w:cs="Arial"/>
          <w:b/>
          <w:bCs/>
          <w:sz w:val="24"/>
          <w:szCs w:val="24"/>
        </w:rPr>
        <w:t xml:space="preserve">. </w:t>
      </w:r>
      <w:r>
        <w:rPr>
          <w:rFonts w:ascii="Arial" w:hAnsi="Arial" w:cs="Arial"/>
          <w:b/>
          <w:bCs/>
          <w:sz w:val="24"/>
          <w:szCs w:val="24"/>
        </w:rPr>
        <w:t xml:space="preserve">SARS-CoV-2 CT value stratification of </w:t>
      </w:r>
      <w:r w:rsidRPr="00816AD7">
        <w:rPr>
          <w:rFonts w:ascii="Arial" w:hAnsi="Arial" w:cs="Arial"/>
          <w:b/>
          <w:bCs/>
          <w:sz w:val="24"/>
          <w:szCs w:val="24"/>
        </w:rPr>
        <w:t>vir</w:t>
      </w:r>
      <w:r>
        <w:rPr>
          <w:rFonts w:ascii="Arial" w:hAnsi="Arial" w:cs="Arial"/>
          <w:b/>
          <w:bCs/>
          <w:sz w:val="24"/>
          <w:szCs w:val="24"/>
        </w:rPr>
        <w:t>al</w:t>
      </w:r>
      <w:r w:rsidRPr="00816AD7">
        <w:rPr>
          <w:rFonts w:ascii="Arial" w:hAnsi="Arial" w:cs="Arial"/>
          <w:b/>
          <w:bCs/>
          <w:sz w:val="24"/>
          <w:szCs w:val="24"/>
          <w:vertAlign w:val="superscript"/>
        </w:rPr>
        <w:t>HIGH</w:t>
      </w:r>
      <w:r w:rsidRPr="00816AD7">
        <w:rPr>
          <w:rFonts w:ascii="Arial" w:hAnsi="Arial" w:cs="Arial"/>
          <w:b/>
          <w:bCs/>
          <w:sz w:val="24"/>
          <w:szCs w:val="24"/>
        </w:rPr>
        <w:t xml:space="preserve"> or vir</w:t>
      </w:r>
      <w:r>
        <w:rPr>
          <w:rFonts w:ascii="Arial" w:hAnsi="Arial" w:cs="Arial"/>
          <w:b/>
          <w:bCs/>
          <w:sz w:val="24"/>
          <w:szCs w:val="24"/>
        </w:rPr>
        <w:t>al</w:t>
      </w:r>
      <w:r w:rsidRPr="00816AD7">
        <w:rPr>
          <w:rFonts w:ascii="Arial" w:hAnsi="Arial" w:cs="Arial"/>
          <w:b/>
          <w:bCs/>
          <w:sz w:val="24"/>
          <w:szCs w:val="24"/>
          <w:vertAlign w:val="superscript"/>
        </w:rPr>
        <w:t>LOW</w:t>
      </w:r>
      <w:r w:rsidRPr="00B40BF0">
        <w:rPr>
          <w:rFonts w:ascii="Arial" w:hAnsi="Arial" w:cs="Arial"/>
          <w:b/>
          <w:bCs/>
          <w:sz w:val="24"/>
          <w:szCs w:val="24"/>
        </w:rPr>
        <w:t xml:space="preserve">. </w:t>
      </w:r>
      <w:r>
        <w:rPr>
          <w:rFonts w:ascii="Arial" w:hAnsi="Arial" w:cs="Arial"/>
          <w:b/>
          <w:bCs/>
          <w:sz w:val="24"/>
          <w:szCs w:val="24"/>
        </w:rPr>
        <w:t xml:space="preserve">(A) </w:t>
      </w:r>
      <w:r>
        <w:rPr>
          <w:rFonts w:ascii="Arial" w:hAnsi="Arial" w:cs="Arial"/>
          <w:sz w:val="24"/>
          <w:szCs w:val="24"/>
        </w:rPr>
        <w:t xml:space="preserve">Ct values for high viral burden participants at day 0, 7 and 14. </w:t>
      </w:r>
      <w:r>
        <w:rPr>
          <w:rFonts w:ascii="Arial" w:hAnsi="Arial" w:cs="Arial"/>
          <w:b/>
          <w:bCs/>
          <w:sz w:val="24"/>
          <w:szCs w:val="24"/>
        </w:rPr>
        <w:t xml:space="preserve">(B) </w:t>
      </w:r>
      <w:r>
        <w:rPr>
          <w:rFonts w:ascii="Arial" w:hAnsi="Arial" w:cs="Arial"/>
          <w:sz w:val="24"/>
          <w:szCs w:val="24"/>
        </w:rPr>
        <w:t xml:space="preserve">Ct values for low viral burden participants at day 0, 7 and 14. </w:t>
      </w:r>
      <w:r w:rsidRPr="00F56D55">
        <w:rPr>
          <w:rFonts w:ascii="Arial" w:hAnsi="Arial" w:cs="Arial"/>
          <w:sz w:val="24"/>
          <w:szCs w:val="24"/>
        </w:rPr>
        <w:t xml:space="preserve">Data </w:t>
      </w:r>
      <w:r>
        <w:rPr>
          <w:rFonts w:ascii="Arial" w:hAnsi="Arial" w:cs="Arial"/>
          <w:sz w:val="24"/>
          <w:szCs w:val="24"/>
        </w:rPr>
        <w:t xml:space="preserve">represents matched subject data. </w:t>
      </w:r>
      <w:r>
        <w:rPr>
          <w:rFonts w:ascii="Arial" w:hAnsi="Arial" w:cs="Arial"/>
          <w:b/>
          <w:bCs/>
          <w:sz w:val="24"/>
          <w:szCs w:val="24"/>
        </w:rPr>
        <w:t>(C)</w:t>
      </w:r>
      <w:r>
        <w:rPr>
          <w:rFonts w:ascii="Arial" w:hAnsi="Arial" w:cs="Arial"/>
          <w:sz w:val="24"/>
          <w:szCs w:val="24"/>
        </w:rPr>
        <w:t xml:space="preserve"> Day 0 and </w:t>
      </w:r>
      <w:r>
        <w:rPr>
          <w:rFonts w:ascii="Arial" w:hAnsi="Arial" w:cs="Arial"/>
          <w:b/>
          <w:bCs/>
          <w:sz w:val="24"/>
          <w:szCs w:val="24"/>
        </w:rPr>
        <w:t xml:space="preserve">(D) </w:t>
      </w:r>
      <w:r w:rsidRPr="005912C4">
        <w:rPr>
          <w:rFonts w:ascii="Arial" w:hAnsi="Arial" w:cs="Arial"/>
          <w:sz w:val="24"/>
          <w:szCs w:val="24"/>
        </w:rPr>
        <w:t>day 14</w:t>
      </w:r>
      <w:r>
        <w:rPr>
          <w:rFonts w:ascii="Arial" w:hAnsi="Arial" w:cs="Arial"/>
          <w:b/>
          <w:bCs/>
          <w:sz w:val="24"/>
          <w:szCs w:val="24"/>
        </w:rPr>
        <w:t xml:space="preserve"> </w:t>
      </w:r>
      <w:r>
        <w:rPr>
          <w:rFonts w:ascii="Arial" w:hAnsi="Arial" w:cs="Arial"/>
          <w:sz w:val="24"/>
          <w:szCs w:val="24"/>
        </w:rPr>
        <w:t xml:space="preserve">heatmaps sorted on mucosal node expression. </w:t>
      </w:r>
      <w:r w:rsidRPr="00C809FF">
        <w:rPr>
          <w:rFonts w:ascii="Arial" w:hAnsi="Arial" w:cs="Arial"/>
          <w:sz w:val="24"/>
          <w:szCs w:val="24"/>
        </w:rPr>
        <w:t>Hierarchical cluster analysis Manhattan distance of Log</w:t>
      </w:r>
      <w:r w:rsidRPr="00C809FF">
        <w:rPr>
          <w:rFonts w:ascii="Arial" w:hAnsi="Arial" w:cs="Arial"/>
          <w:sz w:val="24"/>
          <w:szCs w:val="24"/>
          <w:vertAlign w:val="subscript"/>
        </w:rPr>
        <w:t>2</w:t>
      </w:r>
      <w:r w:rsidRPr="00C809FF">
        <w:rPr>
          <w:rFonts w:ascii="Arial" w:hAnsi="Arial" w:cs="Arial"/>
          <w:sz w:val="24"/>
          <w:szCs w:val="24"/>
        </w:rPr>
        <w:t xml:space="preserve"> inflammatory nodes using Pearson correlation coefficient</w:t>
      </w:r>
      <w:r w:rsidRPr="0030792D">
        <w:rPr>
          <w:rFonts w:ascii="Arial" w:hAnsi="Arial" w:cs="Arial"/>
          <w:color w:val="FF0000"/>
          <w:sz w:val="24"/>
          <w:szCs w:val="24"/>
        </w:rPr>
        <w:t>.</w:t>
      </w:r>
      <w:r>
        <w:rPr>
          <w:rFonts w:ascii="Arial" w:hAnsi="Arial" w:cs="Arial"/>
          <w:color w:val="FF0000"/>
          <w:sz w:val="24"/>
          <w:szCs w:val="24"/>
        </w:rPr>
        <w:t xml:space="preserve"> </w:t>
      </w:r>
      <w:r>
        <w:rPr>
          <w:rFonts w:ascii="Arial" w:hAnsi="Arial" w:cs="Arial"/>
          <w:b/>
          <w:bCs/>
          <w:sz w:val="24"/>
          <w:szCs w:val="24"/>
        </w:rPr>
        <w:t>(A-B)</w:t>
      </w:r>
      <w:r>
        <w:rPr>
          <w:rFonts w:ascii="Arial" w:hAnsi="Arial" w:cs="Arial"/>
          <w:sz w:val="24"/>
          <w:szCs w:val="24"/>
        </w:rPr>
        <w:t xml:space="preserve"> Mixed-effects analysis with Geisser-Greenhouse correction. *P = &lt;0.05</w:t>
      </w:r>
    </w:p>
    <w:p w14:paraId="26C5C13D" w14:textId="77777777" w:rsidR="000C1C5D" w:rsidRDefault="000C1C5D" w:rsidP="000C1C5D">
      <w:pPr>
        <w:spacing w:line="480" w:lineRule="auto"/>
        <w:jc w:val="both"/>
        <w:rPr>
          <w:rFonts w:ascii="Arial" w:hAnsi="Arial" w:cs="Arial"/>
          <w:sz w:val="24"/>
          <w:szCs w:val="24"/>
        </w:rPr>
      </w:pPr>
      <w:r>
        <w:rPr>
          <w:rFonts w:ascii="Arial" w:hAnsi="Arial" w:cs="Arial"/>
          <w:b/>
          <w:bCs/>
          <w:sz w:val="24"/>
          <w:szCs w:val="24"/>
        </w:rPr>
        <w:t xml:space="preserve">Supplementary </w:t>
      </w:r>
      <w:r w:rsidRPr="00B40BF0">
        <w:rPr>
          <w:rFonts w:ascii="Arial" w:hAnsi="Arial" w:cs="Arial"/>
          <w:b/>
          <w:bCs/>
          <w:sz w:val="24"/>
          <w:szCs w:val="24"/>
        </w:rPr>
        <w:t xml:space="preserve">Figure </w:t>
      </w:r>
      <w:r>
        <w:rPr>
          <w:rFonts w:ascii="Arial" w:hAnsi="Arial" w:cs="Arial"/>
          <w:b/>
          <w:bCs/>
          <w:sz w:val="24"/>
          <w:szCs w:val="24"/>
        </w:rPr>
        <w:t>2</w:t>
      </w:r>
      <w:r w:rsidRPr="00B40BF0">
        <w:rPr>
          <w:rFonts w:ascii="Arial" w:hAnsi="Arial" w:cs="Arial"/>
          <w:b/>
          <w:bCs/>
          <w:sz w:val="24"/>
          <w:szCs w:val="24"/>
        </w:rPr>
        <w:t xml:space="preserve">. </w:t>
      </w:r>
      <w:r>
        <w:rPr>
          <w:rFonts w:ascii="Arial" w:hAnsi="Arial" w:cs="Arial"/>
          <w:b/>
          <w:bCs/>
          <w:sz w:val="24"/>
          <w:szCs w:val="24"/>
        </w:rPr>
        <w:t>SARS-CoV-2 viral copy number is equivalent between usual care and budesonide treatment.</w:t>
      </w:r>
      <w:r w:rsidRPr="00B40BF0">
        <w:rPr>
          <w:rFonts w:ascii="Arial" w:hAnsi="Arial" w:cs="Arial"/>
          <w:b/>
          <w:bCs/>
          <w:sz w:val="24"/>
          <w:szCs w:val="24"/>
        </w:rPr>
        <w:t xml:space="preserve"> </w:t>
      </w:r>
      <w:r>
        <w:rPr>
          <w:rFonts w:ascii="Arial" w:hAnsi="Arial" w:cs="Arial"/>
          <w:b/>
          <w:bCs/>
          <w:sz w:val="24"/>
          <w:szCs w:val="24"/>
        </w:rPr>
        <w:t xml:space="preserve">(A) </w:t>
      </w:r>
      <w:r>
        <w:rPr>
          <w:rFonts w:ascii="Arial" w:hAnsi="Arial" w:cs="Arial"/>
          <w:sz w:val="24"/>
          <w:szCs w:val="24"/>
        </w:rPr>
        <w:t xml:space="preserve">SARS-CoV-2 viral copy number daily based on treatment arm in high and low viral burden participants. </w:t>
      </w:r>
      <w:r w:rsidRPr="00F56D55">
        <w:rPr>
          <w:rFonts w:ascii="Arial" w:hAnsi="Arial" w:cs="Arial"/>
          <w:sz w:val="24"/>
          <w:szCs w:val="24"/>
        </w:rPr>
        <w:t xml:space="preserve">Data </w:t>
      </w:r>
      <w:r>
        <w:rPr>
          <w:rFonts w:ascii="Arial" w:hAnsi="Arial" w:cs="Arial"/>
          <w:sz w:val="24"/>
          <w:szCs w:val="24"/>
        </w:rPr>
        <w:t>represented</w:t>
      </w:r>
      <w:r w:rsidRPr="00F56D55">
        <w:rPr>
          <w:rFonts w:ascii="Arial" w:hAnsi="Arial" w:cs="Arial"/>
          <w:sz w:val="24"/>
          <w:szCs w:val="24"/>
        </w:rPr>
        <w:t xml:space="preserve"> as the</w:t>
      </w:r>
      <w:r>
        <w:rPr>
          <w:rFonts w:ascii="Arial" w:hAnsi="Arial" w:cs="Arial"/>
          <w:sz w:val="24"/>
          <w:szCs w:val="24"/>
        </w:rPr>
        <w:t xml:space="preserve"> </w:t>
      </w:r>
      <w:r w:rsidRPr="00F56D55">
        <w:rPr>
          <w:rFonts w:ascii="Arial" w:hAnsi="Arial" w:cs="Arial"/>
          <w:sz w:val="24"/>
          <w:szCs w:val="24"/>
        </w:rPr>
        <w:t>mean ± SEM</w:t>
      </w:r>
      <w:r>
        <w:rPr>
          <w:rFonts w:ascii="Arial" w:hAnsi="Arial" w:cs="Arial"/>
          <w:sz w:val="24"/>
          <w:szCs w:val="24"/>
        </w:rPr>
        <w:t xml:space="preserve">. Unpaired t test with Welch’s correction. </w:t>
      </w:r>
      <w:r>
        <w:rPr>
          <w:rFonts w:ascii="Arial" w:hAnsi="Arial" w:cs="Arial"/>
          <w:b/>
          <w:bCs/>
          <w:sz w:val="24"/>
          <w:szCs w:val="24"/>
        </w:rPr>
        <w:t>(B)</w:t>
      </w:r>
      <w:r>
        <w:rPr>
          <w:rFonts w:ascii="Arial" w:hAnsi="Arial" w:cs="Arial"/>
          <w:sz w:val="24"/>
          <w:szCs w:val="24"/>
        </w:rPr>
        <w:t xml:space="preserve"> Ct values for viral</w:t>
      </w:r>
      <w:r w:rsidRPr="00720E71">
        <w:rPr>
          <w:rFonts w:ascii="Arial" w:hAnsi="Arial" w:cs="Arial"/>
          <w:sz w:val="24"/>
          <w:szCs w:val="24"/>
          <w:vertAlign w:val="superscript"/>
        </w:rPr>
        <w:t>LOW</w:t>
      </w:r>
      <w:r>
        <w:rPr>
          <w:rFonts w:ascii="Arial" w:hAnsi="Arial" w:cs="Arial"/>
          <w:sz w:val="24"/>
          <w:szCs w:val="24"/>
        </w:rPr>
        <w:t xml:space="preserve"> and viral</w:t>
      </w:r>
      <w:r w:rsidRPr="008F3048">
        <w:rPr>
          <w:rFonts w:ascii="Arial" w:hAnsi="Arial" w:cs="Arial"/>
          <w:sz w:val="24"/>
          <w:szCs w:val="24"/>
          <w:vertAlign w:val="superscript"/>
        </w:rPr>
        <w:t>HIGH</w:t>
      </w:r>
      <w:r>
        <w:rPr>
          <w:rFonts w:ascii="Arial" w:hAnsi="Arial" w:cs="Arial"/>
          <w:sz w:val="24"/>
          <w:szCs w:val="24"/>
        </w:rPr>
        <w:t xml:space="preserve"> participants at day 0, 7 and 14 stratified based on treatment arm.</w:t>
      </w:r>
      <w:r w:rsidRPr="00D06A29">
        <w:rPr>
          <w:rFonts w:ascii="Arial" w:hAnsi="Arial" w:cs="Arial"/>
          <w:sz w:val="24"/>
          <w:szCs w:val="24"/>
        </w:rPr>
        <w:t xml:space="preserve"> </w:t>
      </w:r>
      <w:r w:rsidRPr="00F56D55">
        <w:rPr>
          <w:rFonts w:ascii="Arial" w:hAnsi="Arial" w:cs="Arial"/>
          <w:sz w:val="24"/>
          <w:szCs w:val="24"/>
        </w:rPr>
        <w:t xml:space="preserve">Data </w:t>
      </w:r>
      <w:r>
        <w:rPr>
          <w:rFonts w:ascii="Arial" w:hAnsi="Arial" w:cs="Arial"/>
          <w:sz w:val="24"/>
          <w:szCs w:val="24"/>
        </w:rPr>
        <w:t xml:space="preserve">represents matched subject data daily. Mixed-effects analysis with Geisser-Greenhouse correction. UC – Usual care. BUD – Budesonide. *P = &lt;0.05    </w:t>
      </w:r>
      <w:r w:rsidRPr="00B40BF0">
        <w:rPr>
          <w:rFonts w:ascii="Arial" w:hAnsi="Arial" w:cs="Arial"/>
          <w:sz w:val="24"/>
          <w:szCs w:val="24"/>
        </w:rPr>
        <w:t xml:space="preserve"> </w:t>
      </w:r>
    </w:p>
    <w:p w14:paraId="0B930C9E" w14:textId="77777777" w:rsidR="000C1C5D" w:rsidRDefault="000C1C5D" w:rsidP="000C1C5D">
      <w:pPr>
        <w:spacing w:line="480" w:lineRule="auto"/>
        <w:jc w:val="both"/>
        <w:rPr>
          <w:rFonts w:ascii="Arial" w:hAnsi="Arial" w:cs="Arial"/>
          <w:sz w:val="24"/>
          <w:szCs w:val="24"/>
        </w:rPr>
      </w:pPr>
      <w:r w:rsidRPr="00FA2D40">
        <w:rPr>
          <w:rFonts w:ascii="Arial" w:hAnsi="Arial" w:cs="Arial"/>
          <w:b/>
          <w:bCs/>
          <w:sz w:val="24"/>
          <w:szCs w:val="24"/>
        </w:rPr>
        <w:t>S</w:t>
      </w:r>
      <w:r>
        <w:rPr>
          <w:rFonts w:ascii="Arial" w:hAnsi="Arial" w:cs="Arial"/>
          <w:b/>
          <w:bCs/>
          <w:sz w:val="24"/>
          <w:szCs w:val="24"/>
        </w:rPr>
        <w:t xml:space="preserve">upplementary </w:t>
      </w:r>
      <w:r w:rsidRPr="00B40BF0">
        <w:rPr>
          <w:rFonts w:ascii="Arial" w:hAnsi="Arial" w:cs="Arial"/>
          <w:b/>
          <w:bCs/>
          <w:sz w:val="24"/>
          <w:szCs w:val="24"/>
        </w:rPr>
        <w:t xml:space="preserve">Figure </w:t>
      </w:r>
      <w:r>
        <w:rPr>
          <w:rFonts w:ascii="Arial" w:hAnsi="Arial" w:cs="Arial"/>
          <w:b/>
          <w:bCs/>
          <w:sz w:val="24"/>
          <w:szCs w:val="24"/>
        </w:rPr>
        <w:t>3</w:t>
      </w:r>
      <w:r w:rsidRPr="00B40BF0">
        <w:rPr>
          <w:rFonts w:ascii="Arial" w:hAnsi="Arial" w:cs="Arial"/>
          <w:b/>
          <w:bCs/>
          <w:sz w:val="24"/>
          <w:szCs w:val="24"/>
        </w:rPr>
        <w:t xml:space="preserve">. </w:t>
      </w:r>
      <w:r>
        <w:rPr>
          <w:rFonts w:ascii="Arial" w:hAnsi="Arial" w:cs="Arial"/>
          <w:b/>
          <w:bCs/>
          <w:sz w:val="24"/>
          <w:szCs w:val="24"/>
        </w:rPr>
        <w:t>High innate node expression and budesonide is associated with more severe nasal symptoms at day 0 in viral</w:t>
      </w:r>
      <w:r w:rsidRPr="00017F0B">
        <w:rPr>
          <w:rFonts w:ascii="Arial" w:hAnsi="Arial" w:cs="Arial"/>
          <w:b/>
          <w:bCs/>
          <w:sz w:val="24"/>
          <w:szCs w:val="24"/>
          <w:vertAlign w:val="superscript"/>
        </w:rPr>
        <w:t>LOW</w:t>
      </w:r>
      <w:r>
        <w:rPr>
          <w:rFonts w:ascii="Arial" w:hAnsi="Arial" w:cs="Arial"/>
          <w:b/>
          <w:bCs/>
          <w:sz w:val="24"/>
          <w:szCs w:val="24"/>
        </w:rPr>
        <w:t xml:space="preserve"> participants.</w:t>
      </w:r>
      <w:r w:rsidRPr="00B40BF0">
        <w:rPr>
          <w:rFonts w:ascii="Arial" w:hAnsi="Arial" w:cs="Arial"/>
          <w:b/>
          <w:bCs/>
          <w:sz w:val="24"/>
          <w:szCs w:val="24"/>
        </w:rPr>
        <w:t xml:space="preserve"> </w:t>
      </w:r>
      <w:r>
        <w:rPr>
          <w:rFonts w:ascii="Arial" w:hAnsi="Arial" w:cs="Arial"/>
          <w:b/>
          <w:bCs/>
          <w:sz w:val="24"/>
          <w:szCs w:val="24"/>
        </w:rPr>
        <w:t xml:space="preserve">(A) </w:t>
      </w:r>
      <w:r w:rsidRPr="00235919">
        <w:rPr>
          <w:rFonts w:ascii="Arial" w:hAnsi="Arial" w:cs="Arial"/>
          <w:sz w:val="24"/>
          <w:szCs w:val="24"/>
        </w:rPr>
        <w:t>Mean Log</w:t>
      </w:r>
      <w:r w:rsidRPr="00235919">
        <w:rPr>
          <w:rFonts w:ascii="Arial" w:hAnsi="Arial" w:cs="Arial"/>
          <w:sz w:val="24"/>
          <w:szCs w:val="24"/>
          <w:vertAlign w:val="subscript"/>
        </w:rPr>
        <w:t>2</w:t>
      </w:r>
      <w:r w:rsidRPr="00235919">
        <w:rPr>
          <w:rFonts w:ascii="Arial" w:hAnsi="Arial" w:cs="Arial"/>
          <w:sz w:val="24"/>
          <w:szCs w:val="24"/>
        </w:rPr>
        <w:t xml:space="preserve"> </w:t>
      </w:r>
      <w:r>
        <w:rPr>
          <w:rFonts w:ascii="Arial" w:hAnsi="Arial" w:cs="Arial"/>
          <w:sz w:val="24"/>
          <w:szCs w:val="24"/>
        </w:rPr>
        <w:t xml:space="preserve">innate </w:t>
      </w:r>
      <w:r w:rsidRPr="00235919">
        <w:rPr>
          <w:rFonts w:ascii="Arial" w:hAnsi="Arial" w:cs="Arial"/>
          <w:sz w:val="24"/>
          <w:szCs w:val="24"/>
        </w:rPr>
        <w:t>node expression at day 0 and 14</w:t>
      </w:r>
      <w:r>
        <w:rPr>
          <w:rFonts w:ascii="Arial" w:hAnsi="Arial" w:cs="Arial"/>
          <w:sz w:val="24"/>
          <w:szCs w:val="24"/>
        </w:rPr>
        <w:t xml:space="preserve"> per treatment arm and viral burden</w:t>
      </w:r>
      <w:r w:rsidRPr="00235919">
        <w:rPr>
          <w:rFonts w:ascii="Arial" w:hAnsi="Arial" w:cs="Arial"/>
          <w:sz w:val="24"/>
          <w:szCs w:val="24"/>
        </w:rPr>
        <w:t>.</w:t>
      </w:r>
      <w:r>
        <w:rPr>
          <w:rFonts w:ascii="Arial" w:hAnsi="Arial" w:cs="Arial"/>
          <w:sz w:val="24"/>
          <w:szCs w:val="24"/>
        </w:rPr>
        <w:t xml:space="preserve"> </w:t>
      </w:r>
      <w:r w:rsidRPr="00F56D55">
        <w:rPr>
          <w:rFonts w:ascii="Arial" w:hAnsi="Arial" w:cs="Arial"/>
          <w:sz w:val="24"/>
          <w:szCs w:val="24"/>
        </w:rPr>
        <w:t xml:space="preserve">Data </w:t>
      </w:r>
      <w:r>
        <w:rPr>
          <w:rFonts w:ascii="Arial" w:hAnsi="Arial" w:cs="Arial"/>
          <w:sz w:val="24"/>
          <w:szCs w:val="24"/>
        </w:rPr>
        <w:t>represented</w:t>
      </w:r>
      <w:r w:rsidRPr="00F56D55">
        <w:rPr>
          <w:rFonts w:ascii="Arial" w:hAnsi="Arial" w:cs="Arial"/>
          <w:sz w:val="24"/>
          <w:szCs w:val="24"/>
        </w:rPr>
        <w:t xml:space="preserve"> as the mean ± SEM</w:t>
      </w:r>
      <w:r>
        <w:rPr>
          <w:rFonts w:ascii="Arial" w:hAnsi="Arial" w:cs="Arial"/>
          <w:sz w:val="24"/>
          <w:szCs w:val="24"/>
        </w:rPr>
        <w:t xml:space="preserve">. Unpaired t test with Welch’s correction Daily percentage of </w:t>
      </w:r>
      <w:r>
        <w:rPr>
          <w:rFonts w:ascii="Arial" w:hAnsi="Arial" w:cs="Arial"/>
          <w:b/>
          <w:bCs/>
          <w:sz w:val="24"/>
          <w:szCs w:val="24"/>
        </w:rPr>
        <w:t xml:space="preserve">(B) </w:t>
      </w:r>
      <w:r>
        <w:rPr>
          <w:rFonts w:ascii="Arial" w:hAnsi="Arial" w:cs="Arial"/>
          <w:sz w:val="24"/>
          <w:szCs w:val="24"/>
        </w:rPr>
        <w:t>viral</w:t>
      </w:r>
      <w:r w:rsidRPr="00361712">
        <w:rPr>
          <w:rFonts w:ascii="Arial" w:hAnsi="Arial" w:cs="Arial"/>
          <w:sz w:val="24"/>
          <w:szCs w:val="24"/>
          <w:vertAlign w:val="superscript"/>
        </w:rPr>
        <w:t>HIGH</w:t>
      </w:r>
      <w:r>
        <w:rPr>
          <w:rFonts w:ascii="Arial" w:hAnsi="Arial" w:cs="Arial"/>
          <w:sz w:val="24"/>
          <w:szCs w:val="24"/>
        </w:rPr>
        <w:t xml:space="preserve"> and </w:t>
      </w:r>
      <w:r w:rsidRPr="0057671D">
        <w:rPr>
          <w:rFonts w:ascii="Arial" w:hAnsi="Arial" w:cs="Arial"/>
          <w:b/>
          <w:bCs/>
          <w:sz w:val="24"/>
          <w:szCs w:val="24"/>
        </w:rPr>
        <w:t>(C)</w:t>
      </w:r>
      <w:r>
        <w:rPr>
          <w:rFonts w:ascii="Arial" w:hAnsi="Arial" w:cs="Arial"/>
          <w:sz w:val="24"/>
          <w:szCs w:val="24"/>
        </w:rPr>
        <w:t xml:space="preserve"> viral</w:t>
      </w:r>
      <w:r w:rsidRPr="00361712">
        <w:rPr>
          <w:rFonts w:ascii="Arial" w:hAnsi="Arial" w:cs="Arial"/>
          <w:sz w:val="24"/>
          <w:szCs w:val="24"/>
          <w:vertAlign w:val="superscript"/>
        </w:rPr>
        <w:t>LOW</w:t>
      </w:r>
      <w:r>
        <w:rPr>
          <w:rFonts w:ascii="Arial" w:hAnsi="Arial" w:cs="Arial"/>
          <w:sz w:val="24"/>
          <w:szCs w:val="24"/>
        </w:rPr>
        <w:t xml:space="preserve"> participants reporting any symptom per treatment arm in low or high innate node expressing participants.</w:t>
      </w:r>
      <w:r w:rsidRPr="00F7595A">
        <w:rPr>
          <w:rFonts w:ascii="Arial" w:hAnsi="Arial" w:cs="Arial"/>
          <w:sz w:val="24"/>
          <w:szCs w:val="24"/>
        </w:rPr>
        <w:t xml:space="preserve"> </w:t>
      </w:r>
      <w:r>
        <w:rPr>
          <w:rFonts w:ascii="Arial" w:hAnsi="Arial" w:cs="Arial"/>
          <w:sz w:val="24"/>
          <w:szCs w:val="24"/>
        </w:rPr>
        <w:t xml:space="preserve">Total number of participants shown below respective graphs. Dotted line marks mean recovery day per treatment. </w:t>
      </w:r>
      <w:r>
        <w:rPr>
          <w:rFonts w:ascii="Arial" w:hAnsi="Arial" w:cs="Arial"/>
          <w:b/>
          <w:bCs/>
          <w:sz w:val="24"/>
          <w:szCs w:val="24"/>
        </w:rPr>
        <w:t xml:space="preserve">(D) </w:t>
      </w:r>
      <w:r>
        <w:rPr>
          <w:rFonts w:ascii="Arial" w:hAnsi="Arial" w:cs="Arial"/>
          <w:sz w:val="24"/>
          <w:szCs w:val="24"/>
        </w:rPr>
        <w:t>Daily symptom severity in viral</w:t>
      </w:r>
      <w:r w:rsidRPr="009346EF">
        <w:rPr>
          <w:rFonts w:ascii="Arial" w:hAnsi="Arial" w:cs="Arial"/>
          <w:sz w:val="24"/>
          <w:szCs w:val="24"/>
          <w:vertAlign w:val="superscript"/>
        </w:rPr>
        <w:t>LOW</w:t>
      </w:r>
      <w:r>
        <w:rPr>
          <w:rFonts w:ascii="Arial" w:hAnsi="Arial" w:cs="Arial"/>
          <w:sz w:val="24"/>
          <w:szCs w:val="24"/>
        </w:rPr>
        <w:t xml:space="preserve"> participants based on treatment arm stratified into low or high innate node expressing participants. </w:t>
      </w:r>
      <w:r w:rsidRPr="00F56D55">
        <w:rPr>
          <w:rFonts w:ascii="Arial" w:hAnsi="Arial" w:cs="Arial"/>
          <w:sz w:val="24"/>
          <w:szCs w:val="24"/>
        </w:rPr>
        <w:t xml:space="preserve">Data </w:t>
      </w:r>
      <w:r>
        <w:rPr>
          <w:rFonts w:ascii="Arial" w:hAnsi="Arial" w:cs="Arial"/>
          <w:sz w:val="24"/>
          <w:szCs w:val="24"/>
        </w:rPr>
        <w:t>represented</w:t>
      </w:r>
      <w:r w:rsidRPr="00F56D55">
        <w:rPr>
          <w:rFonts w:ascii="Arial" w:hAnsi="Arial" w:cs="Arial"/>
          <w:sz w:val="24"/>
          <w:szCs w:val="24"/>
        </w:rPr>
        <w:t xml:space="preserve"> as the </w:t>
      </w:r>
      <w:r>
        <w:rPr>
          <w:rFonts w:ascii="Arial" w:hAnsi="Arial" w:cs="Arial"/>
          <w:sz w:val="24"/>
          <w:szCs w:val="24"/>
        </w:rPr>
        <w:lastRenderedPageBreak/>
        <w:t xml:space="preserve">daily </w:t>
      </w:r>
      <w:r w:rsidRPr="00F56D55">
        <w:rPr>
          <w:rFonts w:ascii="Arial" w:hAnsi="Arial" w:cs="Arial"/>
          <w:sz w:val="24"/>
          <w:szCs w:val="24"/>
        </w:rPr>
        <w:t>mean ± SEM</w:t>
      </w:r>
      <w:r>
        <w:rPr>
          <w:rFonts w:ascii="Arial" w:hAnsi="Arial" w:cs="Arial"/>
          <w:sz w:val="24"/>
          <w:szCs w:val="24"/>
        </w:rPr>
        <w:t xml:space="preserve">. Ordinary two-way ANOVA with Sidak’s multiple comparisons test. Daily n shown in </w:t>
      </w:r>
      <w:r w:rsidRPr="008062EB">
        <w:rPr>
          <w:rFonts w:ascii="Arial" w:hAnsi="Arial" w:cs="Arial"/>
          <w:b/>
          <w:bCs/>
          <w:sz w:val="24"/>
          <w:szCs w:val="24"/>
        </w:rPr>
        <w:t>C</w:t>
      </w:r>
      <w:r>
        <w:rPr>
          <w:rFonts w:ascii="Arial" w:hAnsi="Arial" w:cs="Arial"/>
          <w:sz w:val="24"/>
          <w:szCs w:val="24"/>
        </w:rPr>
        <w:t xml:space="preserve">. </w:t>
      </w:r>
      <w:r>
        <w:rPr>
          <w:rFonts w:ascii="Arial" w:hAnsi="Arial" w:cs="Arial"/>
          <w:b/>
          <w:bCs/>
          <w:sz w:val="24"/>
          <w:szCs w:val="24"/>
        </w:rPr>
        <w:t xml:space="preserve">(E) </w:t>
      </w:r>
      <w:r>
        <w:rPr>
          <w:rFonts w:ascii="Arial" w:hAnsi="Arial" w:cs="Arial"/>
          <w:sz w:val="24"/>
          <w:szCs w:val="24"/>
        </w:rPr>
        <w:t>Daily percentage of participants reporting any symptom in low or high innate node expressing participants in viral</w:t>
      </w:r>
      <w:r w:rsidRPr="008A7E51">
        <w:rPr>
          <w:rFonts w:ascii="Arial" w:hAnsi="Arial" w:cs="Arial"/>
          <w:sz w:val="24"/>
          <w:szCs w:val="24"/>
          <w:vertAlign w:val="superscript"/>
        </w:rPr>
        <w:t>HIGH</w:t>
      </w:r>
      <w:r>
        <w:rPr>
          <w:rFonts w:ascii="Arial" w:hAnsi="Arial" w:cs="Arial"/>
          <w:sz w:val="24"/>
          <w:szCs w:val="24"/>
        </w:rPr>
        <w:t xml:space="preserve"> or viral</w:t>
      </w:r>
      <w:r w:rsidRPr="008A7E51">
        <w:rPr>
          <w:rFonts w:ascii="Arial" w:hAnsi="Arial" w:cs="Arial"/>
          <w:sz w:val="24"/>
          <w:szCs w:val="24"/>
          <w:vertAlign w:val="superscript"/>
        </w:rPr>
        <w:t>LOW</w:t>
      </w:r>
      <w:r>
        <w:rPr>
          <w:rFonts w:ascii="Arial" w:hAnsi="Arial" w:cs="Arial"/>
          <w:sz w:val="24"/>
          <w:szCs w:val="24"/>
        </w:rPr>
        <w:t xml:space="preserve"> participants. Total number of participants shown below respective graphs. UC – Usual care. BUD – Budesonide. *P = &lt;0.05</w:t>
      </w:r>
    </w:p>
    <w:p w14:paraId="2357B981" w14:textId="77777777" w:rsidR="000C1C5D" w:rsidRDefault="000C1C5D" w:rsidP="000C1C5D">
      <w:pPr>
        <w:spacing w:line="480" w:lineRule="auto"/>
        <w:jc w:val="both"/>
        <w:rPr>
          <w:rFonts w:ascii="Arial" w:hAnsi="Arial" w:cs="Arial"/>
          <w:sz w:val="24"/>
          <w:szCs w:val="24"/>
        </w:rPr>
      </w:pPr>
    </w:p>
    <w:p w14:paraId="777454DD" w14:textId="77777777" w:rsidR="000C1C5D" w:rsidRDefault="000C1C5D" w:rsidP="000C1C5D">
      <w:pPr>
        <w:spacing w:line="480" w:lineRule="auto"/>
        <w:jc w:val="both"/>
        <w:rPr>
          <w:rFonts w:ascii="Arial" w:hAnsi="Arial" w:cs="Arial"/>
          <w:sz w:val="24"/>
          <w:szCs w:val="24"/>
        </w:rPr>
      </w:pPr>
      <w:r w:rsidRPr="004C1568">
        <w:rPr>
          <w:rFonts w:ascii="Arial" w:hAnsi="Arial" w:cs="Arial"/>
          <w:b/>
          <w:bCs/>
          <w:sz w:val="24"/>
          <w:szCs w:val="24"/>
        </w:rPr>
        <w:t>S</w:t>
      </w:r>
      <w:r>
        <w:rPr>
          <w:rFonts w:ascii="Arial" w:hAnsi="Arial" w:cs="Arial"/>
          <w:b/>
          <w:bCs/>
          <w:sz w:val="24"/>
          <w:szCs w:val="24"/>
        </w:rPr>
        <w:t xml:space="preserve">upplementary </w:t>
      </w:r>
      <w:r w:rsidRPr="00B40BF0">
        <w:rPr>
          <w:rFonts w:ascii="Arial" w:hAnsi="Arial" w:cs="Arial"/>
          <w:b/>
          <w:bCs/>
          <w:sz w:val="24"/>
          <w:szCs w:val="24"/>
        </w:rPr>
        <w:t xml:space="preserve">Figure </w:t>
      </w:r>
      <w:r>
        <w:rPr>
          <w:rFonts w:ascii="Arial" w:hAnsi="Arial" w:cs="Arial"/>
          <w:b/>
          <w:bCs/>
          <w:sz w:val="24"/>
          <w:szCs w:val="24"/>
        </w:rPr>
        <w:t>4</w:t>
      </w:r>
      <w:r w:rsidRPr="00B40BF0">
        <w:rPr>
          <w:rFonts w:ascii="Arial" w:hAnsi="Arial" w:cs="Arial"/>
          <w:b/>
          <w:bCs/>
          <w:sz w:val="24"/>
          <w:szCs w:val="24"/>
        </w:rPr>
        <w:t xml:space="preserve">. </w:t>
      </w:r>
      <w:r>
        <w:rPr>
          <w:rFonts w:ascii="Arial" w:hAnsi="Arial" w:cs="Arial"/>
          <w:b/>
          <w:bCs/>
          <w:sz w:val="24"/>
          <w:szCs w:val="24"/>
        </w:rPr>
        <w:t>Nasal and lung single-cell RNA sequencing demonstrates mucosal node expression throughout respiratory system.</w:t>
      </w:r>
      <w:r w:rsidRPr="00B40BF0">
        <w:rPr>
          <w:rFonts w:ascii="Arial" w:hAnsi="Arial" w:cs="Arial"/>
          <w:b/>
          <w:bCs/>
          <w:sz w:val="24"/>
          <w:szCs w:val="24"/>
        </w:rPr>
        <w:t xml:space="preserve"> </w:t>
      </w:r>
      <w:r>
        <w:rPr>
          <w:rFonts w:ascii="Arial" w:hAnsi="Arial" w:cs="Arial"/>
          <w:b/>
          <w:bCs/>
          <w:sz w:val="24"/>
          <w:szCs w:val="24"/>
        </w:rPr>
        <w:t xml:space="preserve">(A) </w:t>
      </w:r>
      <w:r>
        <w:rPr>
          <w:rFonts w:ascii="Arial" w:hAnsi="Arial" w:cs="Arial"/>
          <w:sz w:val="24"/>
          <w:szCs w:val="24"/>
        </w:rPr>
        <w:t>Transcriptional analysis of SARS-CoV-2 infected nasal tissue from CELLxGENE</w:t>
      </w:r>
      <w:r>
        <w:rPr>
          <w:rFonts w:ascii="Arial" w:hAnsi="Arial" w:cs="Arial"/>
          <w:sz w:val="24"/>
          <w:szCs w:val="24"/>
        </w:rPr>
        <w:fldChar w:fldCharType="begin" w:fldLock="1"/>
      </w:r>
      <w:r>
        <w:rPr>
          <w:rFonts w:ascii="Arial" w:hAnsi="Arial" w:cs="Arial"/>
          <w:sz w:val="24"/>
          <w:szCs w:val="24"/>
        </w:rPr>
        <w:instrText>ADDIN CSL_CITATION {"citationItems":[{"id":"ITEM-1","itemData":{"URL":"www.cellxgene.cziscience.com/gene-expression","accessed":{"date-parts":[["2023","1","5"]]},"container-title":"Chan Zuckerberg Initative","id":"ITEM-1","issued":{"date-parts":[["0"]]},"title":"CZ CELLxGENE Discover","type":"webpage"},"uris":["http://www.mendeley.com/documents/?uuid=b04135bd-0788-4c61-99c2-4678afd74a81"]}],"mendeley":{"formattedCitation":"&lt;sup&gt;17&lt;/sup&gt;","plainTextFormattedCitation":"17","previouslyFormattedCitation":"&lt;sup&gt;17&lt;/sup&gt;"},"properties":{"noteIndex":0},"schema":"https://github.com/citation-style-language/schema/raw/master/csl-citation.json"}</w:instrText>
      </w:r>
      <w:r>
        <w:rPr>
          <w:rFonts w:ascii="Arial" w:hAnsi="Arial" w:cs="Arial"/>
          <w:sz w:val="24"/>
          <w:szCs w:val="24"/>
        </w:rPr>
        <w:fldChar w:fldCharType="separate"/>
      </w:r>
      <w:r w:rsidRPr="001F023E">
        <w:rPr>
          <w:rFonts w:ascii="Arial" w:hAnsi="Arial" w:cs="Arial"/>
          <w:noProof/>
          <w:sz w:val="24"/>
          <w:szCs w:val="24"/>
          <w:vertAlign w:val="superscript"/>
        </w:rPr>
        <w:t>17</w:t>
      </w:r>
      <w:r>
        <w:rPr>
          <w:rFonts w:ascii="Arial" w:hAnsi="Arial" w:cs="Arial"/>
          <w:sz w:val="24"/>
          <w:szCs w:val="24"/>
        </w:rPr>
        <w:fldChar w:fldCharType="end"/>
      </w:r>
      <w:r>
        <w:rPr>
          <w:rFonts w:ascii="Arial" w:hAnsi="Arial" w:cs="Arial"/>
          <w:sz w:val="24"/>
          <w:szCs w:val="24"/>
        </w:rPr>
        <w:t xml:space="preserve"> shows the percentage expression and cellular proportion of </w:t>
      </w:r>
      <w:r w:rsidRPr="00AD3BFF">
        <w:rPr>
          <w:rFonts w:ascii="Arial" w:hAnsi="Arial" w:cs="Arial"/>
          <w:i/>
          <w:iCs/>
          <w:sz w:val="24"/>
          <w:szCs w:val="24"/>
        </w:rPr>
        <w:t>IL33, CCL26, CCL13, CCL17, IL5, IL2, IL12A, CSF2</w:t>
      </w:r>
      <w:r>
        <w:rPr>
          <w:rFonts w:ascii="Arial" w:hAnsi="Arial" w:cs="Arial"/>
          <w:sz w:val="24"/>
          <w:szCs w:val="24"/>
        </w:rPr>
        <w:t xml:space="preserve"> and </w:t>
      </w:r>
      <w:r w:rsidRPr="00AD3BFF">
        <w:rPr>
          <w:rFonts w:ascii="Arial" w:hAnsi="Arial" w:cs="Arial"/>
          <w:i/>
          <w:iCs/>
          <w:sz w:val="24"/>
          <w:szCs w:val="24"/>
        </w:rPr>
        <w:t>IL4</w:t>
      </w:r>
      <w:r>
        <w:rPr>
          <w:rFonts w:ascii="Arial" w:hAnsi="Arial" w:cs="Arial"/>
          <w:i/>
          <w:iCs/>
          <w:sz w:val="24"/>
          <w:szCs w:val="24"/>
        </w:rPr>
        <w:t xml:space="preserve">. </w:t>
      </w:r>
      <w:r>
        <w:rPr>
          <w:rFonts w:ascii="Arial" w:hAnsi="Arial" w:cs="Arial"/>
          <w:b/>
          <w:bCs/>
          <w:sz w:val="24"/>
          <w:szCs w:val="24"/>
        </w:rPr>
        <w:t>(B)</w:t>
      </w:r>
      <w:r>
        <w:rPr>
          <w:rFonts w:ascii="Arial" w:hAnsi="Arial" w:cs="Arial"/>
          <w:sz w:val="24"/>
          <w:szCs w:val="24"/>
        </w:rPr>
        <w:t xml:space="preserve"> Single cell RNA sequence overlay derived from Yoshida and Worlock </w:t>
      </w:r>
      <w:r w:rsidRPr="00D8120E">
        <w:rPr>
          <w:rFonts w:ascii="Arial" w:hAnsi="Arial" w:cs="Arial"/>
          <w:i/>
          <w:iCs/>
          <w:sz w:val="24"/>
          <w:szCs w:val="24"/>
        </w:rPr>
        <w:t>et al</w:t>
      </w:r>
      <w:r>
        <w:rPr>
          <w:rFonts w:ascii="Arial" w:hAnsi="Arial" w:cs="Arial"/>
          <w:i/>
          <w:iCs/>
          <w:sz w:val="24"/>
          <w:szCs w:val="24"/>
        </w:rPr>
        <w:t>.</w:t>
      </w:r>
      <w:r>
        <w:rPr>
          <w:rFonts w:ascii="Arial" w:hAnsi="Arial" w:cs="Arial"/>
          <w:i/>
          <w:iCs/>
          <w:sz w:val="24"/>
          <w:szCs w:val="24"/>
        </w:rPr>
        <w:fldChar w:fldCharType="begin" w:fldLock="1"/>
      </w:r>
      <w:r>
        <w:rPr>
          <w:rFonts w:ascii="Arial" w:hAnsi="Arial" w:cs="Arial"/>
          <w:i/>
          <w:iCs/>
          <w:sz w:val="24"/>
          <w:szCs w:val="24"/>
        </w:rPr>
        <w:instrText>ADDIN CSL_CITATION {"citationItems":[{"id":"ITEM-1","itemData":{"DOI":"10.1038/s41586-021-04345-x","ISSN":"14764687","PMID":"34937051","abstract":"It is not fully understood why COVID-19 is typically milder in children1–3. Here, to examine the differences between children and adults in their response to SARS-CoV-2 infection, we analysed paediatric and adult patients with COVID-19 as well as healthy control individuals (total n = 93) using single-cell multi-omic profiling of matched nasal, tracheal, bronchial and blood samples. In the airways of healthy paediatric individuals, we observed cells that were already in an interferon-activated state, which after SARS-CoV-2 infection was further induced especially in airway immune cells. We postulate that higher paediatric innate interferon responses restrict viral replication and disease progression. The systemic response in children was characterized by increases in naive lymphocytes and a depletion of natural killer cells, whereas, in adults, cytotoxic T cells and interferon-stimulated subpopulations were significantly increased. We provide evidence that dendritic cells initiate interferon signalling in early infection, and identify epithelial cell states associated with COVID-19 and age. Our matching nasal and blood data show a strong interferon response in the airways with the induction of systemic interferon-stimulated populations, which were substantially reduced in paediatric patients. Together, we provide several mechanisms that explain the milder clinical syndrome observed in children.","author":[{"dropping-particle":"","family":"Yoshida","given":"Masahiro","non-dropping-particle":"","parse-names":false,"suffix":""},{"dropping-particle":"","family":"Worlock","given":"Kaylee B.","non-dropping-particle":"","parse-names":false,"suffix":""},{"dropping-particle":"","family":"Huang","given":"Ni","non-dropping-particle":"","parse-names":false,"suffix":""},{"dropping-particle":"","family":"Lindeboom","given":"Rik G.H.","non-dropping-particle":"","parse-names":false,"suffix":""},{"dropping-particle":"","family":"Butler","given":"Colin R.","non-dropping-particle":"","parse-names":false,"suffix":""},{"dropping-particle":"","family":"Kumasaka","given":"Natsuhiko","non-dropping-particle":"","parse-names":false,"suffix":""},{"dropping-particle":"","family":"Dominguez Conde","given":"Cecilia","non-dropping-particle":"","parse-names":false,"suffix":""},{"dropping-particle":"","family":"Mamanova","given":"Lira","non-dropping-particle":"","parse-names":false,"suffix":""},{"dropping-particle":"","family":"Bolt","given":"Liam","non-dropping-particle":"","parse-names":false,"suffix":""},{"dropping-particle":"","family":"Richardson","given":"Laura","non-dropping-particle":"","parse-names":false,"suffix":""},{"dropping-particle":"","family":"Polanski","given":"Krzysztof","non-dropping-particle":"","parse-names":false,"suffix":""},{"dropping-particle":"","family":"Madissoon","given":"Elo","non-dropping-particle":"","parse-names":false,"suffix":""},{"dropping-particle":"","family":"Barnes","given":"Josephine L.","non-dropping-particle":"","parse-names":false,"suffix":""},{"dropping-particle":"","family":"Allen-Hyttinen","given":"Jessica","non-dropping-particle":"","parse-names":false,"suffix":""},{"dropping-particle":"","family":"Kilich","given":"Eliz","non-dropping-particle":"","parse-names":false,"suffix":""},{"dropping-particle":"","family":"Jones","given":"Brendan C.","non-dropping-particle":"","parse-names":false,"suffix":""},{"dropping-particle":"","family":"Wilton","given":"Angus","non-dropping-particle":"de","parse-names":false,"suffix":""},{"dropping-particle":"","family":"Wilbrey-Clark","given":"Anna","non-dropping-particle":"","parse-names":false,"suffix":""},{"dropping-particle":"","family":"Sungnak","given":"Waradon","non-dropping-particle":"","parse-names":false,"suffix":""},{"dropping-particle":"","family":"Pett","given":"J. Patrick","non-dropping-particle":"","parse-names":false,"suffix":""},{"dropping-particle":"","family":"Weller","given":"Juliane","non-dropping-particle":"","parse-names":false,"suffix":""},{"dropping-particle":"","family":"Prigmore","given":"Elena","non-dropping-particle":"","parse-names":false,"suffix":""},{"dropping-particle":"","family":"Yung","given":"Henry","non-dropping-particle":"","parse-names":false,"suffix":""},{"dropping-particle":"","family":"Mehta","given":"Puja","non-dropping-particle":"","parse-names":false,"suffix":""},{"dropping-particle":"","family":"Saleh","given":"Aarash","non-dropping-particle":"","parse-names":false,"suffix":""},{"dropping-particle":"","family":"Saigal","given":"Anita","non-dropping-particle":"","parse-names":false,"suffix":""},{"dropping-particle":"","family":"Chu","given":"Vivian","non-dropping-particle":"","parse-names":false,"suffix":""},{"dropping-particle":"","family":"Cohen","given":"Jonathan M.","non-dropping-particle":"","parse-names":false,"suffix":""},{"dropping-particle":"","family":"Cane","given":"Clare","non-dropping-particle":"","parse-names":false,"suffix":""},{"dropping-particle":"","family":"Iordanidou","given":"Aikaterini","non-dropping-particle":"","parse-names":false,"suffix":""},{"dropping-particle":"","family":"Shibuya","given":"Soichi","non-dropping-particle":"","parse-names":false,"suffix":""},{"dropping-particle":"","family":"Reuschl","given":"Ann Kathrin","non-dropping-particle":"","parse-names":false,"suffix":""},{"dropping-particle":"","family":"Herczeg","given":"Iván T.","non-dropping-particle":"","parse-names":false,"suffix":""},{"dropping-particle":"","family":"Argento","given":"A. Christine","non-dropping-particle":"","parse-names":false,"suffix":""},{"dropping-particle":"","family":"Wunderink","given":"Richard G.","non-dropping-particle":"","parse-names":false,"suffix":""},{"dropping-particle":"","family":"Smith","given":"Sean B.","non-dropping-particle":"","parse-names":false,"suffix":""},{"dropping-particle":"","family":"Poor","given":"Taylor A.","non-dropping-particle":"","parse-names":false,"suffix":""},{"dropping-particle":"","family":"Gao","given":"Catherine A.","non-dropping-particle":"","parse-names":false,"suffix":""},{"dropping-particle":"","family":"Dematte","given":"Jane E.","non-dropping-particle":"","parse-names":false,"suffix":""},{"dropping-particle":"","family":"Budinger","given":"G. R.Scott","non-dropping-particle":"","parse-names":false,"suffix":""},{"dropping-particle":"","family":"Donnelly","given":"Helen K.","non-dropping-particle":"","parse-names":false,"suffix":""},{"dropping-particle":"","family":"Markov","given":"Nikolay S.","non-dropping-particle":"","parse-names":false,"suffix":""},{"dropping-particle":"","family":"Lu","given":"Ziyan","non-dropping-particle":"","parse-names":false,"suffix":""},{"dropping-particle":"","family":"Reynolds","given":"Gary","non-dropping-particle":"","parse-names":false,"suffix":""},{"dropping-particle":"","family":"Haniffa","given":"Muzlifah","non-dropping-particle":"","parse-names":false,"suffix":""},{"dropping-particle":"","family":"Bowyer","given":"Georgina S.","non-dropping-particle":"","parse-names":false,"suffix":""},{"dropping-particle":"","family":"Coates","given":"Matthew","non-dropping-particle":"","parse-names":false,"suffix":""},{"dropping-particle":"","family":"Clatworthy","given":"Menna R.","non-dropping-particle":"","parse-names":false,"suffix":""},{"dropping-particle":"","family":"Calero-Nieto","given":"Fernando J.","non-dropping-particle":"","parse-names":false,"suffix":""},{"dropping-particle":"","family":"Göttgens","given":"Berthold","non-dropping-particle":"","parse-names":false,"suffix":""},{"dropping-particle":"","family":"O’Callaghan","given":"Christopher","non-dropping-particle":"","parse-names":false,"suffix":""},{"dropping-particle":"","family":"Sebire","given":"Neil J.","non-dropping-particle":"","parse-names":false,"suffix":""},{"dropping-particle":"","family":"Jolly","given":"Clare","non-dropping-particle":"","parse-names":false,"suffix":""},{"dropping-particle":"","family":"Coppi","given":"Paolo","non-dropping-particle":"De","parse-names":false,"suffix":""},{"dropping-particle":"","family":"Smith","given":"Claire M.","non-dropping-particle":"","parse-names":false,"suffix":""},{"dropping-particle":"V.","family":"Misharin","given":"Alexander","non-dropping-particle":"","parse-names":false,"suffix":""},{"dropping-particle":"","family":"Janes","given":"Sam M.","non-dropping-particle":"","parse-names":false,"suffix":""},{"dropping-particle":"","family":"Teichmann","given":"Sarah A.","non-dropping-particle":"","parse-names":false,"suffix":""},{"dropping-particle":"","family":"Nikolić","given":"Marko Z.","non-dropping-particle":"","parse-names":false,"suffix":""},{"dropping-particle":"","family":"Meyer","given":"Kerstin B.","non-dropping-particle":"","parse-names":false,"suffix":""}],"container-title":"Nature","id":"ITEM-1","issue":"7896","issued":{"date-parts":[["2022","2","10"]]},"page":"321-327","publisher":"Nature Research","title":"Local and systemic responses to SARS-CoV-2 infection in children and adults","type":"article-journal","volume":"602"},"uris":["http://www.mendeley.com/documents/?uuid=a526203a-7cf2-36eb-93da-1fc5df42a6ec"]}],"mendeley":{"formattedCitation":"&lt;sup&gt;18&lt;/sup&gt;","plainTextFormattedCitation":"18","previouslyFormattedCitation":"&lt;sup&gt;18&lt;/sup&gt;"},"properties":{"noteIndex":0},"schema":"https://github.com/citation-style-language/schema/raw/master/csl-citation.json"}</w:instrText>
      </w:r>
      <w:r>
        <w:rPr>
          <w:rFonts w:ascii="Arial" w:hAnsi="Arial" w:cs="Arial"/>
          <w:i/>
          <w:iCs/>
          <w:sz w:val="24"/>
          <w:szCs w:val="24"/>
        </w:rPr>
        <w:fldChar w:fldCharType="separate"/>
      </w:r>
      <w:r w:rsidRPr="001F023E">
        <w:rPr>
          <w:rFonts w:ascii="Arial" w:hAnsi="Arial" w:cs="Arial"/>
          <w:iCs/>
          <w:noProof/>
          <w:sz w:val="24"/>
          <w:szCs w:val="24"/>
          <w:vertAlign w:val="superscript"/>
        </w:rPr>
        <w:t>18</w:t>
      </w:r>
      <w:r>
        <w:rPr>
          <w:rFonts w:ascii="Arial" w:hAnsi="Arial" w:cs="Arial"/>
          <w:i/>
          <w:iCs/>
          <w:sz w:val="24"/>
          <w:szCs w:val="24"/>
        </w:rPr>
        <w:fldChar w:fldCharType="end"/>
      </w:r>
      <w:r>
        <w:rPr>
          <w:rFonts w:ascii="Arial" w:hAnsi="Arial" w:cs="Arial"/>
          <w:i/>
          <w:iCs/>
          <w:sz w:val="24"/>
          <w:szCs w:val="24"/>
        </w:rPr>
        <w:t xml:space="preserve"> </w:t>
      </w:r>
      <w:r>
        <w:rPr>
          <w:rFonts w:ascii="Arial" w:hAnsi="Arial" w:cs="Arial"/>
          <w:sz w:val="24"/>
          <w:szCs w:val="24"/>
        </w:rPr>
        <w:t>using CELLxGENE</w:t>
      </w:r>
      <w:r>
        <w:rPr>
          <w:rFonts w:ascii="Arial" w:hAnsi="Arial" w:cs="Arial"/>
          <w:sz w:val="24"/>
          <w:szCs w:val="24"/>
        </w:rPr>
        <w:fldChar w:fldCharType="begin" w:fldLock="1"/>
      </w:r>
      <w:r>
        <w:rPr>
          <w:rFonts w:ascii="Arial" w:hAnsi="Arial" w:cs="Arial"/>
          <w:sz w:val="24"/>
          <w:szCs w:val="24"/>
        </w:rPr>
        <w:instrText>ADDIN CSL_CITATION {"citationItems":[{"id":"ITEM-1","itemData":{"URL":"www.cellxgene.cziscience.com/gene-expression","accessed":{"date-parts":[["2023","1","5"]]},"container-title":"Chan Zuckerberg Initative","id":"ITEM-1","issued":{"date-parts":[["0"]]},"title":"CZ CELLxGENE Discover","type":"webpage"},"uris":["http://www.mendeley.com/documents/?uuid=b04135bd-0788-4c61-99c2-4678afd74a81"]}],"mendeley":{"formattedCitation":"&lt;sup&gt;17&lt;/sup&gt;","plainTextFormattedCitation":"17","previouslyFormattedCitation":"&lt;sup&gt;17&lt;/sup&gt;"},"properties":{"noteIndex":0},"schema":"https://github.com/citation-style-language/schema/raw/master/csl-citation.json"}</w:instrText>
      </w:r>
      <w:r>
        <w:rPr>
          <w:rFonts w:ascii="Arial" w:hAnsi="Arial" w:cs="Arial"/>
          <w:sz w:val="24"/>
          <w:szCs w:val="24"/>
        </w:rPr>
        <w:fldChar w:fldCharType="separate"/>
      </w:r>
      <w:r w:rsidRPr="001F023E">
        <w:rPr>
          <w:rFonts w:ascii="Arial" w:hAnsi="Arial" w:cs="Arial"/>
          <w:noProof/>
          <w:sz w:val="24"/>
          <w:szCs w:val="24"/>
          <w:vertAlign w:val="superscript"/>
        </w:rPr>
        <w:t>17</w:t>
      </w:r>
      <w:r>
        <w:rPr>
          <w:rFonts w:ascii="Arial" w:hAnsi="Arial" w:cs="Arial"/>
          <w:sz w:val="24"/>
          <w:szCs w:val="24"/>
        </w:rPr>
        <w:fldChar w:fldCharType="end"/>
      </w:r>
      <w:r>
        <w:rPr>
          <w:rFonts w:ascii="Arial" w:hAnsi="Arial" w:cs="Arial"/>
          <w:sz w:val="24"/>
          <w:szCs w:val="24"/>
        </w:rPr>
        <w:t xml:space="preserve"> showing cellular locations of SARS-CoV-2 infected bronchus tissue in adults (18+ years old). </w:t>
      </w:r>
      <w:r>
        <w:rPr>
          <w:rFonts w:ascii="Arial" w:hAnsi="Arial" w:cs="Arial"/>
          <w:b/>
          <w:bCs/>
          <w:sz w:val="24"/>
          <w:szCs w:val="24"/>
        </w:rPr>
        <w:t>(C)</w:t>
      </w:r>
      <w:r>
        <w:rPr>
          <w:rFonts w:ascii="Arial" w:hAnsi="Arial" w:cs="Arial"/>
          <w:sz w:val="24"/>
          <w:szCs w:val="24"/>
        </w:rPr>
        <w:t xml:space="preserve"> Mucosal node components </w:t>
      </w:r>
      <w:r w:rsidRPr="00AD3BFF">
        <w:rPr>
          <w:rFonts w:ascii="Arial" w:hAnsi="Arial" w:cs="Arial"/>
          <w:i/>
          <w:iCs/>
          <w:sz w:val="24"/>
          <w:szCs w:val="24"/>
        </w:rPr>
        <w:t>IL33, CCL26, CCL13, CCL17, IL5, IL2, IL12A, CSF2</w:t>
      </w:r>
      <w:r>
        <w:rPr>
          <w:rFonts w:ascii="Arial" w:hAnsi="Arial" w:cs="Arial"/>
          <w:sz w:val="24"/>
          <w:szCs w:val="24"/>
        </w:rPr>
        <w:t xml:space="preserve"> and </w:t>
      </w:r>
      <w:r w:rsidRPr="00AD3BFF">
        <w:rPr>
          <w:rFonts w:ascii="Arial" w:hAnsi="Arial" w:cs="Arial"/>
          <w:i/>
          <w:iCs/>
          <w:sz w:val="24"/>
          <w:szCs w:val="24"/>
        </w:rPr>
        <w:t>IL4</w:t>
      </w:r>
      <w:r>
        <w:rPr>
          <w:rFonts w:ascii="Arial" w:hAnsi="Arial" w:cs="Arial"/>
          <w:sz w:val="24"/>
          <w:szCs w:val="24"/>
        </w:rPr>
        <w:t xml:space="preserve"> combined transcriptional expression profile. </w:t>
      </w:r>
      <w:r>
        <w:rPr>
          <w:rFonts w:ascii="Arial" w:hAnsi="Arial" w:cs="Arial"/>
          <w:b/>
          <w:bCs/>
          <w:sz w:val="24"/>
          <w:szCs w:val="24"/>
        </w:rPr>
        <w:t>(D)</w:t>
      </w:r>
      <w:r>
        <w:rPr>
          <w:rFonts w:ascii="Arial" w:hAnsi="Arial" w:cs="Arial"/>
          <w:sz w:val="24"/>
          <w:szCs w:val="24"/>
        </w:rPr>
        <w:t xml:space="preserve"> Individual mucosal node components transcriptional expression profile.</w:t>
      </w:r>
      <w:r w:rsidRPr="00C03B31">
        <w:rPr>
          <w:rFonts w:ascii="Arial" w:hAnsi="Arial" w:cs="Arial"/>
          <w:sz w:val="24"/>
          <w:szCs w:val="24"/>
        </w:rPr>
        <w:t xml:space="preserve"> </w:t>
      </w:r>
      <w:r>
        <w:rPr>
          <w:rFonts w:ascii="Arial" w:hAnsi="Arial" w:cs="Arial"/>
          <w:sz w:val="24"/>
          <w:szCs w:val="24"/>
        </w:rPr>
        <w:t xml:space="preserve">n = 11,672 cells. </w:t>
      </w:r>
    </w:p>
    <w:p w14:paraId="44E89BAB" w14:textId="77777777" w:rsidR="000C1C5D" w:rsidRDefault="000C1C5D" w:rsidP="000C1C5D">
      <w:pPr>
        <w:spacing w:line="480" w:lineRule="auto"/>
        <w:jc w:val="both"/>
        <w:rPr>
          <w:rFonts w:ascii="Arial" w:hAnsi="Arial" w:cs="Arial"/>
          <w:b/>
          <w:bCs/>
          <w:sz w:val="24"/>
          <w:szCs w:val="24"/>
        </w:rPr>
      </w:pPr>
    </w:p>
    <w:p w14:paraId="2AA8D2DA" w14:textId="77777777" w:rsidR="000C1C5D" w:rsidRPr="00A90235" w:rsidRDefault="000C1C5D" w:rsidP="000C1C5D">
      <w:pPr>
        <w:spacing w:line="480" w:lineRule="auto"/>
        <w:jc w:val="both"/>
        <w:rPr>
          <w:rFonts w:ascii="Arial" w:hAnsi="Arial" w:cs="Arial"/>
          <w:b/>
          <w:bCs/>
          <w:sz w:val="24"/>
          <w:szCs w:val="24"/>
        </w:rPr>
      </w:pPr>
      <w:r w:rsidRPr="00A90235">
        <w:rPr>
          <w:rFonts w:ascii="Arial" w:hAnsi="Arial" w:cs="Arial"/>
          <w:b/>
          <w:bCs/>
          <w:sz w:val="24"/>
          <w:szCs w:val="24"/>
        </w:rPr>
        <w:t>Supplementary Table Figures:</w:t>
      </w:r>
    </w:p>
    <w:p w14:paraId="29ADC5F8" w14:textId="77777777" w:rsidR="000C1C5D" w:rsidRDefault="000C1C5D" w:rsidP="000C1C5D">
      <w:pPr>
        <w:spacing w:line="480" w:lineRule="auto"/>
        <w:jc w:val="both"/>
        <w:rPr>
          <w:rFonts w:ascii="Arial" w:hAnsi="Arial" w:cs="Arial"/>
          <w:sz w:val="24"/>
          <w:szCs w:val="24"/>
        </w:rPr>
      </w:pPr>
      <w:r w:rsidRPr="00A90235">
        <w:rPr>
          <w:rFonts w:ascii="Arial" w:hAnsi="Arial" w:cs="Arial"/>
          <w:b/>
          <w:bCs/>
          <w:sz w:val="24"/>
          <w:szCs w:val="24"/>
        </w:rPr>
        <w:t>Supplementary</w:t>
      </w:r>
      <w:r>
        <w:rPr>
          <w:rFonts w:ascii="Arial" w:hAnsi="Arial" w:cs="Arial"/>
          <w:b/>
          <w:bCs/>
          <w:sz w:val="24"/>
          <w:szCs w:val="24"/>
        </w:rPr>
        <w:t xml:space="preserve"> Table 1</w:t>
      </w:r>
      <w:r w:rsidRPr="00B40BF0">
        <w:rPr>
          <w:rFonts w:ascii="Arial" w:hAnsi="Arial" w:cs="Arial"/>
          <w:b/>
          <w:bCs/>
          <w:sz w:val="24"/>
          <w:szCs w:val="24"/>
        </w:rPr>
        <w:t xml:space="preserve">. </w:t>
      </w:r>
      <w:r>
        <w:rPr>
          <w:rFonts w:ascii="Arial" w:hAnsi="Arial" w:cs="Arial"/>
          <w:b/>
          <w:bCs/>
          <w:sz w:val="24"/>
          <w:szCs w:val="24"/>
        </w:rPr>
        <w:t>IFN node subject characteristics stratified based on treatment and viral burden</w:t>
      </w:r>
      <w:r w:rsidRPr="00B40BF0">
        <w:rPr>
          <w:rFonts w:ascii="Arial" w:hAnsi="Arial" w:cs="Arial"/>
          <w:b/>
          <w:bCs/>
          <w:sz w:val="24"/>
          <w:szCs w:val="24"/>
        </w:rPr>
        <w:t>.</w:t>
      </w:r>
      <w:r>
        <w:rPr>
          <w:rFonts w:ascii="Arial" w:hAnsi="Arial" w:cs="Arial"/>
          <w:b/>
          <w:bCs/>
          <w:sz w:val="24"/>
          <w:szCs w:val="24"/>
        </w:rPr>
        <w:t xml:space="preserve"> *</w:t>
      </w:r>
      <w:r>
        <w:rPr>
          <w:rFonts w:ascii="Arial" w:hAnsi="Arial" w:cs="Arial"/>
          <w:sz w:val="24"/>
          <w:szCs w:val="24"/>
        </w:rPr>
        <w:t xml:space="preserve">P = &lt;0.05 usual care; low versus high IFN node. All stats within viral burden groups. Ordinary two-way ANOVA with Sidak’s multiple comparisons. Chi-squared test for proportional data. SD – standard deviation.     </w:t>
      </w:r>
    </w:p>
    <w:p w14:paraId="0A908D98" w14:textId="77777777" w:rsidR="000C1C5D" w:rsidRDefault="000C1C5D" w:rsidP="000C1C5D">
      <w:pPr>
        <w:spacing w:line="480" w:lineRule="auto"/>
        <w:jc w:val="both"/>
        <w:rPr>
          <w:rFonts w:ascii="Arial" w:hAnsi="Arial" w:cs="Arial"/>
          <w:sz w:val="24"/>
          <w:szCs w:val="24"/>
        </w:rPr>
      </w:pPr>
      <w:r w:rsidRPr="00A90235">
        <w:rPr>
          <w:rFonts w:ascii="Arial" w:hAnsi="Arial" w:cs="Arial"/>
          <w:b/>
          <w:bCs/>
          <w:sz w:val="24"/>
          <w:szCs w:val="24"/>
        </w:rPr>
        <w:lastRenderedPageBreak/>
        <w:t>Supplementary</w:t>
      </w:r>
      <w:r>
        <w:rPr>
          <w:rFonts w:ascii="Arial" w:hAnsi="Arial" w:cs="Arial"/>
          <w:b/>
          <w:bCs/>
          <w:sz w:val="24"/>
          <w:szCs w:val="24"/>
        </w:rPr>
        <w:t xml:space="preserve"> Table 2</w:t>
      </w:r>
      <w:r w:rsidRPr="00B40BF0">
        <w:rPr>
          <w:rFonts w:ascii="Arial" w:hAnsi="Arial" w:cs="Arial"/>
          <w:b/>
          <w:bCs/>
          <w:sz w:val="24"/>
          <w:szCs w:val="24"/>
        </w:rPr>
        <w:t xml:space="preserve">. </w:t>
      </w:r>
      <w:r>
        <w:rPr>
          <w:rFonts w:ascii="Arial" w:hAnsi="Arial" w:cs="Arial"/>
          <w:b/>
          <w:bCs/>
          <w:sz w:val="24"/>
          <w:szCs w:val="24"/>
        </w:rPr>
        <w:t>Chemokine node subject characteristics stratified based on treatment and viral burden</w:t>
      </w:r>
      <w:r w:rsidRPr="00B40BF0">
        <w:rPr>
          <w:rFonts w:ascii="Arial" w:hAnsi="Arial" w:cs="Arial"/>
          <w:b/>
          <w:bCs/>
          <w:sz w:val="24"/>
          <w:szCs w:val="24"/>
        </w:rPr>
        <w:t>.</w:t>
      </w:r>
      <w:r>
        <w:rPr>
          <w:rFonts w:ascii="Arial" w:hAnsi="Arial" w:cs="Arial"/>
          <w:b/>
          <w:bCs/>
          <w:sz w:val="24"/>
          <w:szCs w:val="24"/>
        </w:rPr>
        <w:t xml:space="preserve"> *</w:t>
      </w:r>
      <w:r>
        <w:rPr>
          <w:rFonts w:ascii="Arial" w:hAnsi="Arial" w:cs="Arial"/>
          <w:sz w:val="24"/>
          <w:szCs w:val="24"/>
        </w:rPr>
        <w:t xml:space="preserve">P = &lt;0.05 usual care; low versus high chemokine node. All stats within viral burden groups. Ordinary two-way ANOVA with Sidak’s multiple comparisons. Chi-squared test for proportional data. SD – standard deviation.     </w:t>
      </w:r>
    </w:p>
    <w:p w14:paraId="5B1E4BFD" w14:textId="71AA663D" w:rsidR="000C1C5D" w:rsidRPr="000C1C5D" w:rsidRDefault="000C1C5D" w:rsidP="00B50E2B">
      <w:pPr>
        <w:spacing w:line="480" w:lineRule="auto"/>
        <w:jc w:val="both"/>
        <w:rPr>
          <w:rFonts w:ascii="Arial" w:hAnsi="Arial" w:cs="Arial"/>
          <w:sz w:val="24"/>
          <w:szCs w:val="24"/>
        </w:rPr>
      </w:pPr>
      <w:r w:rsidRPr="00A90235">
        <w:rPr>
          <w:rFonts w:ascii="Arial" w:hAnsi="Arial" w:cs="Arial"/>
          <w:b/>
          <w:bCs/>
          <w:sz w:val="24"/>
          <w:szCs w:val="24"/>
        </w:rPr>
        <w:t>Supplementary</w:t>
      </w:r>
      <w:r>
        <w:rPr>
          <w:rFonts w:ascii="Arial" w:hAnsi="Arial" w:cs="Arial"/>
          <w:b/>
          <w:bCs/>
          <w:sz w:val="24"/>
          <w:szCs w:val="24"/>
        </w:rPr>
        <w:t xml:space="preserve"> Table 3. </w:t>
      </w:r>
      <w:r w:rsidRPr="00C73717">
        <w:rPr>
          <w:rFonts w:ascii="Arial" w:hAnsi="Arial" w:cs="Arial"/>
          <w:b/>
          <w:bCs/>
          <w:sz w:val="24"/>
          <w:szCs w:val="24"/>
        </w:rPr>
        <w:t>Eigencentrality and weighted degree</w:t>
      </w:r>
      <w:r>
        <w:rPr>
          <w:rFonts w:ascii="Arial" w:hAnsi="Arial" w:cs="Arial"/>
          <w:b/>
          <w:bCs/>
          <w:sz w:val="24"/>
          <w:szCs w:val="24"/>
        </w:rPr>
        <w:t xml:space="preserve"> at day 0 and 14</w:t>
      </w:r>
      <w:r w:rsidRPr="00B40BF0">
        <w:rPr>
          <w:rFonts w:ascii="Arial" w:hAnsi="Arial" w:cs="Arial"/>
          <w:b/>
          <w:bCs/>
          <w:sz w:val="24"/>
          <w:szCs w:val="24"/>
        </w:rPr>
        <w:t>.</w:t>
      </w:r>
      <w:r w:rsidRPr="003A4D4F">
        <w:rPr>
          <w:rFonts w:ascii="Arial" w:hAnsi="Arial" w:cs="Arial"/>
          <w:sz w:val="24"/>
          <w:szCs w:val="24"/>
        </w:rPr>
        <w:t xml:space="preserve"> </w:t>
      </w:r>
      <w:r>
        <w:rPr>
          <w:rFonts w:ascii="Arial" w:hAnsi="Arial" w:cs="Arial"/>
          <w:sz w:val="24"/>
          <w:szCs w:val="24"/>
        </w:rPr>
        <w:t>Node</w:t>
      </w:r>
      <w:r w:rsidRPr="00EF7E00">
        <w:rPr>
          <w:rFonts w:ascii="Arial" w:hAnsi="Arial" w:cs="Arial"/>
          <w:sz w:val="24"/>
          <w:szCs w:val="24"/>
        </w:rPr>
        <w:t xml:space="preserve"> refers to the module membership for each cytokine (see Baker </w:t>
      </w:r>
      <w:r w:rsidRPr="002E4051">
        <w:rPr>
          <w:rFonts w:ascii="Arial" w:hAnsi="Arial" w:cs="Arial"/>
          <w:i/>
          <w:iCs/>
          <w:sz w:val="24"/>
          <w:szCs w:val="24"/>
        </w:rPr>
        <w:t>et al.</w:t>
      </w:r>
      <w:r w:rsidRPr="00EF7E00">
        <w:rPr>
          <w:rFonts w:ascii="Arial" w:hAnsi="Arial" w:cs="Arial"/>
          <w:sz w:val="24"/>
          <w:szCs w:val="24"/>
        </w:rPr>
        <w:t>, 2022). Eigencentrality and weighted (undirected) degree for each cytokine were computed from the relevant adjacency matrix, which was obtained by calculating correlations among cytokine levels across pairs of patients and then cleaned by eliminating the contribution of noise eigenvalues (i.e., those present in the Marcenko-Pastur distribution). Code available on request.</w:t>
      </w:r>
    </w:p>
    <w:p w14:paraId="60179CCE" w14:textId="77777777" w:rsidR="000C1C5D" w:rsidRDefault="000C1C5D" w:rsidP="00B50E2B">
      <w:pPr>
        <w:spacing w:line="480" w:lineRule="auto"/>
        <w:jc w:val="both"/>
        <w:rPr>
          <w:rFonts w:ascii="Arial" w:hAnsi="Arial" w:cs="Arial"/>
          <w:b/>
          <w:bCs/>
          <w:sz w:val="24"/>
          <w:szCs w:val="24"/>
        </w:rPr>
      </w:pPr>
    </w:p>
    <w:p w14:paraId="3FBA083B" w14:textId="77777777" w:rsidR="000C1C5D" w:rsidRDefault="000C1C5D" w:rsidP="00B50E2B">
      <w:pPr>
        <w:spacing w:line="480" w:lineRule="auto"/>
        <w:jc w:val="both"/>
        <w:rPr>
          <w:rFonts w:ascii="Arial" w:hAnsi="Arial" w:cs="Arial"/>
          <w:b/>
          <w:bCs/>
          <w:sz w:val="24"/>
          <w:szCs w:val="24"/>
        </w:rPr>
      </w:pPr>
    </w:p>
    <w:p w14:paraId="026ACD4A" w14:textId="77777777" w:rsidR="000C1C5D" w:rsidRDefault="000C1C5D" w:rsidP="00B50E2B">
      <w:pPr>
        <w:spacing w:line="480" w:lineRule="auto"/>
        <w:jc w:val="both"/>
        <w:rPr>
          <w:rFonts w:ascii="Arial" w:hAnsi="Arial" w:cs="Arial"/>
          <w:b/>
          <w:bCs/>
          <w:sz w:val="24"/>
          <w:szCs w:val="24"/>
        </w:rPr>
      </w:pPr>
    </w:p>
    <w:p w14:paraId="2AB8AB93" w14:textId="77777777" w:rsidR="000C1C5D" w:rsidRDefault="000C1C5D" w:rsidP="00B50E2B">
      <w:pPr>
        <w:spacing w:line="480" w:lineRule="auto"/>
        <w:jc w:val="both"/>
        <w:rPr>
          <w:rFonts w:ascii="Arial" w:hAnsi="Arial" w:cs="Arial"/>
          <w:b/>
          <w:bCs/>
          <w:sz w:val="24"/>
          <w:szCs w:val="24"/>
        </w:rPr>
      </w:pPr>
    </w:p>
    <w:p w14:paraId="18F52CC0" w14:textId="77777777" w:rsidR="000C1C5D" w:rsidRDefault="000C1C5D" w:rsidP="00B50E2B">
      <w:pPr>
        <w:spacing w:line="480" w:lineRule="auto"/>
        <w:jc w:val="both"/>
        <w:rPr>
          <w:rFonts w:ascii="Arial" w:hAnsi="Arial" w:cs="Arial"/>
          <w:b/>
          <w:bCs/>
          <w:sz w:val="24"/>
          <w:szCs w:val="24"/>
        </w:rPr>
      </w:pPr>
    </w:p>
    <w:p w14:paraId="135692DC" w14:textId="77777777" w:rsidR="000C1C5D" w:rsidRDefault="000C1C5D" w:rsidP="00B50E2B">
      <w:pPr>
        <w:spacing w:line="480" w:lineRule="auto"/>
        <w:jc w:val="both"/>
        <w:rPr>
          <w:rFonts w:ascii="Arial" w:hAnsi="Arial" w:cs="Arial"/>
          <w:b/>
          <w:bCs/>
          <w:sz w:val="24"/>
          <w:szCs w:val="24"/>
        </w:rPr>
      </w:pPr>
    </w:p>
    <w:p w14:paraId="4B0B4261" w14:textId="77777777" w:rsidR="000C1C5D" w:rsidRDefault="000C1C5D" w:rsidP="00B50E2B">
      <w:pPr>
        <w:spacing w:line="480" w:lineRule="auto"/>
        <w:jc w:val="both"/>
        <w:rPr>
          <w:rFonts w:ascii="Arial" w:hAnsi="Arial" w:cs="Arial"/>
          <w:b/>
          <w:bCs/>
          <w:sz w:val="24"/>
          <w:szCs w:val="24"/>
        </w:rPr>
      </w:pPr>
    </w:p>
    <w:p w14:paraId="7DE99E13" w14:textId="77777777" w:rsidR="000C1C5D" w:rsidRDefault="000C1C5D" w:rsidP="00B50E2B">
      <w:pPr>
        <w:spacing w:line="480" w:lineRule="auto"/>
        <w:jc w:val="both"/>
        <w:rPr>
          <w:rFonts w:ascii="Arial" w:hAnsi="Arial" w:cs="Arial"/>
          <w:b/>
          <w:bCs/>
          <w:sz w:val="24"/>
          <w:szCs w:val="24"/>
        </w:rPr>
      </w:pPr>
    </w:p>
    <w:p w14:paraId="7ECEA693" w14:textId="77777777" w:rsidR="000C1C5D" w:rsidRDefault="000C1C5D" w:rsidP="00B50E2B">
      <w:pPr>
        <w:spacing w:line="480" w:lineRule="auto"/>
        <w:jc w:val="both"/>
        <w:rPr>
          <w:rFonts w:ascii="Arial" w:hAnsi="Arial" w:cs="Arial"/>
          <w:b/>
          <w:bCs/>
          <w:sz w:val="24"/>
          <w:szCs w:val="24"/>
        </w:rPr>
      </w:pPr>
    </w:p>
    <w:p w14:paraId="1A243739" w14:textId="06622914" w:rsidR="00B50E2B" w:rsidRPr="00050C7D" w:rsidRDefault="00B50E2B" w:rsidP="00B50E2B">
      <w:pPr>
        <w:spacing w:line="480" w:lineRule="auto"/>
        <w:jc w:val="both"/>
        <w:rPr>
          <w:rFonts w:ascii="Arial" w:hAnsi="Arial" w:cs="Arial"/>
          <w:b/>
          <w:bCs/>
          <w:sz w:val="24"/>
          <w:szCs w:val="24"/>
        </w:rPr>
      </w:pPr>
      <w:r>
        <w:rPr>
          <w:rFonts w:ascii="Arial" w:hAnsi="Arial" w:cs="Arial"/>
          <w:b/>
          <w:bCs/>
          <w:sz w:val="24"/>
          <w:szCs w:val="24"/>
        </w:rPr>
        <w:lastRenderedPageBreak/>
        <w:t xml:space="preserve">Supplementary </w:t>
      </w:r>
      <w:r w:rsidRPr="00050C7D">
        <w:rPr>
          <w:rFonts w:ascii="Arial" w:hAnsi="Arial" w:cs="Arial"/>
          <w:b/>
          <w:bCs/>
          <w:sz w:val="24"/>
          <w:szCs w:val="24"/>
        </w:rPr>
        <w:t xml:space="preserve">Figures. </w:t>
      </w:r>
    </w:p>
    <w:p w14:paraId="7A674EE9" w14:textId="77777777" w:rsidR="00B50E2B" w:rsidRDefault="00B50E2B" w:rsidP="00B50E2B">
      <w:pPr>
        <w:rPr>
          <w:rFonts w:ascii="Arial" w:hAnsi="Arial" w:cs="Arial"/>
          <w:i/>
          <w:iCs/>
          <w:sz w:val="24"/>
          <w:szCs w:val="24"/>
        </w:rPr>
      </w:pPr>
      <w:r>
        <w:rPr>
          <w:rFonts w:ascii="Arial" w:hAnsi="Arial" w:cs="Arial"/>
          <w:i/>
          <w:iCs/>
          <w:sz w:val="24"/>
          <w:szCs w:val="24"/>
        </w:rPr>
        <w:t xml:space="preserve">Supplementary Figure 1. </w:t>
      </w:r>
    </w:p>
    <w:p w14:paraId="684B2C3D" w14:textId="77777777" w:rsidR="00B50E2B" w:rsidRDefault="00B50E2B" w:rsidP="00B50E2B">
      <w:pPr>
        <w:rPr>
          <w:rFonts w:ascii="Arial" w:hAnsi="Arial" w:cs="Arial"/>
          <w:i/>
          <w:iCs/>
          <w:sz w:val="24"/>
          <w:szCs w:val="24"/>
        </w:rPr>
      </w:pPr>
      <w:r>
        <w:rPr>
          <w:rFonts w:ascii="Arial" w:hAnsi="Arial" w:cs="Arial"/>
          <w:i/>
          <w:iCs/>
          <w:noProof/>
          <w:sz w:val="24"/>
          <w:szCs w:val="24"/>
        </w:rPr>
        <w:drawing>
          <wp:inline distT="0" distB="0" distL="0" distR="0" wp14:anchorId="10D3024F" wp14:editId="0A0C5064">
            <wp:extent cx="5086350" cy="6029325"/>
            <wp:effectExtent l="0" t="0" r="0" b="9525"/>
            <wp:docPr id="7" name="Picture 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pic:nvPicPr>
                  <pic:blipFill rotWithShape="1">
                    <a:blip r:embed="rId4" cstate="print">
                      <a:extLst>
                        <a:ext uri="{28A0092B-C50C-407E-A947-70E740481C1C}">
                          <a14:useLocalDpi xmlns:a14="http://schemas.microsoft.com/office/drawing/2010/main" val="0"/>
                        </a:ext>
                      </a:extLst>
                    </a:blip>
                    <a:srcRect l="5650" t="2416" r="5606" b="24759"/>
                    <a:stretch/>
                  </pic:blipFill>
                  <pic:spPr bwMode="auto">
                    <a:xfrm>
                      <a:off x="0" y="0"/>
                      <a:ext cx="5086350" cy="6029325"/>
                    </a:xfrm>
                    <a:prstGeom prst="rect">
                      <a:avLst/>
                    </a:prstGeom>
                    <a:ln>
                      <a:noFill/>
                    </a:ln>
                    <a:extLst>
                      <a:ext uri="{53640926-AAD7-44D8-BBD7-CCE9431645EC}">
                        <a14:shadowObscured xmlns:a14="http://schemas.microsoft.com/office/drawing/2010/main"/>
                      </a:ext>
                    </a:extLst>
                  </pic:spPr>
                </pic:pic>
              </a:graphicData>
            </a:graphic>
          </wp:inline>
        </w:drawing>
      </w:r>
    </w:p>
    <w:p w14:paraId="26ED1A12" w14:textId="77777777" w:rsidR="00B50E2B" w:rsidRDefault="00B50E2B" w:rsidP="00B50E2B">
      <w:pPr>
        <w:rPr>
          <w:rFonts w:ascii="Arial" w:hAnsi="Arial" w:cs="Arial"/>
          <w:i/>
          <w:iCs/>
          <w:sz w:val="24"/>
          <w:szCs w:val="24"/>
        </w:rPr>
      </w:pPr>
      <w:r>
        <w:rPr>
          <w:rFonts w:ascii="Arial" w:hAnsi="Arial" w:cs="Arial"/>
          <w:i/>
          <w:iCs/>
          <w:sz w:val="24"/>
          <w:szCs w:val="24"/>
        </w:rPr>
        <w:br w:type="page"/>
      </w:r>
    </w:p>
    <w:p w14:paraId="710DEC51" w14:textId="77777777" w:rsidR="00B50E2B" w:rsidRDefault="00B50E2B" w:rsidP="00B50E2B">
      <w:pPr>
        <w:rPr>
          <w:rFonts w:ascii="Arial" w:hAnsi="Arial" w:cs="Arial"/>
          <w:i/>
          <w:iCs/>
          <w:sz w:val="24"/>
          <w:szCs w:val="24"/>
        </w:rPr>
      </w:pPr>
      <w:r>
        <w:rPr>
          <w:rFonts w:ascii="Arial" w:hAnsi="Arial" w:cs="Arial"/>
          <w:i/>
          <w:iCs/>
          <w:sz w:val="24"/>
          <w:szCs w:val="24"/>
        </w:rPr>
        <w:lastRenderedPageBreak/>
        <w:t>Supplementary Figure 2</w:t>
      </w:r>
    </w:p>
    <w:p w14:paraId="3E2FE014" w14:textId="77777777" w:rsidR="00B50E2B" w:rsidRDefault="00B50E2B" w:rsidP="00B50E2B">
      <w:pPr>
        <w:rPr>
          <w:rFonts w:ascii="Arial" w:hAnsi="Arial" w:cs="Arial"/>
          <w:i/>
          <w:iCs/>
          <w:sz w:val="24"/>
          <w:szCs w:val="24"/>
        </w:rPr>
      </w:pPr>
      <w:r>
        <w:rPr>
          <w:rFonts w:ascii="Arial" w:hAnsi="Arial" w:cs="Arial"/>
          <w:i/>
          <w:iCs/>
          <w:noProof/>
          <w:sz w:val="24"/>
          <w:szCs w:val="24"/>
        </w:rPr>
        <w:drawing>
          <wp:inline distT="0" distB="0" distL="0" distR="0" wp14:anchorId="1574CEF1" wp14:editId="3D33B962">
            <wp:extent cx="5731510" cy="4048125"/>
            <wp:effectExtent l="0" t="0" r="2540" b="9525"/>
            <wp:docPr id="8" name="Picture 8"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 engineering drawing&#10;&#10;Description automatically generated"/>
                    <pic:cNvPicPr/>
                  </pic:nvPicPr>
                  <pic:blipFill rotWithShape="1">
                    <a:blip r:embed="rId5" cstate="print">
                      <a:extLst>
                        <a:ext uri="{28A0092B-C50C-407E-A947-70E740481C1C}">
                          <a14:useLocalDpi xmlns:a14="http://schemas.microsoft.com/office/drawing/2010/main" val="0"/>
                        </a:ext>
                      </a:extLst>
                    </a:blip>
                    <a:srcRect b="51105"/>
                    <a:stretch/>
                  </pic:blipFill>
                  <pic:spPr bwMode="auto">
                    <a:xfrm>
                      <a:off x="0" y="0"/>
                      <a:ext cx="5731510" cy="4048125"/>
                    </a:xfrm>
                    <a:prstGeom prst="rect">
                      <a:avLst/>
                    </a:prstGeom>
                    <a:ln>
                      <a:noFill/>
                    </a:ln>
                    <a:extLst>
                      <a:ext uri="{53640926-AAD7-44D8-BBD7-CCE9431645EC}">
                        <a14:shadowObscured xmlns:a14="http://schemas.microsoft.com/office/drawing/2010/main"/>
                      </a:ext>
                    </a:extLst>
                  </pic:spPr>
                </pic:pic>
              </a:graphicData>
            </a:graphic>
          </wp:inline>
        </w:drawing>
      </w:r>
    </w:p>
    <w:p w14:paraId="4DB43475" w14:textId="77777777" w:rsidR="00B50E2B" w:rsidRDefault="00B50E2B" w:rsidP="00B50E2B">
      <w:pPr>
        <w:rPr>
          <w:rFonts w:ascii="Arial" w:hAnsi="Arial" w:cs="Arial"/>
          <w:i/>
          <w:iCs/>
          <w:sz w:val="24"/>
          <w:szCs w:val="24"/>
        </w:rPr>
      </w:pPr>
      <w:r>
        <w:rPr>
          <w:rFonts w:ascii="Arial" w:hAnsi="Arial" w:cs="Arial"/>
          <w:i/>
          <w:iCs/>
          <w:sz w:val="24"/>
          <w:szCs w:val="24"/>
        </w:rPr>
        <w:br w:type="page"/>
      </w:r>
    </w:p>
    <w:p w14:paraId="154D5A80" w14:textId="77777777" w:rsidR="00B50E2B" w:rsidRDefault="00B50E2B" w:rsidP="00B50E2B">
      <w:pPr>
        <w:rPr>
          <w:rFonts w:ascii="Arial" w:hAnsi="Arial" w:cs="Arial"/>
          <w:i/>
          <w:iCs/>
          <w:sz w:val="24"/>
          <w:szCs w:val="24"/>
        </w:rPr>
      </w:pPr>
      <w:r>
        <w:rPr>
          <w:rFonts w:ascii="Arial" w:hAnsi="Arial" w:cs="Arial"/>
          <w:i/>
          <w:iCs/>
          <w:sz w:val="24"/>
          <w:szCs w:val="24"/>
        </w:rPr>
        <w:lastRenderedPageBreak/>
        <w:t>Supplementary Figure 3</w:t>
      </w:r>
    </w:p>
    <w:p w14:paraId="5395ACDA" w14:textId="77777777" w:rsidR="00B50E2B" w:rsidRDefault="00B50E2B" w:rsidP="00B50E2B">
      <w:pPr>
        <w:rPr>
          <w:rFonts w:ascii="Arial" w:hAnsi="Arial" w:cs="Arial"/>
          <w:i/>
          <w:iCs/>
          <w:sz w:val="24"/>
          <w:szCs w:val="24"/>
        </w:rPr>
      </w:pPr>
      <w:r>
        <w:rPr>
          <w:rFonts w:ascii="Arial" w:hAnsi="Arial" w:cs="Arial"/>
          <w:i/>
          <w:iCs/>
          <w:noProof/>
          <w:sz w:val="24"/>
          <w:szCs w:val="24"/>
        </w:rPr>
        <w:lastRenderedPageBreak/>
        <w:drawing>
          <wp:inline distT="0" distB="0" distL="0" distR="0" wp14:anchorId="045BC989" wp14:editId="504F3395">
            <wp:extent cx="5731510" cy="8279130"/>
            <wp:effectExtent l="0" t="0" r="2540" b="7620"/>
            <wp:docPr id="9" name="Picture 9" descr="A picture containing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timelin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8279130"/>
                    </a:xfrm>
                    <a:prstGeom prst="rect">
                      <a:avLst/>
                    </a:prstGeom>
                  </pic:spPr>
                </pic:pic>
              </a:graphicData>
            </a:graphic>
          </wp:inline>
        </w:drawing>
      </w:r>
    </w:p>
    <w:p w14:paraId="3015048F" w14:textId="77777777" w:rsidR="00B50E2B" w:rsidRDefault="00B50E2B" w:rsidP="00B50E2B">
      <w:pPr>
        <w:rPr>
          <w:rFonts w:ascii="Arial" w:hAnsi="Arial" w:cs="Arial"/>
          <w:i/>
          <w:iCs/>
          <w:sz w:val="24"/>
          <w:szCs w:val="24"/>
        </w:rPr>
      </w:pPr>
      <w:r>
        <w:rPr>
          <w:rFonts w:ascii="Arial" w:hAnsi="Arial" w:cs="Arial"/>
          <w:i/>
          <w:iCs/>
          <w:sz w:val="24"/>
          <w:szCs w:val="24"/>
        </w:rPr>
        <w:lastRenderedPageBreak/>
        <w:t>Supplementary Figure 4</w:t>
      </w:r>
    </w:p>
    <w:p w14:paraId="315CA1DD" w14:textId="77777777" w:rsidR="00B50E2B" w:rsidRPr="007E527C" w:rsidRDefault="00B50E2B" w:rsidP="00B50E2B">
      <w:pPr>
        <w:rPr>
          <w:rFonts w:ascii="Arial" w:hAnsi="Arial" w:cs="Arial"/>
          <w:i/>
          <w:iCs/>
          <w:sz w:val="24"/>
          <w:szCs w:val="24"/>
        </w:rPr>
      </w:pPr>
      <w:r>
        <w:rPr>
          <w:rFonts w:ascii="Arial" w:hAnsi="Arial" w:cs="Arial"/>
          <w:i/>
          <w:iCs/>
          <w:noProof/>
          <w:sz w:val="24"/>
          <w:szCs w:val="24"/>
        </w:rPr>
        <w:drawing>
          <wp:inline distT="0" distB="0" distL="0" distR="0" wp14:anchorId="097AB86B" wp14:editId="440199D1">
            <wp:extent cx="5731510" cy="7162800"/>
            <wp:effectExtent l="0" t="0" r="2540" b="0"/>
            <wp:docPr id="10" name="Picture 10"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Diagram&#10;&#10;Description automatically generated with medium confidence"/>
                    <pic:cNvPicPr/>
                  </pic:nvPicPr>
                  <pic:blipFill rotWithShape="1">
                    <a:blip r:embed="rId7" cstate="print">
                      <a:extLst>
                        <a:ext uri="{28A0092B-C50C-407E-A947-70E740481C1C}">
                          <a14:useLocalDpi xmlns:a14="http://schemas.microsoft.com/office/drawing/2010/main" val="0"/>
                        </a:ext>
                      </a:extLst>
                    </a:blip>
                    <a:srcRect b="13484"/>
                    <a:stretch/>
                  </pic:blipFill>
                  <pic:spPr bwMode="auto">
                    <a:xfrm>
                      <a:off x="0" y="0"/>
                      <a:ext cx="5731510" cy="7162800"/>
                    </a:xfrm>
                    <a:prstGeom prst="rect">
                      <a:avLst/>
                    </a:prstGeom>
                    <a:ln>
                      <a:noFill/>
                    </a:ln>
                    <a:extLst>
                      <a:ext uri="{53640926-AAD7-44D8-BBD7-CCE9431645EC}">
                        <a14:shadowObscured xmlns:a14="http://schemas.microsoft.com/office/drawing/2010/main"/>
                      </a:ext>
                    </a:extLst>
                  </pic:spPr>
                </pic:pic>
              </a:graphicData>
            </a:graphic>
          </wp:inline>
        </w:drawing>
      </w:r>
    </w:p>
    <w:p w14:paraId="49BA72CD" w14:textId="77777777" w:rsidR="00B50E2B" w:rsidRDefault="00B50E2B" w:rsidP="00B50E2B">
      <w:pPr>
        <w:rPr>
          <w:rFonts w:ascii="Arial" w:hAnsi="Arial" w:cs="Arial"/>
          <w:sz w:val="24"/>
          <w:szCs w:val="24"/>
        </w:rPr>
      </w:pPr>
      <w:r>
        <w:rPr>
          <w:rFonts w:ascii="Arial" w:hAnsi="Arial" w:cs="Arial"/>
          <w:sz w:val="24"/>
          <w:szCs w:val="24"/>
        </w:rPr>
        <w:br w:type="page"/>
      </w:r>
    </w:p>
    <w:p w14:paraId="7D16535E" w14:textId="77777777" w:rsidR="00B50E2B" w:rsidRDefault="00B50E2B" w:rsidP="00B50E2B">
      <w:pPr>
        <w:spacing w:line="480" w:lineRule="auto"/>
        <w:jc w:val="both"/>
        <w:rPr>
          <w:rFonts w:ascii="Arial" w:hAnsi="Arial" w:cs="Arial"/>
          <w:sz w:val="24"/>
          <w:szCs w:val="24"/>
        </w:rPr>
      </w:pPr>
      <w:r w:rsidRPr="00A90235">
        <w:rPr>
          <w:rFonts w:ascii="Arial" w:hAnsi="Arial" w:cs="Arial"/>
          <w:b/>
          <w:bCs/>
          <w:sz w:val="24"/>
          <w:szCs w:val="24"/>
        </w:rPr>
        <w:lastRenderedPageBreak/>
        <w:t>Supplementary Table</w:t>
      </w:r>
      <w:r>
        <w:rPr>
          <w:rFonts w:ascii="Arial" w:hAnsi="Arial" w:cs="Arial"/>
          <w:b/>
          <w:bCs/>
          <w:sz w:val="24"/>
          <w:szCs w:val="24"/>
        </w:rPr>
        <w:t>s</w:t>
      </w:r>
    </w:p>
    <w:p w14:paraId="5C893089" w14:textId="77777777" w:rsidR="00B50E2B" w:rsidRPr="001D3D24" w:rsidRDefault="00B50E2B" w:rsidP="00B50E2B">
      <w:pPr>
        <w:spacing w:line="480" w:lineRule="auto"/>
        <w:jc w:val="both"/>
        <w:rPr>
          <w:rFonts w:ascii="Arial" w:hAnsi="Arial" w:cs="Arial"/>
          <w:i/>
          <w:iCs/>
          <w:sz w:val="24"/>
          <w:szCs w:val="24"/>
        </w:rPr>
      </w:pPr>
      <w:r w:rsidRPr="001D3D24">
        <w:rPr>
          <w:rFonts w:ascii="Arial" w:hAnsi="Arial" w:cs="Arial"/>
          <w:i/>
          <w:iCs/>
          <w:sz w:val="24"/>
          <w:szCs w:val="24"/>
        </w:rPr>
        <w:t xml:space="preserve">Supplementary Table 1. </w:t>
      </w:r>
    </w:p>
    <w:tbl>
      <w:tblPr>
        <w:tblW w:w="8180" w:type="dxa"/>
        <w:tblCellMar>
          <w:left w:w="0" w:type="dxa"/>
          <w:right w:w="0" w:type="dxa"/>
        </w:tblCellMar>
        <w:tblLook w:val="0600" w:firstRow="0" w:lastRow="0" w:firstColumn="0" w:lastColumn="0" w:noHBand="1" w:noVBand="1"/>
      </w:tblPr>
      <w:tblGrid>
        <w:gridCol w:w="380"/>
        <w:gridCol w:w="3000"/>
        <w:gridCol w:w="600"/>
        <w:gridCol w:w="600"/>
        <w:gridCol w:w="600"/>
        <w:gridCol w:w="600"/>
        <w:gridCol w:w="600"/>
        <w:gridCol w:w="600"/>
        <w:gridCol w:w="600"/>
        <w:gridCol w:w="600"/>
      </w:tblGrid>
      <w:tr w:rsidR="00B50E2B" w:rsidRPr="0048484E" w14:paraId="02552854" w14:textId="77777777" w:rsidTr="008A3B5C">
        <w:trPr>
          <w:trHeight w:val="212"/>
        </w:trPr>
        <w:tc>
          <w:tcPr>
            <w:tcW w:w="380" w:type="dxa"/>
            <w:vMerge w:val="restart"/>
            <w:tcBorders>
              <w:top w:val="single" w:sz="18" w:space="0" w:color="000000"/>
              <w:left w:val="nil"/>
              <w:bottom w:val="single" w:sz="8" w:space="0" w:color="000000"/>
              <w:right w:val="nil"/>
            </w:tcBorders>
            <w:shd w:val="clear" w:color="auto" w:fill="FFFFFF"/>
            <w:tcMar>
              <w:top w:w="11" w:type="dxa"/>
              <w:left w:w="11" w:type="dxa"/>
              <w:bottom w:w="0" w:type="dxa"/>
              <w:right w:w="11" w:type="dxa"/>
            </w:tcMar>
            <w:vAlign w:val="center"/>
            <w:hideMark/>
          </w:tcPr>
          <w:p w14:paraId="1617ED7C" w14:textId="77777777" w:rsidR="00B50E2B" w:rsidRPr="0048484E" w:rsidRDefault="00B50E2B" w:rsidP="008A3B5C">
            <w:pPr>
              <w:spacing w:after="0" w:line="240" w:lineRule="auto"/>
              <w:rPr>
                <w:rFonts w:ascii="Times New Roman" w:eastAsia="Times New Roman" w:hAnsi="Times New Roman" w:cs="Times New Roman"/>
                <w:sz w:val="24"/>
                <w:szCs w:val="24"/>
                <w:lang w:eastAsia="en-GB"/>
              </w:rPr>
            </w:pPr>
          </w:p>
        </w:tc>
        <w:tc>
          <w:tcPr>
            <w:tcW w:w="3000" w:type="dxa"/>
            <w:vMerge w:val="restart"/>
            <w:tcBorders>
              <w:top w:val="single" w:sz="18" w:space="0" w:color="000000"/>
              <w:left w:val="nil"/>
              <w:bottom w:val="single" w:sz="8" w:space="0" w:color="000000"/>
              <w:right w:val="nil"/>
            </w:tcBorders>
            <w:shd w:val="clear" w:color="auto" w:fill="FFFFFF"/>
            <w:tcMar>
              <w:top w:w="11" w:type="dxa"/>
              <w:left w:w="11" w:type="dxa"/>
              <w:bottom w:w="0" w:type="dxa"/>
              <w:right w:w="11" w:type="dxa"/>
            </w:tcMar>
            <w:vAlign w:val="center"/>
            <w:hideMark/>
          </w:tcPr>
          <w:p w14:paraId="2EFE6F3C" w14:textId="77777777" w:rsidR="00B50E2B" w:rsidRPr="0048484E" w:rsidRDefault="00B50E2B" w:rsidP="008A3B5C">
            <w:pPr>
              <w:spacing w:after="0" w:line="240" w:lineRule="auto"/>
              <w:rPr>
                <w:rFonts w:ascii="Times New Roman" w:eastAsia="Times New Roman" w:hAnsi="Times New Roman" w:cs="Times New Roman"/>
                <w:sz w:val="20"/>
                <w:szCs w:val="20"/>
                <w:lang w:eastAsia="en-GB"/>
              </w:rPr>
            </w:pPr>
          </w:p>
        </w:tc>
        <w:tc>
          <w:tcPr>
            <w:tcW w:w="2400" w:type="dxa"/>
            <w:gridSpan w:val="4"/>
            <w:tcBorders>
              <w:top w:val="single" w:sz="18" w:space="0" w:color="000000"/>
              <w:left w:val="nil"/>
              <w:bottom w:val="nil"/>
              <w:right w:val="dashSmallGap" w:sz="6" w:space="0" w:color="000000"/>
            </w:tcBorders>
            <w:shd w:val="clear" w:color="auto" w:fill="FFFFFF"/>
            <w:tcMar>
              <w:top w:w="11" w:type="dxa"/>
              <w:left w:w="11" w:type="dxa"/>
              <w:bottom w:w="0" w:type="dxa"/>
              <w:right w:w="11" w:type="dxa"/>
            </w:tcMar>
            <w:vAlign w:val="center"/>
            <w:hideMark/>
          </w:tcPr>
          <w:p w14:paraId="71FE2BAF"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b/>
                <w:bCs/>
                <w:color w:val="000000" w:themeColor="dark1"/>
                <w:kern w:val="24"/>
                <w:sz w:val="20"/>
                <w:szCs w:val="20"/>
                <w:lang w:eastAsia="en-GB"/>
              </w:rPr>
              <w:t>Low IFN Node</w:t>
            </w:r>
          </w:p>
        </w:tc>
        <w:tc>
          <w:tcPr>
            <w:tcW w:w="2400" w:type="dxa"/>
            <w:gridSpan w:val="4"/>
            <w:tcBorders>
              <w:top w:val="single" w:sz="18" w:space="0" w:color="000000"/>
              <w:left w:val="dashSmallGap" w:sz="6" w:space="0" w:color="000000"/>
              <w:bottom w:val="nil"/>
              <w:right w:val="nil"/>
            </w:tcBorders>
            <w:shd w:val="clear" w:color="auto" w:fill="FFFFFF"/>
            <w:tcMar>
              <w:top w:w="11" w:type="dxa"/>
              <w:left w:w="11" w:type="dxa"/>
              <w:bottom w:w="0" w:type="dxa"/>
              <w:right w:w="11" w:type="dxa"/>
            </w:tcMar>
            <w:vAlign w:val="center"/>
            <w:hideMark/>
          </w:tcPr>
          <w:p w14:paraId="3EDEBF14"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b/>
                <w:bCs/>
                <w:color w:val="000000" w:themeColor="dark1"/>
                <w:kern w:val="24"/>
                <w:sz w:val="20"/>
                <w:szCs w:val="20"/>
                <w:lang w:eastAsia="en-GB"/>
              </w:rPr>
              <w:t>High IFN Node</w:t>
            </w:r>
          </w:p>
        </w:tc>
      </w:tr>
      <w:tr w:rsidR="00B50E2B" w:rsidRPr="0048484E" w14:paraId="43B26334" w14:textId="77777777" w:rsidTr="008A3B5C">
        <w:trPr>
          <w:trHeight w:val="212"/>
        </w:trPr>
        <w:tc>
          <w:tcPr>
            <w:tcW w:w="0" w:type="auto"/>
            <w:vMerge/>
            <w:tcBorders>
              <w:top w:val="single" w:sz="18" w:space="0" w:color="000000"/>
              <w:left w:val="nil"/>
              <w:bottom w:val="single" w:sz="8" w:space="0" w:color="000000"/>
              <w:right w:val="nil"/>
            </w:tcBorders>
            <w:vAlign w:val="center"/>
            <w:hideMark/>
          </w:tcPr>
          <w:p w14:paraId="17F8CBA0" w14:textId="77777777" w:rsidR="00B50E2B" w:rsidRPr="0048484E" w:rsidRDefault="00B50E2B" w:rsidP="008A3B5C">
            <w:pPr>
              <w:spacing w:after="0" w:line="240" w:lineRule="auto"/>
              <w:rPr>
                <w:rFonts w:ascii="Times New Roman" w:eastAsia="Times New Roman" w:hAnsi="Times New Roman" w:cs="Times New Roman"/>
                <w:sz w:val="24"/>
                <w:szCs w:val="24"/>
                <w:lang w:eastAsia="en-GB"/>
              </w:rPr>
            </w:pPr>
          </w:p>
        </w:tc>
        <w:tc>
          <w:tcPr>
            <w:tcW w:w="0" w:type="auto"/>
            <w:vMerge/>
            <w:tcBorders>
              <w:top w:val="single" w:sz="18" w:space="0" w:color="000000"/>
              <w:left w:val="nil"/>
              <w:bottom w:val="single" w:sz="8" w:space="0" w:color="000000"/>
              <w:right w:val="nil"/>
            </w:tcBorders>
            <w:vAlign w:val="center"/>
            <w:hideMark/>
          </w:tcPr>
          <w:p w14:paraId="3EA879F1" w14:textId="77777777" w:rsidR="00B50E2B" w:rsidRPr="0048484E" w:rsidRDefault="00B50E2B" w:rsidP="008A3B5C">
            <w:pPr>
              <w:spacing w:after="0" w:line="240" w:lineRule="auto"/>
              <w:rPr>
                <w:rFonts w:ascii="Times New Roman" w:eastAsia="Times New Roman" w:hAnsi="Times New Roman" w:cs="Times New Roman"/>
                <w:sz w:val="20"/>
                <w:szCs w:val="20"/>
                <w:lang w:eastAsia="en-GB"/>
              </w:rPr>
            </w:pPr>
          </w:p>
        </w:tc>
        <w:tc>
          <w:tcPr>
            <w:tcW w:w="1200" w:type="dxa"/>
            <w:gridSpan w:val="2"/>
            <w:tcBorders>
              <w:top w:val="nil"/>
              <w:left w:val="nil"/>
              <w:bottom w:val="nil"/>
              <w:right w:val="dotted" w:sz="6" w:space="0" w:color="000000"/>
            </w:tcBorders>
            <w:shd w:val="clear" w:color="auto" w:fill="FFFFFF"/>
            <w:tcMar>
              <w:top w:w="11" w:type="dxa"/>
              <w:left w:w="11" w:type="dxa"/>
              <w:bottom w:w="0" w:type="dxa"/>
              <w:right w:w="11" w:type="dxa"/>
            </w:tcMar>
            <w:vAlign w:val="center"/>
            <w:hideMark/>
          </w:tcPr>
          <w:p w14:paraId="605AE19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6"/>
                <w:szCs w:val="16"/>
                <w:lang w:eastAsia="en-GB"/>
              </w:rPr>
              <w:t>Usual Care</w:t>
            </w:r>
          </w:p>
        </w:tc>
        <w:tc>
          <w:tcPr>
            <w:tcW w:w="1200" w:type="dxa"/>
            <w:gridSpan w:val="2"/>
            <w:tcBorders>
              <w:top w:val="nil"/>
              <w:left w:val="dotted" w:sz="6" w:space="0" w:color="000000"/>
              <w:bottom w:val="nil"/>
              <w:right w:val="dashSmallGap" w:sz="6" w:space="0" w:color="000000"/>
            </w:tcBorders>
            <w:shd w:val="clear" w:color="auto" w:fill="FFFFFF"/>
            <w:tcMar>
              <w:top w:w="11" w:type="dxa"/>
              <w:left w:w="11" w:type="dxa"/>
              <w:bottom w:w="0" w:type="dxa"/>
              <w:right w:w="11" w:type="dxa"/>
            </w:tcMar>
            <w:vAlign w:val="center"/>
            <w:hideMark/>
          </w:tcPr>
          <w:p w14:paraId="198D9CA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6"/>
                <w:szCs w:val="16"/>
                <w:lang w:eastAsia="en-GB"/>
              </w:rPr>
              <w:t>Budesonide</w:t>
            </w:r>
          </w:p>
        </w:tc>
        <w:tc>
          <w:tcPr>
            <w:tcW w:w="1200" w:type="dxa"/>
            <w:gridSpan w:val="2"/>
            <w:tcBorders>
              <w:top w:val="nil"/>
              <w:left w:val="dashSmallGap" w:sz="6" w:space="0" w:color="000000"/>
              <w:bottom w:val="nil"/>
              <w:right w:val="dotted" w:sz="6" w:space="0" w:color="000000"/>
            </w:tcBorders>
            <w:shd w:val="clear" w:color="auto" w:fill="FFFFFF"/>
            <w:tcMar>
              <w:top w:w="11" w:type="dxa"/>
              <w:left w:w="11" w:type="dxa"/>
              <w:bottom w:w="0" w:type="dxa"/>
              <w:right w:w="11" w:type="dxa"/>
            </w:tcMar>
            <w:vAlign w:val="center"/>
            <w:hideMark/>
          </w:tcPr>
          <w:p w14:paraId="68BE6B22"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6"/>
                <w:szCs w:val="16"/>
                <w:lang w:eastAsia="en-GB"/>
              </w:rPr>
              <w:t>Usual Care</w:t>
            </w:r>
          </w:p>
        </w:tc>
        <w:tc>
          <w:tcPr>
            <w:tcW w:w="1200" w:type="dxa"/>
            <w:gridSpan w:val="2"/>
            <w:tcBorders>
              <w:top w:val="nil"/>
              <w:left w:val="dotted" w:sz="6" w:space="0" w:color="000000"/>
              <w:bottom w:val="nil"/>
              <w:right w:val="nil"/>
            </w:tcBorders>
            <w:shd w:val="clear" w:color="auto" w:fill="FFFFFF"/>
            <w:tcMar>
              <w:top w:w="11" w:type="dxa"/>
              <w:left w:w="11" w:type="dxa"/>
              <w:bottom w:w="0" w:type="dxa"/>
              <w:right w:w="11" w:type="dxa"/>
            </w:tcMar>
            <w:vAlign w:val="center"/>
            <w:hideMark/>
          </w:tcPr>
          <w:p w14:paraId="6C20DC5A"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6"/>
                <w:szCs w:val="16"/>
                <w:lang w:eastAsia="en-GB"/>
              </w:rPr>
              <w:t>Budesonide</w:t>
            </w:r>
          </w:p>
        </w:tc>
      </w:tr>
      <w:tr w:rsidR="00B50E2B" w:rsidRPr="0048484E" w14:paraId="08D9C35D" w14:textId="77777777" w:rsidTr="008A3B5C">
        <w:trPr>
          <w:trHeight w:val="223"/>
        </w:trPr>
        <w:tc>
          <w:tcPr>
            <w:tcW w:w="0" w:type="auto"/>
            <w:vMerge/>
            <w:tcBorders>
              <w:top w:val="single" w:sz="18" w:space="0" w:color="000000"/>
              <w:left w:val="nil"/>
              <w:bottom w:val="single" w:sz="8" w:space="0" w:color="000000"/>
              <w:right w:val="nil"/>
            </w:tcBorders>
            <w:vAlign w:val="center"/>
            <w:hideMark/>
          </w:tcPr>
          <w:p w14:paraId="2D949B22" w14:textId="77777777" w:rsidR="00B50E2B" w:rsidRPr="0048484E" w:rsidRDefault="00B50E2B" w:rsidP="008A3B5C">
            <w:pPr>
              <w:spacing w:after="0" w:line="240" w:lineRule="auto"/>
              <w:rPr>
                <w:rFonts w:ascii="Times New Roman" w:eastAsia="Times New Roman" w:hAnsi="Times New Roman" w:cs="Times New Roman"/>
                <w:sz w:val="24"/>
                <w:szCs w:val="24"/>
                <w:lang w:eastAsia="en-GB"/>
              </w:rPr>
            </w:pPr>
          </w:p>
        </w:tc>
        <w:tc>
          <w:tcPr>
            <w:tcW w:w="0" w:type="auto"/>
            <w:vMerge/>
            <w:tcBorders>
              <w:top w:val="single" w:sz="18" w:space="0" w:color="000000"/>
              <w:left w:val="nil"/>
              <w:bottom w:val="single" w:sz="8" w:space="0" w:color="000000"/>
              <w:right w:val="nil"/>
            </w:tcBorders>
            <w:vAlign w:val="center"/>
            <w:hideMark/>
          </w:tcPr>
          <w:p w14:paraId="391027A4" w14:textId="77777777" w:rsidR="00B50E2B" w:rsidRPr="0048484E" w:rsidRDefault="00B50E2B" w:rsidP="008A3B5C">
            <w:pPr>
              <w:spacing w:after="0" w:line="240" w:lineRule="auto"/>
              <w:rPr>
                <w:rFonts w:ascii="Times New Roman" w:eastAsia="Times New Roman" w:hAnsi="Times New Roman" w:cs="Times New Roman"/>
                <w:sz w:val="20"/>
                <w:szCs w:val="20"/>
                <w:lang w:eastAsia="en-GB"/>
              </w:rPr>
            </w:pPr>
          </w:p>
        </w:tc>
        <w:tc>
          <w:tcPr>
            <w:tcW w:w="600" w:type="dxa"/>
            <w:tcBorders>
              <w:top w:val="nil"/>
              <w:left w:val="nil"/>
              <w:bottom w:val="single" w:sz="8" w:space="0" w:color="000000"/>
              <w:right w:val="nil"/>
            </w:tcBorders>
            <w:shd w:val="clear" w:color="auto" w:fill="FFFFFF"/>
            <w:tcMar>
              <w:top w:w="11" w:type="dxa"/>
              <w:left w:w="11" w:type="dxa"/>
              <w:bottom w:w="0" w:type="dxa"/>
              <w:right w:w="11" w:type="dxa"/>
            </w:tcMar>
            <w:vAlign w:val="center"/>
            <w:hideMark/>
          </w:tcPr>
          <w:p w14:paraId="3BCD9293"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6"/>
                <w:szCs w:val="16"/>
                <w:lang w:eastAsia="en-GB"/>
              </w:rPr>
              <w:t xml:space="preserve">Mean </w:t>
            </w:r>
          </w:p>
        </w:tc>
        <w:tc>
          <w:tcPr>
            <w:tcW w:w="600" w:type="dxa"/>
            <w:tcBorders>
              <w:top w:val="nil"/>
              <w:left w:val="nil"/>
              <w:bottom w:val="single" w:sz="8" w:space="0" w:color="000000"/>
              <w:right w:val="dotted" w:sz="6" w:space="0" w:color="000000"/>
            </w:tcBorders>
            <w:shd w:val="clear" w:color="auto" w:fill="FFFFFF"/>
            <w:tcMar>
              <w:top w:w="11" w:type="dxa"/>
              <w:left w:w="11" w:type="dxa"/>
              <w:bottom w:w="0" w:type="dxa"/>
              <w:right w:w="11" w:type="dxa"/>
            </w:tcMar>
            <w:vAlign w:val="center"/>
            <w:hideMark/>
          </w:tcPr>
          <w:p w14:paraId="587CDCA1"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6"/>
                <w:szCs w:val="16"/>
                <w:lang w:eastAsia="en-GB"/>
              </w:rPr>
              <w:t>SD</w:t>
            </w:r>
          </w:p>
        </w:tc>
        <w:tc>
          <w:tcPr>
            <w:tcW w:w="600" w:type="dxa"/>
            <w:tcBorders>
              <w:top w:val="nil"/>
              <w:left w:val="dotted" w:sz="6" w:space="0" w:color="000000"/>
              <w:bottom w:val="single" w:sz="8" w:space="0" w:color="000000"/>
              <w:right w:val="nil"/>
            </w:tcBorders>
            <w:shd w:val="clear" w:color="auto" w:fill="FFFFFF"/>
            <w:tcMar>
              <w:top w:w="11" w:type="dxa"/>
              <w:left w:w="11" w:type="dxa"/>
              <w:bottom w:w="0" w:type="dxa"/>
              <w:right w:w="11" w:type="dxa"/>
            </w:tcMar>
            <w:vAlign w:val="center"/>
            <w:hideMark/>
          </w:tcPr>
          <w:p w14:paraId="4928F46A"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6"/>
                <w:szCs w:val="16"/>
                <w:lang w:eastAsia="en-GB"/>
              </w:rPr>
              <w:t xml:space="preserve">Mean </w:t>
            </w:r>
          </w:p>
        </w:tc>
        <w:tc>
          <w:tcPr>
            <w:tcW w:w="600" w:type="dxa"/>
            <w:tcBorders>
              <w:top w:val="nil"/>
              <w:left w:val="nil"/>
              <w:bottom w:val="single" w:sz="8" w:space="0" w:color="000000"/>
              <w:right w:val="dashSmallGap" w:sz="6" w:space="0" w:color="000000"/>
            </w:tcBorders>
            <w:shd w:val="clear" w:color="auto" w:fill="FFFFFF"/>
            <w:tcMar>
              <w:top w:w="11" w:type="dxa"/>
              <w:left w:w="11" w:type="dxa"/>
              <w:bottom w:w="0" w:type="dxa"/>
              <w:right w:w="11" w:type="dxa"/>
            </w:tcMar>
            <w:vAlign w:val="center"/>
            <w:hideMark/>
          </w:tcPr>
          <w:p w14:paraId="43355DE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6"/>
                <w:szCs w:val="16"/>
                <w:lang w:eastAsia="en-GB"/>
              </w:rPr>
              <w:t>SD</w:t>
            </w:r>
          </w:p>
        </w:tc>
        <w:tc>
          <w:tcPr>
            <w:tcW w:w="600" w:type="dxa"/>
            <w:tcBorders>
              <w:top w:val="nil"/>
              <w:left w:val="dashSmallGap" w:sz="6" w:space="0" w:color="000000"/>
              <w:bottom w:val="single" w:sz="8" w:space="0" w:color="000000"/>
              <w:right w:val="nil"/>
            </w:tcBorders>
            <w:shd w:val="clear" w:color="auto" w:fill="FFFFFF"/>
            <w:tcMar>
              <w:top w:w="11" w:type="dxa"/>
              <w:left w:w="11" w:type="dxa"/>
              <w:bottom w:w="0" w:type="dxa"/>
              <w:right w:w="11" w:type="dxa"/>
            </w:tcMar>
            <w:vAlign w:val="center"/>
            <w:hideMark/>
          </w:tcPr>
          <w:p w14:paraId="715F2C45"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6"/>
                <w:szCs w:val="16"/>
                <w:lang w:eastAsia="en-GB"/>
              </w:rPr>
              <w:t xml:space="preserve">Mean </w:t>
            </w:r>
          </w:p>
        </w:tc>
        <w:tc>
          <w:tcPr>
            <w:tcW w:w="600" w:type="dxa"/>
            <w:tcBorders>
              <w:top w:val="nil"/>
              <w:left w:val="nil"/>
              <w:bottom w:val="single" w:sz="8" w:space="0" w:color="000000"/>
              <w:right w:val="dotted" w:sz="6" w:space="0" w:color="000000"/>
            </w:tcBorders>
            <w:shd w:val="clear" w:color="auto" w:fill="FFFFFF"/>
            <w:tcMar>
              <w:top w:w="11" w:type="dxa"/>
              <w:left w:w="11" w:type="dxa"/>
              <w:bottom w:w="0" w:type="dxa"/>
              <w:right w:w="11" w:type="dxa"/>
            </w:tcMar>
            <w:vAlign w:val="center"/>
            <w:hideMark/>
          </w:tcPr>
          <w:p w14:paraId="6B32415C"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6"/>
                <w:szCs w:val="16"/>
                <w:lang w:eastAsia="en-GB"/>
              </w:rPr>
              <w:t>SD</w:t>
            </w:r>
          </w:p>
        </w:tc>
        <w:tc>
          <w:tcPr>
            <w:tcW w:w="600" w:type="dxa"/>
            <w:tcBorders>
              <w:top w:val="nil"/>
              <w:left w:val="dotted" w:sz="6" w:space="0" w:color="000000"/>
              <w:bottom w:val="single" w:sz="8" w:space="0" w:color="000000"/>
              <w:right w:val="nil"/>
            </w:tcBorders>
            <w:shd w:val="clear" w:color="auto" w:fill="FFFFFF"/>
            <w:tcMar>
              <w:top w:w="11" w:type="dxa"/>
              <w:left w:w="11" w:type="dxa"/>
              <w:bottom w:w="0" w:type="dxa"/>
              <w:right w:w="11" w:type="dxa"/>
            </w:tcMar>
            <w:vAlign w:val="center"/>
            <w:hideMark/>
          </w:tcPr>
          <w:p w14:paraId="02024EA7"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6"/>
                <w:szCs w:val="16"/>
                <w:lang w:eastAsia="en-GB"/>
              </w:rPr>
              <w:t xml:space="preserve">Mean </w:t>
            </w:r>
          </w:p>
        </w:tc>
        <w:tc>
          <w:tcPr>
            <w:tcW w:w="600" w:type="dxa"/>
            <w:tcBorders>
              <w:top w:val="nil"/>
              <w:left w:val="nil"/>
              <w:bottom w:val="single" w:sz="8" w:space="0" w:color="000000"/>
              <w:right w:val="nil"/>
            </w:tcBorders>
            <w:shd w:val="clear" w:color="auto" w:fill="FFFFFF"/>
            <w:tcMar>
              <w:top w:w="11" w:type="dxa"/>
              <w:left w:w="11" w:type="dxa"/>
              <w:bottom w:w="0" w:type="dxa"/>
              <w:right w:w="11" w:type="dxa"/>
            </w:tcMar>
            <w:vAlign w:val="center"/>
            <w:hideMark/>
          </w:tcPr>
          <w:p w14:paraId="2D900342"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6"/>
                <w:szCs w:val="16"/>
                <w:lang w:eastAsia="en-GB"/>
              </w:rPr>
              <w:t>SD</w:t>
            </w:r>
          </w:p>
        </w:tc>
      </w:tr>
      <w:tr w:rsidR="00B50E2B" w:rsidRPr="0048484E" w14:paraId="05936CB1" w14:textId="77777777" w:rsidTr="008A3B5C">
        <w:trPr>
          <w:trHeight w:val="223"/>
        </w:trPr>
        <w:tc>
          <w:tcPr>
            <w:tcW w:w="380" w:type="dxa"/>
            <w:vMerge w:val="restart"/>
            <w:tcBorders>
              <w:top w:val="single" w:sz="8" w:space="0" w:color="000000"/>
              <w:left w:val="nil"/>
              <w:bottom w:val="single" w:sz="2" w:space="0" w:color="000000"/>
              <w:right w:val="nil"/>
            </w:tcBorders>
            <w:shd w:val="clear" w:color="auto" w:fill="FFFFFF"/>
            <w:tcMar>
              <w:top w:w="11" w:type="dxa"/>
              <w:left w:w="11" w:type="dxa"/>
              <w:bottom w:w="0" w:type="dxa"/>
              <w:right w:w="11" w:type="dxa"/>
            </w:tcMar>
            <w:textDirection w:val="btLr"/>
            <w:vAlign w:val="center"/>
            <w:hideMark/>
          </w:tcPr>
          <w:p w14:paraId="25287CBC"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lang w:eastAsia="en-GB"/>
              </w:rPr>
              <w:t>High Viral Burden</w:t>
            </w:r>
          </w:p>
        </w:tc>
        <w:tc>
          <w:tcPr>
            <w:tcW w:w="3000" w:type="dxa"/>
            <w:tcBorders>
              <w:top w:val="single" w:sz="8" w:space="0" w:color="000000"/>
              <w:left w:val="nil"/>
              <w:bottom w:val="nil"/>
              <w:right w:val="nil"/>
            </w:tcBorders>
            <w:shd w:val="clear" w:color="auto" w:fill="FFFFFF"/>
            <w:tcMar>
              <w:top w:w="13" w:type="dxa"/>
              <w:left w:w="13" w:type="dxa"/>
              <w:bottom w:w="0" w:type="dxa"/>
              <w:right w:w="13" w:type="dxa"/>
            </w:tcMar>
            <w:vAlign w:val="bottom"/>
            <w:hideMark/>
          </w:tcPr>
          <w:p w14:paraId="1D4609BF"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n</w:t>
            </w:r>
          </w:p>
        </w:tc>
        <w:tc>
          <w:tcPr>
            <w:tcW w:w="600" w:type="dxa"/>
            <w:tcBorders>
              <w:top w:val="single" w:sz="8" w:space="0" w:color="000000"/>
              <w:left w:val="nil"/>
              <w:bottom w:val="nil"/>
              <w:right w:val="nil"/>
            </w:tcBorders>
            <w:shd w:val="clear" w:color="auto" w:fill="FFFFFF"/>
            <w:tcMar>
              <w:top w:w="15" w:type="dxa"/>
              <w:left w:w="15" w:type="dxa"/>
              <w:bottom w:w="0" w:type="dxa"/>
              <w:right w:w="15" w:type="dxa"/>
            </w:tcMar>
            <w:vAlign w:val="center"/>
            <w:hideMark/>
          </w:tcPr>
          <w:p w14:paraId="22F0A8E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15</w:t>
            </w:r>
          </w:p>
        </w:tc>
        <w:tc>
          <w:tcPr>
            <w:tcW w:w="600" w:type="dxa"/>
            <w:tcBorders>
              <w:top w:val="single" w:sz="8" w:space="0" w:color="000000"/>
              <w:left w:val="nil"/>
              <w:bottom w:val="nil"/>
              <w:right w:val="dotted" w:sz="6" w:space="0" w:color="000000"/>
            </w:tcBorders>
            <w:shd w:val="clear" w:color="auto" w:fill="FFFFFF"/>
            <w:tcMar>
              <w:top w:w="15" w:type="dxa"/>
              <w:left w:w="15" w:type="dxa"/>
              <w:bottom w:w="0" w:type="dxa"/>
              <w:right w:w="15" w:type="dxa"/>
            </w:tcMar>
            <w:vAlign w:val="center"/>
            <w:hideMark/>
          </w:tcPr>
          <w:p w14:paraId="058B4D9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single" w:sz="8" w:space="0" w:color="000000"/>
              <w:left w:val="dotted" w:sz="6" w:space="0" w:color="000000"/>
              <w:bottom w:val="nil"/>
              <w:right w:val="nil"/>
            </w:tcBorders>
            <w:shd w:val="clear" w:color="auto" w:fill="FFFFFF"/>
            <w:tcMar>
              <w:top w:w="15" w:type="dxa"/>
              <w:left w:w="15" w:type="dxa"/>
              <w:bottom w:w="0" w:type="dxa"/>
              <w:right w:w="15" w:type="dxa"/>
            </w:tcMar>
            <w:vAlign w:val="center"/>
            <w:hideMark/>
          </w:tcPr>
          <w:p w14:paraId="4C2CD793"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12</w:t>
            </w:r>
          </w:p>
        </w:tc>
        <w:tc>
          <w:tcPr>
            <w:tcW w:w="600" w:type="dxa"/>
            <w:tcBorders>
              <w:top w:val="single" w:sz="8" w:space="0" w:color="000000"/>
              <w:left w:val="nil"/>
              <w:bottom w:val="nil"/>
              <w:right w:val="dashSmallGap" w:sz="6" w:space="0" w:color="000000"/>
            </w:tcBorders>
            <w:shd w:val="clear" w:color="auto" w:fill="FFFFFF"/>
            <w:tcMar>
              <w:top w:w="15" w:type="dxa"/>
              <w:left w:w="15" w:type="dxa"/>
              <w:bottom w:w="0" w:type="dxa"/>
              <w:right w:w="15" w:type="dxa"/>
            </w:tcMar>
            <w:vAlign w:val="center"/>
            <w:hideMark/>
          </w:tcPr>
          <w:p w14:paraId="6F56F8F1"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single" w:sz="8" w:space="0" w:color="000000"/>
              <w:left w:val="dashSmallGap" w:sz="6" w:space="0" w:color="000000"/>
              <w:bottom w:val="nil"/>
              <w:right w:val="nil"/>
            </w:tcBorders>
            <w:shd w:val="clear" w:color="auto" w:fill="FFFFFF"/>
            <w:tcMar>
              <w:top w:w="15" w:type="dxa"/>
              <w:left w:w="15" w:type="dxa"/>
              <w:bottom w:w="0" w:type="dxa"/>
              <w:right w:w="15" w:type="dxa"/>
            </w:tcMar>
            <w:vAlign w:val="center"/>
            <w:hideMark/>
          </w:tcPr>
          <w:p w14:paraId="76992DE2"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18</w:t>
            </w:r>
          </w:p>
        </w:tc>
        <w:tc>
          <w:tcPr>
            <w:tcW w:w="600" w:type="dxa"/>
            <w:tcBorders>
              <w:top w:val="single" w:sz="8" w:space="0" w:color="000000"/>
              <w:left w:val="nil"/>
              <w:bottom w:val="nil"/>
              <w:right w:val="dotted" w:sz="6" w:space="0" w:color="000000"/>
            </w:tcBorders>
            <w:shd w:val="clear" w:color="auto" w:fill="FFFFFF"/>
            <w:tcMar>
              <w:top w:w="15" w:type="dxa"/>
              <w:left w:w="15" w:type="dxa"/>
              <w:bottom w:w="0" w:type="dxa"/>
              <w:right w:w="15" w:type="dxa"/>
            </w:tcMar>
            <w:vAlign w:val="center"/>
            <w:hideMark/>
          </w:tcPr>
          <w:p w14:paraId="6D822C83"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single" w:sz="8" w:space="0" w:color="000000"/>
              <w:left w:val="dotted" w:sz="6" w:space="0" w:color="000000"/>
              <w:bottom w:val="nil"/>
              <w:right w:val="nil"/>
            </w:tcBorders>
            <w:shd w:val="clear" w:color="auto" w:fill="FFFFFF"/>
            <w:tcMar>
              <w:top w:w="15" w:type="dxa"/>
              <w:left w:w="15" w:type="dxa"/>
              <w:bottom w:w="0" w:type="dxa"/>
              <w:right w:w="15" w:type="dxa"/>
            </w:tcMar>
            <w:vAlign w:val="center"/>
            <w:hideMark/>
          </w:tcPr>
          <w:p w14:paraId="35F28FB5"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15</w:t>
            </w:r>
          </w:p>
        </w:tc>
        <w:tc>
          <w:tcPr>
            <w:tcW w:w="600" w:type="dxa"/>
            <w:tcBorders>
              <w:top w:val="single" w:sz="8" w:space="0" w:color="000000"/>
              <w:left w:val="nil"/>
              <w:bottom w:val="nil"/>
              <w:right w:val="nil"/>
            </w:tcBorders>
            <w:shd w:val="clear" w:color="auto" w:fill="FFFFFF"/>
            <w:tcMar>
              <w:top w:w="15" w:type="dxa"/>
              <w:left w:w="15" w:type="dxa"/>
              <w:bottom w:w="0" w:type="dxa"/>
              <w:right w:w="15" w:type="dxa"/>
            </w:tcMar>
            <w:vAlign w:val="center"/>
            <w:hideMark/>
          </w:tcPr>
          <w:p w14:paraId="357FDECF"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r>
      <w:tr w:rsidR="00B50E2B" w:rsidRPr="0048484E" w14:paraId="20098F8F" w14:textId="77777777" w:rsidTr="008A3B5C">
        <w:trPr>
          <w:trHeight w:val="212"/>
        </w:trPr>
        <w:tc>
          <w:tcPr>
            <w:tcW w:w="0" w:type="auto"/>
            <w:vMerge/>
            <w:tcBorders>
              <w:top w:val="single" w:sz="8" w:space="0" w:color="000000"/>
              <w:left w:val="nil"/>
              <w:bottom w:val="single" w:sz="2" w:space="0" w:color="000000"/>
              <w:right w:val="nil"/>
            </w:tcBorders>
            <w:vAlign w:val="center"/>
            <w:hideMark/>
          </w:tcPr>
          <w:p w14:paraId="03BD6C57"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14F1F543"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Age</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215AD2E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49.1</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345986F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11.9</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699A86A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48.0</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682D3405"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9.3</w:t>
            </w: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2931A538"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42.4</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709C236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14.1</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3107A40D"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40.9</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0D2D5B05"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15.9</w:t>
            </w:r>
          </w:p>
        </w:tc>
      </w:tr>
      <w:tr w:rsidR="00B50E2B" w:rsidRPr="0048484E" w14:paraId="7639ABB3" w14:textId="77777777" w:rsidTr="008A3B5C">
        <w:trPr>
          <w:trHeight w:val="212"/>
        </w:trPr>
        <w:tc>
          <w:tcPr>
            <w:tcW w:w="0" w:type="auto"/>
            <w:vMerge/>
            <w:tcBorders>
              <w:top w:val="single" w:sz="8" w:space="0" w:color="000000"/>
              <w:left w:val="nil"/>
              <w:bottom w:val="single" w:sz="2" w:space="0" w:color="000000"/>
              <w:right w:val="nil"/>
            </w:tcBorders>
            <w:vAlign w:val="center"/>
            <w:hideMark/>
          </w:tcPr>
          <w:p w14:paraId="29D51207"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6E216F68"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Sex (% Male)</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13BBD2F5"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60.0</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2798C351"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2A89CAC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25.0</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0333F6CE"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7B8FE22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38.9</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59E3B72E"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0FF7355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53.3</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19C6AF24"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r>
      <w:tr w:rsidR="00B50E2B" w:rsidRPr="0048484E" w14:paraId="4793B545" w14:textId="77777777" w:rsidTr="008A3B5C">
        <w:trPr>
          <w:trHeight w:val="223"/>
        </w:trPr>
        <w:tc>
          <w:tcPr>
            <w:tcW w:w="0" w:type="auto"/>
            <w:vMerge/>
            <w:tcBorders>
              <w:top w:val="single" w:sz="8" w:space="0" w:color="000000"/>
              <w:left w:val="nil"/>
              <w:bottom w:val="single" w:sz="2" w:space="0" w:color="000000"/>
              <w:right w:val="nil"/>
            </w:tcBorders>
            <w:vAlign w:val="center"/>
            <w:hideMark/>
          </w:tcPr>
          <w:p w14:paraId="1D7CF800"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5E42E925"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Ethnicity (% White Caucasian)</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47F725C7"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100.0</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6F712E5D"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640C9547"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100.0</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51C7A96C"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73BB6BE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83.3</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78274452"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1575020A"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73.3</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44DC040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r>
      <w:tr w:rsidR="00B50E2B" w:rsidRPr="0048484E" w14:paraId="4439DA45" w14:textId="77777777" w:rsidTr="008A3B5C">
        <w:trPr>
          <w:trHeight w:val="223"/>
        </w:trPr>
        <w:tc>
          <w:tcPr>
            <w:tcW w:w="0" w:type="auto"/>
            <w:vMerge/>
            <w:tcBorders>
              <w:top w:val="single" w:sz="8" w:space="0" w:color="000000"/>
              <w:left w:val="nil"/>
              <w:bottom w:val="single" w:sz="2" w:space="0" w:color="000000"/>
              <w:right w:val="nil"/>
            </w:tcBorders>
            <w:vAlign w:val="center"/>
            <w:hideMark/>
          </w:tcPr>
          <w:p w14:paraId="089DF668"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2F029B32"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Body Mass Index</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1208957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27.8</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6E5B014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4.7</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344D9F3F"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27.1</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20E2F74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4.5</w:t>
            </w: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3E34110A"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25.9</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6E7E8EB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4.8</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0835D368"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26.2</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13FBF6D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4.6</w:t>
            </w:r>
          </w:p>
        </w:tc>
      </w:tr>
      <w:tr w:rsidR="00B50E2B" w:rsidRPr="0048484E" w14:paraId="00A9D4D8" w14:textId="77777777" w:rsidTr="008A3B5C">
        <w:trPr>
          <w:trHeight w:val="212"/>
        </w:trPr>
        <w:tc>
          <w:tcPr>
            <w:tcW w:w="0" w:type="auto"/>
            <w:vMerge/>
            <w:tcBorders>
              <w:top w:val="single" w:sz="8" w:space="0" w:color="000000"/>
              <w:left w:val="nil"/>
              <w:bottom w:val="single" w:sz="2" w:space="0" w:color="000000"/>
              <w:right w:val="nil"/>
            </w:tcBorders>
            <w:vAlign w:val="center"/>
            <w:hideMark/>
          </w:tcPr>
          <w:p w14:paraId="7A775112"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4E6E0EBB"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Smoking Status (% Never Smokers)</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6F380B0D"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40.0</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540CD9DF"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0C0F2C7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66.7</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3D2871CB"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53A25FEC"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83.3</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1746BF2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101FC33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73.3</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2D8FCCA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r>
      <w:tr w:rsidR="00B50E2B" w:rsidRPr="0048484E" w14:paraId="3E74DDB4" w14:textId="77777777" w:rsidTr="008A3B5C">
        <w:trPr>
          <w:trHeight w:val="212"/>
        </w:trPr>
        <w:tc>
          <w:tcPr>
            <w:tcW w:w="0" w:type="auto"/>
            <w:vMerge/>
            <w:tcBorders>
              <w:top w:val="single" w:sz="8" w:space="0" w:color="000000"/>
              <w:left w:val="nil"/>
              <w:bottom w:val="single" w:sz="2" w:space="0" w:color="000000"/>
              <w:right w:val="nil"/>
            </w:tcBorders>
            <w:vAlign w:val="center"/>
            <w:hideMark/>
          </w:tcPr>
          <w:p w14:paraId="0E571739"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3E229464"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Smoking Pack Years</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4FA3858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12.7</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4F4648E2"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17.5</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5666F2D2"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21.1</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467E51A2"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12.4</w:t>
            </w: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770E8A8A"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13.8</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03E5D66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12.8</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235F1A71"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22.0</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12861F8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18.6</w:t>
            </w:r>
          </w:p>
        </w:tc>
      </w:tr>
      <w:tr w:rsidR="00B50E2B" w:rsidRPr="0048484E" w14:paraId="6753BDCF" w14:textId="77777777" w:rsidTr="008A3B5C">
        <w:trPr>
          <w:trHeight w:val="226"/>
        </w:trPr>
        <w:tc>
          <w:tcPr>
            <w:tcW w:w="0" w:type="auto"/>
            <w:vMerge/>
            <w:tcBorders>
              <w:top w:val="single" w:sz="8" w:space="0" w:color="000000"/>
              <w:left w:val="nil"/>
              <w:bottom w:val="single" w:sz="2" w:space="0" w:color="000000"/>
              <w:right w:val="nil"/>
            </w:tcBorders>
            <w:vAlign w:val="center"/>
            <w:hideMark/>
          </w:tcPr>
          <w:p w14:paraId="246A23CD"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16EC280C"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 xml:space="preserve">Clinical recovery or primary outcome (Days) </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7CC90D27"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8.8</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480A853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5.9</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56A61035"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8.6</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3BC8B10C"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3.2</w:t>
            </w: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1D3CF38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11.6</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46563CAF"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8.6</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7562CE7A"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8.2</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6A981468"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3.8</w:t>
            </w:r>
          </w:p>
        </w:tc>
      </w:tr>
      <w:tr w:rsidR="00B50E2B" w:rsidRPr="0048484E" w14:paraId="790699A2" w14:textId="77777777" w:rsidTr="008A3B5C">
        <w:trPr>
          <w:trHeight w:val="226"/>
        </w:trPr>
        <w:tc>
          <w:tcPr>
            <w:tcW w:w="0" w:type="auto"/>
            <w:vMerge/>
            <w:tcBorders>
              <w:top w:val="single" w:sz="8" w:space="0" w:color="000000"/>
              <w:left w:val="nil"/>
              <w:bottom w:val="single" w:sz="2" w:space="0" w:color="000000"/>
              <w:right w:val="nil"/>
            </w:tcBorders>
            <w:vAlign w:val="center"/>
            <w:hideMark/>
          </w:tcPr>
          <w:p w14:paraId="12A59AD9"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763238D7"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8"/>
                <w:szCs w:val="18"/>
                <w:lang w:eastAsia="en-GB"/>
              </w:rPr>
              <w:t>Primary outcome (n)</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7FBB9147"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1.0</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59C156B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69278E8D"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0.0</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2D94B7A7"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3D5641E2"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3.0</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312A4821"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3E1DE956"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1C8D6FCC"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r>
      <w:tr w:rsidR="00B50E2B" w:rsidRPr="0048484E" w14:paraId="7626C3B8" w14:textId="77777777" w:rsidTr="008A3B5C">
        <w:trPr>
          <w:trHeight w:val="223"/>
        </w:trPr>
        <w:tc>
          <w:tcPr>
            <w:tcW w:w="0" w:type="auto"/>
            <w:vMerge/>
            <w:tcBorders>
              <w:top w:val="single" w:sz="8" w:space="0" w:color="000000"/>
              <w:left w:val="nil"/>
              <w:bottom w:val="single" w:sz="2" w:space="0" w:color="000000"/>
              <w:right w:val="nil"/>
            </w:tcBorders>
            <w:vAlign w:val="center"/>
            <w:hideMark/>
          </w:tcPr>
          <w:p w14:paraId="0D40C25B"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086CE31F"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Symptom onset (Days)</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5451C95E"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2.9</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60A70253"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1.7</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02110891"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4.2</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6282510E"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1.9</w:t>
            </w: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3C6C70A3"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3.7</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2729F2EF"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1.9</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0F598CE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3.6</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797E1CE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1.4</w:t>
            </w:r>
          </w:p>
        </w:tc>
      </w:tr>
      <w:tr w:rsidR="00B50E2B" w:rsidRPr="0048484E" w14:paraId="5A3CA73D" w14:textId="77777777" w:rsidTr="008A3B5C">
        <w:trPr>
          <w:trHeight w:val="223"/>
        </w:trPr>
        <w:tc>
          <w:tcPr>
            <w:tcW w:w="0" w:type="auto"/>
            <w:vMerge/>
            <w:tcBorders>
              <w:top w:val="single" w:sz="8" w:space="0" w:color="000000"/>
              <w:left w:val="nil"/>
              <w:bottom w:val="single" w:sz="2" w:space="0" w:color="000000"/>
              <w:right w:val="nil"/>
            </w:tcBorders>
            <w:vAlign w:val="center"/>
            <w:hideMark/>
          </w:tcPr>
          <w:p w14:paraId="482F5DE8"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single" w:sz="2" w:space="0" w:color="000000"/>
              <w:right w:val="nil"/>
            </w:tcBorders>
            <w:shd w:val="clear" w:color="auto" w:fill="FFFFFF"/>
            <w:tcMar>
              <w:top w:w="13" w:type="dxa"/>
              <w:left w:w="13" w:type="dxa"/>
              <w:bottom w:w="0" w:type="dxa"/>
              <w:right w:w="13" w:type="dxa"/>
            </w:tcMar>
            <w:vAlign w:val="bottom"/>
            <w:hideMark/>
          </w:tcPr>
          <w:p w14:paraId="5C32750E"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Day 0 CT Value</w:t>
            </w:r>
          </w:p>
        </w:tc>
        <w:tc>
          <w:tcPr>
            <w:tcW w:w="600" w:type="dxa"/>
            <w:tcBorders>
              <w:top w:val="nil"/>
              <w:left w:val="nil"/>
              <w:bottom w:val="single" w:sz="2" w:space="0" w:color="000000"/>
              <w:right w:val="nil"/>
            </w:tcBorders>
            <w:shd w:val="clear" w:color="auto" w:fill="FFFFFF"/>
            <w:tcMar>
              <w:top w:w="15" w:type="dxa"/>
              <w:left w:w="15" w:type="dxa"/>
              <w:bottom w:w="0" w:type="dxa"/>
              <w:right w:w="15" w:type="dxa"/>
            </w:tcMar>
            <w:vAlign w:val="center"/>
            <w:hideMark/>
          </w:tcPr>
          <w:p w14:paraId="16C189E2"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22.0</w:t>
            </w:r>
          </w:p>
        </w:tc>
        <w:tc>
          <w:tcPr>
            <w:tcW w:w="600" w:type="dxa"/>
            <w:tcBorders>
              <w:top w:val="nil"/>
              <w:left w:val="nil"/>
              <w:bottom w:val="single" w:sz="2" w:space="0" w:color="000000"/>
              <w:right w:val="dotted" w:sz="6" w:space="0" w:color="000000"/>
            </w:tcBorders>
            <w:shd w:val="clear" w:color="auto" w:fill="FFFFFF"/>
            <w:tcMar>
              <w:top w:w="15" w:type="dxa"/>
              <w:left w:w="15" w:type="dxa"/>
              <w:bottom w:w="0" w:type="dxa"/>
              <w:right w:w="15" w:type="dxa"/>
            </w:tcMar>
            <w:vAlign w:val="center"/>
            <w:hideMark/>
          </w:tcPr>
          <w:p w14:paraId="19D356E1"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3.1</w:t>
            </w:r>
          </w:p>
        </w:tc>
        <w:tc>
          <w:tcPr>
            <w:tcW w:w="600" w:type="dxa"/>
            <w:tcBorders>
              <w:top w:val="nil"/>
              <w:left w:val="dotted" w:sz="6" w:space="0" w:color="000000"/>
              <w:bottom w:val="single" w:sz="2" w:space="0" w:color="000000"/>
              <w:right w:val="nil"/>
            </w:tcBorders>
            <w:shd w:val="clear" w:color="auto" w:fill="FFFFFF"/>
            <w:tcMar>
              <w:top w:w="15" w:type="dxa"/>
              <w:left w:w="15" w:type="dxa"/>
              <w:bottom w:w="0" w:type="dxa"/>
              <w:right w:w="15" w:type="dxa"/>
            </w:tcMar>
            <w:vAlign w:val="center"/>
            <w:hideMark/>
          </w:tcPr>
          <w:p w14:paraId="5BB8BCE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22.6</w:t>
            </w:r>
          </w:p>
        </w:tc>
        <w:tc>
          <w:tcPr>
            <w:tcW w:w="600" w:type="dxa"/>
            <w:tcBorders>
              <w:top w:val="nil"/>
              <w:left w:val="nil"/>
              <w:bottom w:val="single" w:sz="2" w:space="0" w:color="000000"/>
              <w:right w:val="dashSmallGap" w:sz="6" w:space="0" w:color="000000"/>
            </w:tcBorders>
            <w:shd w:val="clear" w:color="auto" w:fill="FFFFFF"/>
            <w:tcMar>
              <w:top w:w="15" w:type="dxa"/>
              <w:left w:w="15" w:type="dxa"/>
              <w:bottom w:w="0" w:type="dxa"/>
              <w:right w:w="15" w:type="dxa"/>
            </w:tcMar>
            <w:vAlign w:val="center"/>
            <w:hideMark/>
          </w:tcPr>
          <w:p w14:paraId="593472A3"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4.0</w:t>
            </w:r>
          </w:p>
        </w:tc>
        <w:tc>
          <w:tcPr>
            <w:tcW w:w="600" w:type="dxa"/>
            <w:tcBorders>
              <w:top w:val="nil"/>
              <w:left w:val="dashSmallGap" w:sz="6" w:space="0" w:color="000000"/>
              <w:bottom w:val="single" w:sz="2" w:space="0" w:color="000000"/>
              <w:right w:val="nil"/>
            </w:tcBorders>
            <w:shd w:val="clear" w:color="auto" w:fill="FFFFFF"/>
            <w:tcMar>
              <w:top w:w="15" w:type="dxa"/>
              <w:left w:w="15" w:type="dxa"/>
              <w:bottom w:w="0" w:type="dxa"/>
              <w:right w:w="15" w:type="dxa"/>
            </w:tcMar>
            <w:vAlign w:val="center"/>
            <w:hideMark/>
          </w:tcPr>
          <w:p w14:paraId="4C1ECD4D"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20.9</w:t>
            </w:r>
          </w:p>
        </w:tc>
        <w:tc>
          <w:tcPr>
            <w:tcW w:w="600" w:type="dxa"/>
            <w:tcBorders>
              <w:top w:val="nil"/>
              <w:left w:val="nil"/>
              <w:bottom w:val="single" w:sz="2" w:space="0" w:color="000000"/>
              <w:right w:val="dotted" w:sz="6" w:space="0" w:color="000000"/>
            </w:tcBorders>
            <w:shd w:val="clear" w:color="auto" w:fill="FFFFFF"/>
            <w:tcMar>
              <w:top w:w="15" w:type="dxa"/>
              <w:left w:w="15" w:type="dxa"/>
              <w:bottom w:w="0" w:type="dxa"/>
              <w:right w:w="15" w:type="dxa"/>
            </w:tcMar>
            <w:vAlign w:val="center"/>
            <w:hideMark/>
          </w:tcPr>
          <w:p w14:paraId="54B6E70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4.2</w:t>
            </w:r>
          </w:p>
        </w:tc>
        <w:tc>
          <w:tcPr>
            <w:tcW w:w="600" w:type="dxa"/>
            <w:tcBorders>
              <w:top w:val="nil"/>
              <w:left w:val="dotted" w:sz="6" w:space="0" w:color="000000"/>
              <w:bottom w:val="single" w:sz="2" w:space="0" w:color="000000"/>
              <w:right w:val="nil"/>
            </w:tcBorders>
            <w:shd w:val="clear" w:color="auto" w:fill="FFFFFF"/>
            <w:tcMar>
              <w:top w:w="15" w:type="dxa"/>
              <w:left w:w="15" w:type="dxa"/>
              <w:bottom w:w="0" w:type="dxa"/>
              <w:right w:w="15" w:type="dxa"/>
            </w:tcMar>
            <w:vAlign w:val="center"/>
            <w:hideMark/>
          </w:tcPr>
          <w:p w14:paraId="07C8D7A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21.6</w:t>
            </w:r>
          </w:p>
        </w:tc>
        <w:tc>
          <w:tcPr>
            <w:tcW w:w="600" w:type="dxa"/>
            <w:tcBorders>
              <w:top w:val="nil"/>
              <w:left w:val="nil"/>
              <w:bottom w:val="single" w:sz="2" w:space="0" w:color="000000"/>
              <w:right w:val="nil"/>
            </w:tcBorders>
            <w:shd w:val="clear" w:color="auto" w:fill="FFFFFF"/>
            <w:tcMar>
              <w:top w:w="15" w:type="dxa"/>
              <w:left w:w="15" w:type="dxa"/>
              <w:bottom w:w="0" w:type="dxa"/>
              <w:right w:w="15" w:type="dxa"/>
            </w:tcMar>
            <w:vAlign w:val="center"/>
            <w:hideMark/>
          </w:tcPr>
          <w:p w14:paraId="3F05BD51"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4.1</w:t>
            </w:r>
          </w:p>
        </w:tc>
      </w:tr>
      <w:tr w:rsidR="00B50E2B" w:rsidRPr="0048484E" w14:paraId="343AB1A9" w14:textId="77777777" w:rsidTr="008A3B5C">
        <w:trPr>
          <w:trHeight w:val="223"/>
        </w:trPr>
        <w:tc>
          <w:tcPr>
            <w:tcW w:w="380" w:type="dxa"/>
            <w:vMerge w:val="restart"/>
            <w:tcBorders>
              <w:top w:val="single" w:sz="2" w:space="0" w:color="000000"/>
              <w:left w:val="nil"/>
              <w:bottom w:val="single" w:sz="18" w:space="0" w:color="000000"/>
              <w:right w:val="nil"/>
            </w:tcBorders>
            <w:shd w:val="clear" w:color="auto" w:fill="FFFFFF"/>
            <w:tcMar>
              <w:top w:w="11" w:type="dxa"/>
              <w:left w:w="11" w:type="dxa"/>
              <w:bottom w:w="0" w:type="dxa"/>
              <w:right w:w="11" w:type="dxa"/>
            </w:tcMar>
            <w:textDirection w:val="btLr"/>
            <w:vAlign w:val="center"/>
            <w:hideMark/>
          </w:tcPr>
          <w:p w14:paraId="63E8AEB1"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lang w:eastAsia="en-GB"/>
              </w:rPr>
              <w:t>Low Viral Burden</w:t>
            </w:r>
          </w:p>
        </w:tc>
        <w:tc>
          <w:tcPr>
            <w:tcW w:w="3000" w:type="dxa"/>
            <w:tcBorders>
              <w:top w:val="single" w:sz="2" w:space="0" w:color="000000"/>
              <w:left w:val="nil"/>
              <w:bottom w:val="nil"/>
              <w:right w:val="nil"/>
            </w:tcBorders>
            <w:shd w:val="clear" w:color="auto" w:fill="FFFFFF"/>
            <w:tcMar>
              <w:top w:w="13" w:type="dxa"/>
              <w:left w:w="13" w:type="dxa"/>
              <w:bottom w:w="0" w:type="dxa"/>
              <w:right w:w="13" w:type="dxa"/>
            </w:tcMar>
            <w:vAlign w:val="bottom"/>
            <w:hideMark/>
          </w:tcPr>
          <w:p w14:paraId="7082ACD7"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n</w:t>
            </w:r>
          </w:p>
        </w:tc>
        <w:tc>
          <w:tcPr>
            <w:tcW w:w="600" w:type="dxa"/>
            <w:tcBorders>
              <w:top w:val="single" w:sz="2" w:space="0" w:color="000000"/>
              <w:left w:val="nil"/>
              <w:bottom w:val="nil"/>
              <w:right w:val="nil"/>
            </w:tcBorders>
            <w:shd w:val="clear" w:color="auto" w:fill="FFFFFF"/>
            <w:tcMar>
              <w:top w:w="15" w:type="dxa"/>
              <w:left w:w="15" w:type="dxa"/>
              <w:bottom w:w="0" w:type="dxa"/>
              <w:right w:w="15" w:type="dxa"/>
            </w:tcMar>
            <w:vAlign w:val="center"/>
            <w:hideMark/>
          </w:tcPr>
          <w:p w14:paraId="602DAD9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20</w:t>
            </w:r>
          </w:p>
        </w:tc>
        <w:tc>
          <w:tcPr>
            <w:tcW w:w="600" w:type="dxa"/>
            <w:tcBorders>
              <w:top w:val="single" w:sz="2" w:space="0" w:color="000000"/>
              <w:left w:val="nil"/>
              <w:bottom w:val="nil"/>
              <w:right w:val="dotted" w:sz="6" w:space="0" w:color="000000"/>
            </w:tcBorders>
            <w:shd w:val="clear" w:color="auto" w:fill="FFFFFF"/>
            <w:tcMar>
              <w:top w:w="15" w:type="dxa"/>
              <w:left w:w="15" w:type="dxa"/>
              <w:bottom w:w="0" w:type="dxa"/>
              <w:right w:w="15" w:type="dxa"/>
            </w:tcMar>
            <w:vAlign w:val="center"/>
            <w:hideMark/>
          </w:tcPr>
          <w:p w14:paraId="5368581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single" w:sz="2" w:space="0" w:color="000000"/>
              <w:left w:val="dotted" w:sz="6" w:space="0" w:color="000000"/>
              <w:bottom w:val="nil"/>
              <w:right w:val="nil"/>
            </w:tcBorders>
            <w:shd w:val="clear" w:color="auto" w:fill="FFFFFF"/>
            <w:tcMar>
              <w:top w:w="15" w:type="dxa"/>
              <w:left w:w="15" w:type="dxa"/>
              <w:bottom w:w="0" w:type="dxa"/>
              <w:right w:w="15" w:type="dxa"/>
            </w:tcMar>
            <w:vAlign w:val="center"/>
            <w:hideMark/>
          </w:tcPr>
          <w:p w14:paraId="6508179C"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27</w:t>
            </w:r>
          </w:p>
        </w:tc>
        <w:tc>
          <w:tcPr>
            <w:tcW w:w="600" w:type="dxa"/>
            <w:tcBorders>
              <w:top w:val="single" w:sz="2" w:space="0" w:color="000000"/>
              <w:left w:val="nil"/>
              <w:bottom w:val="nil"/>
              <w:right w:val="dashSmallGap" w:sz="6" w:space="0" w:color="000000"/>
            </w:tcBorders>
            <w:shd w:val="clear" w:color="auto" w:fill="FFFFFF"/>
            <w:tcMar>
              <w:top w:w="15" w:type="dxa"/>
              <w:left w:w="15" w:type="dxa"/>
              <w:bottom w:w="0" w:type="dxa"/>
              <w:right w:w="15" w:type="dxa"/>
            </w:tcMar>
            <w:vAlign w:val="center"/>
            <w:hideMark/>
          </w:tcPr>
          <w:p w14:paraId="027EB0CA"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single" w:sz="2" w:space="0" w:color="000000"/>
              <w:left w:val="dashSmallGap" w:sz="6" w:space="0" w:color="000000"/>
              <w:bottom w:val="nil"/>
              <w:right w:val="nil"/>
            </w:tcBorders>
            <w:shd w:val="clear" w:color="auto" w:fill="FFFFFF"/>
            <w:tcMar>
              <w:top w:w="15" w:type="dxa"/>
              <w:left w:w="15" w:type="dxa"/>
              <w:bottom w:w="0" w:type="dxa"/>
              <w:right w:w="15" w:type="dxa"/>
            </w:tcMar>
            <w:vAlign w:val="center"/>
            <w:hideMark/>
          </w:tcPr>
          <w:p w14:paraId="5150E53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16</w:t>
            </w:r>
          </w:p>
        </w:tc>
        <w:tc>
          <w:tcPr>
            <w:tcW w:w="600" w:type="dxa"/>
            <w:tcBorders>
              <w:top w:val="single" w:sz="2" w:space="0" w:color="000000"/>
              <w:left w:val="nil"/>
              <w:bottom w:val="nil"/>
              <w:right w:val="dotted" w:sz="6" w:space="0" w:color="000000"/>
            </w:tcBorders>
            <w:shd w:val="clear" w:color="auto" w:fill="FFFFFF"/>
            <w:tcMar>
              <w:top w:w="15" w:type="dxa"/>
              <w:left w:w="15" w:type="dxa"/>
              <w:bottom w:w="0" w:type="dxa"/>
              <w:right w:w="15" w:type="dxa"/>
            </w:tcMar>
            <w:vAlign w:val="center"/>
            <w:hideMark/>
          </w:tcPr>
          <w:p w14:paraId="277537EF"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single" w:sz="2" w:space="0" w:color="000000"/>
              <w:left w:val="dotted" w:sz="6" w:space="0" w:color="000000"/>
              <w:bottom w:val="nil"/>
              <w:right w:val="nil"/>
            </w:tcBorders>
            <w:shd w:val="clear" w:color="auto" w:fill="FFFFFF"/>
            <w:tcMar>
              <w:top w:w="15" w:type="dxa"/>
              <w:left w:w="15" w:type="dxa"/>
              <w:bottom w:w="0" w:type="dxa"/>
              <w:right w:w="15" w:type="dxa"/>
            </w:tcMar>
            <w:vAlign w:val="center"/>
            <w:hideMark/>
          </w:tcPr>
          <w:p w14:paraId="56EF9FF8"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16</w:t>
            </w:r>
          </w:p>
        </w:tc>
        <w:tc>
          <w:tcPr>
            <w:tcW w:w="600" w:type="dxa"/>
            <w:tcBorders>
              <w:top w:val="single" w:sz="2" w:space="0" w:color="000000"/>
              <w:left w:val="nil"/>
              <w:bottom w:val="nil"/>
              <w:right w:val="nil"/>
            </w:tcBorders>
            <w:shd w:val="clear" w:color="auto" w:fill="FFFFFF"/>
            <w:tcMar>
              <w:top w:w="15" w:type="dxa"/>
              <w:left w:w="15" w:type="dxa"/>
              <w:bottom w:w="0" w:type="dxa"/>
              <w:right w:w="15" w:type="dxa"/>
            </w:tcMar>
            <w:vAlign w:val="center"/>
            <w:hideMark/>
          </w:tcPr>
          <w:p w14:paraId="41D8C642"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r>
      <w:tr w:rsidR="00B50E2B" w:rsidRPr="0048484E" w14:paraId="3313CC32" w14:textId="77777777" w:rsidTr="008A3B5C">
        <w:trPr>
          <w:trHeight w:val="223"/>
        </w:trPr>
        <w:tc>
          <w:tcPr>
            <w:tcW w:w="0" w:type="auto"/>
            <w:vMerge/>
            <w:tcBorders>
              <w:top w:val="single" w:sz="2" w:space="0" w:color="000000"/>
              <w:left w:val="nil"/>
              <w:bottom w:val="single" w:sz="18" w:space="0" w:color="000000"/>
              <w:right w:val="nil"/>
            </w:tcBorders>
            <w:vAlign w:val="center"/>
            <w:hideMark/>
          </w:tcPr>
          <w:p w14:paraId="4ABE7883"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08220472"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Age</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1C114E8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b/>
                <w:bCs/>
                <w:color w:val="000000"/>
                <w:kern w:val="24"/>
                <w:sz w:val="16"/>
                <w:szCs w:val="16"/>
                <w:lang w:eastAsia="en-GB"/>
              </w:rPr>
              <w:t>51.7*</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5EFD4A1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b/>
                <w:bCs/>
                <w:color w:val="000000"/>
                <w:kern w:val="24"/>
                <w:sz w:val="16"/>
                <w:szCs w:val="16"/>
                <w:lang w:eastAsia="en-GB"/>
              </w:rPr>
              <w:t>13.0</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3610E432"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46.0</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410F2BB4"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13.9</w:t>
            </w: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7E0C748D"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b/>
                <w:bCs/>
                <w:color w:val="000000"/>
                <w:kern w:val="24"/>
                <w:sz w:val="16"/>
                <w:szCs w:val="16"/>
                <w:lang w:eastAsia="en-GB"/>
              </w:rPr>
              <w:t>37.8*</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3EE02F1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b/>
                <w:bCs/>
                <w:color w:val="000000"/>
                <w:kern w:val="24"/>
                <w:sz w:val="16"/>
                <w:szCs w:val="16"/>
                <w:lang w:eastAsia="en-GB"/>
              </w:rPr>
              <w:t>11.6</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397B9EE2"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42.9</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568B24E8"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10.0</w:t>
            </w:r>
          </w:p>
        </w:tc>
      </w:tr>
      <w:tr w:rsidR="00B50E2B" w:rsidRPr="0048484E" w14:paraId="574553AB" w14:textId="77777777" w:rsidTr="008A3B5C">
        <w:trPr>
          <w:trHeight w:val="223"/>
        </w:trPr>
        <w:tc>
          <w:tcPr>
            <w:tcW w:w="0" w:type="auto"/>
            <w:vMerge/>
            <w:tcBorders>
              <w:top w:val="single" w:sz="2" w:space="0" w:color="000000"/>
              <w:left w:val="nil"/>
              <w:bottom w:val="single" w:sz="18" w:space="0" w:color="000000"/>
              <w:right w:val="nil"/>
            </w:tcBorders>
            <w:vAlign w:val="center"/>
            <w:hideMark/>
          </w:tcPr>
          <w:p w14:paraId="198D73EE"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62A53C2A"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Sex (% Male)</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7801F4C4"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30.0</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7E17F76A"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787B9338"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55.6</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37CBB2F8"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1C9DB607"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31.3</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695CED87"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2D113CB8"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31.3</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09532F2C"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r>
      <w:tr w:rsidR="00B50E2B" w:rsidRPr="0048484E" w14:paraId="62071ECB" w14:textId="77777777" w:rsidTr="008A3B5C">
        <w:trPr>
          <w:trHeight w:val="223"/>
        </w:trPr>
        <w:tc>
          <w:tcPr>
            <w:tcW w:w="0" w:type="auto"/>
            <w:vMerge/>
            <w:tcBorders>
              <w:top w:val="single" w:sz="2" w:space="0" w:color="000000"/>
              <w:left w:val="nil"/>
              <w:bottom w:val="single" w:sz="18" w:space="0" w:color="000000"/>
              <w:right w:val="nil"/>
            </w:tcBorders>
            <w:vAlign w:val="center"/>
            <w:hideMark/>
          </w:tcPr>
          <w:p w14:paraId="19A7B92A"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52774544"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Ethnicity (% White Caucasian)</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44A926B5"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95.0</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283EC1E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0AA16DB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100.0</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6DFB0B86"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52F61228"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93.8</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452379BF"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7D027FD5"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87.5</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63EEFA5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r>
      <w:tr w:rsidR="00B50E2B" w:rsidRPr="0048484E" w14:paraId="520A3EE6" w14:textId="77777777" w:rsidTr="008A3B5C">
        <w:trPr>
          <w:trHeight w:val="223"/>
        </w:trPr>
        <w:tc>
          <w:tcPr>
            <w:tcW w:w="0" w:type="auto"/>
            <w:vMerge/>
            <w:tcBorders>
              <w:top w:val="single" w:sz="2" w:space="0" w:color="000000"/>
              <w:left w:val="nil"/>
              <w:bottom w:val="single" w:sz="18" w:space="0" w:color="000000"/>
              <w:right w:val="nil"/>
            </w:tcBorders>
            <w:vAlign w:val="center"/>
            <w:hideMark/>
          </w:tcPr>
          <w:p w14:paraId="46353241"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01D5BFA8"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Body Mass Index</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002653EC"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26.1</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596E2794"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3.8</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71F134FE"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26.9</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4D8AFB38"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5.7</w:t>
            </w: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67D4726D"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25.4</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5C36ACB1"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4.8</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388BEE2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26.1</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6B3B03B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5.6</w:t>
            </w:r>
          </w:p>
        </w:tc>
      </w:tr>
      <w:tr w:rsidR="00B50E2B" w:rsidRPr="0048484E" w14:paraId="5F0EA8DB" w14:textId="77777777" w:rsidTr="008A3B5C">
        <w:trPr>
          <w:trHeight w:val="223"/>
        </w:trPr>
        <w:tc>
          <w:tcPr>
            <w:tcW w:w="0" w:type="auto"/>
            <w:vMerge/>
            <w:tcBorders>
              <w:top w:val="single" w:sz="2" w:space="0" w:color="000000"/>
              <w:left w:val="nil"/>
              <w:bottom w:val="single" w:sz="18" w:space="0" w:color="000000"/>
              <w:right w:val="nil"/>
            </w:tcBorders>
            <w:vAlign w:val="center"/>
            <w:hideMark/>
          </w:tcPr>
          <w:p w14:paraId="6E1BD90A"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3D624C85"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Smoking Status (% Never Smokers)</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7F1E55C4"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50.0</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49CD3D0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61AB4D6C"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55.6</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03C60932"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5F5B784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75.0</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53228067"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6DA4E13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62.5</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69619143"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r>
      <w:tr w:rsidR="00B50E2B" w:rsidRPr="0048484E" w14:paraId="4AD97969" w14:textId="77777777" w:rsidTr="008A3B5C">
        <w:trPr>
          <w:trHeight w:val="223"/>
        </w:trPr>
        <w:tc>
          <w:tcPr>
            <w:tcW w:w="0" w:type="auto"/>
            <w:vMerge/>
            <w:tcBorders>
              <w:top w:val="single" w:sz="2" w:space="0" w:color="000000"/>
              <w:left w:val="nil"/>
              <w:bottom w:val="single" w:sz="18" w:space="0" w:color="000000"/>
              <w:right w:val="nil"/>
            </w:tcBorders>
            <w:vAlign w:val="center"/>
            <w:hideMark/>
          </w:tcPr>
          <w:p w14:paraId="5070BA84"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0FB03572"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Smoking Pack Years</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75FF0192"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17.6</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52EC2FD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12.8</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49F4BB1A"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17.6</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4CBAA66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15.5</w:t>
            </w: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2F8F25C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8.2</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21A8DAAC"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10.6</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65D9C5BC"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6.0</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6E83A18C"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8.1</w:t>
            </w:r>
          </w:p>
        </w:tc>
      </w:tr>
      <w:tr w:rsidR="00B50E2B" w:rsidRPr="0048484E" w14:paraId="43C5C229" w14:textId="77777777" w:rsidTr="008A3B5C">
        <w:trPr>
          <w:trHeight w:val="223"/>
        </w:trPr>
        <w:tc>
          <w:tcPr>
            <w:tcW w:w="0" w:type="auto"/>
            <w:vMerge/>
            <w:tcBorders>
              <w:top w:val="single" w:sz="2" w:space="0" w:color="000000"/>
              <w:left w:val="nil"/>
              <w:bottom w:val="single" w:sz="18" w:space="0" w:color="000000"/>
              <w:right w:val="nil"/>
            </w:tcBorders>
            <w:vAlign w:val="center"/>
            <w:hideMark/>
          </w:tcPr>
          <w:p w14:paraId="14138D3C"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4D1DF357"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 xml:space="preserve">Clinical recovery or primary outcome (Days) </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110D2175"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12.3</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3FC9389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6.7</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258D6781"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8.4</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3CC8877F"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5.1</w:t>
            </w: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7402DF7C"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11.1</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2D449BC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9.9</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3C18BAFE"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7.1</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1BCA87B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4.3</w:t>
            </w:r>
          </w:p>
        </w:tc>
      </w:tr>
      <w:tr w:rsidR="00B50E2B" w:rsidRPr="0048484E" w14:paraId="21686A03" w14:textId="77777777" w:rsidTr="008A3B5C">
        <w:trPr>
          <w:trHeight w:val="223"/>
        </w:trPr>
        <w:tc>
          <w:tcPr>
            <w:tcW w:w="0" w:type="auto"/>
            <w:vMerge/>
            <w:tcBorders>
              <w:top w:val="single" w:sz="2" w:space="0" w:color="000000"/>
              <w:left w:val="nil"/>
              <w:bottom w:val="single" w:sz="18" w:space="0" w:color="000000"/>
              <w:right w:val="nil"/>
            </w:tcBorders>
            <w:vAlign w:val="center"/>
            <w:hideMark/>
          </w:tcPr>
          <w:p w14:paraId="14B685B3"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3933DF99"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8"/>
                <w:szCs w:val="18"/>
                <w:lang w:eastAsia="en-GB"/>
              </w:rPr>
              <w:t>Primary outcome (n)</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1615B392"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1.0</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5996AA5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0.0</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04120F0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0.0</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43D701DE"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2A6F6D54"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4.0</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0FC1F487"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1ECE9DAF"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0.0</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778416B7"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r>
      <w:tr w:rsidR="00B50E2B" w:rsidRPr="0048484E" w14:paraId="0E17CCA7" w14:textId="77777777" w:rsidTr="008A3B5C">
        <w:trPr>
          <w:trHeight w:val="223"/>
        </w:trPr>
        <w:tc>
          <w:tcPr>
            <w:tcW w:w="0" w:type="auto"/>
            <w:vMerge/>
            <w:tcBorders>
              <w:top w:val="single" w:sz="2" w:space="0" w:color="000000"/>
              <w:left w:val="nil"/>
              <w:bottom w:val="single" w:sz="18" w:space="0" w:color="000000"/>
              <w:right w:val="nil"/>
            </w:tcBorders>
            <w:vAlign w:val="center"/>
            <w:hideMark/>
          </w:tcPr>
          <w:p w14:paraId="3DB7AE8F"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4AB08A00"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Symptom onset (Days)</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71AB0AF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2.9</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49D0DEA7"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1.9</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6CFA9198"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3.2</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63B067C2"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1.8</w:t>
            </w: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01895AE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3.0</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0D7189E5"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1.3</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57C3C33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3.1</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0C254D6C"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1.3</w:t>
            </w:r>
          </w:p>
        </w:tc>
      </w:tr>
      <w:tr w:rsidR="00B50E2B" w:rsidRPr="0048484E" w14:paraId="20A857FB" w14:textId="77777777" w:rsidTr="008A3B5C">
        <w:trPr>
          <w:trHeight w:val="223"/>
        </w:trPr>
        <w:tc>
          <w:tcPr>
            <w:tcW w:w="0" w:type="auto"/>
            <w:vMerge/>
            <w:tcBorders>
              <w:top w:val="single" w:sz="2" w:space="0" w:color="000000"/>
              <w:left w:val="nil"/>
              <w:bottom w:val="single" w:sz="18" w:space="0" w:color="000000"/>
              <w:right w:val="nil"/>
            </w:tcBorders>
            <w:vAlign w:val="center"/>
            <w:hideMark/>
          </w:tcPr>
          <w:p w14:paraId="4212E0C9"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single" w:sz="18" w:space="0" w:color="000000"/>
              <w:right w:val="nil"/>
            </w:tcBorders>
            <w:shd w:val="clear" w:color="auto" w:fill="FFFFFF"/>
            <w:tcMar>
              <w:top w:w="13" w:type="dxa"/>
              <w:left w:w="13" w:type="dxa"/>
              <w:bottom w:w="0" w:type="dxa"/>
              <w:right w:w="13" w:type="dxa"/>
            </w:tcMar>
            <w:vAlign w:val="bottom"/>
            <w:hideMark/>
          </w:tcPr>
          <w:p w14:paraId="694648BF"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Day 0 CT Value</w:t>
            </w:r>
          </w:p>
        </w:tc>
        <w:tc>
          <w:tcPr>
            <w:tcW w:w="600" w:type="dxa"/>
            <w:tcBorders>
              <w:top w:val="nil"/>
              <w:left w:val="nil"/>
              <w:bottom w:val="single" w:sz="18" w:space="0" w:color="000000"/>
              <w:right w:val="nil"/>
            </w:tcBorders>
            <w:shd w:val="clear" w:color="auto" w:fill="FFFFFF"/>
            <w:tcMar>
              <w:top w:w="15" w:type="dxa"/>
              <w:left w:w="15" w:type="dxa"/>
              <w:bottom w:w="0" w:type="dxa"/>
              <w:right w:w="15" w:type="dxa"/>
            </w:tcMar>
            <w:vAlign w:val="center"/>
            <w:hideMark/>
          </w:tcPr>
          <w:p w14:paraId="4861BD6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38.2</w:t>
            </w:r>
          </w:p>
        </w:tc>
        <w:tc>
          <w:tcPr>
            <w:tcW w:w="600" w:type="dxa"/>
            <w:tcBorders>
              <w:top w:val="nil"/>
              <w:left w:val="nil"/>
              <w:bottom w:val="single" w:sz="18" w:space="0" w:color="000000"/>
              <w:right w:val="dotted" w:sz="6" w:space="0" w:color="000000"/>
            </w:tcBorders>
            <w:shd w:val="clear" w:color="auto" w:fill="FFFFFF"/>
            <w:tcMar>
              <w:top w:w="15" w:type="dxa"/>
              <w:left w:w="15" w:type="dxa"/>
              <w:bottom w:w="0" w:type="dxa"/>
              <w:right w:w="15" w:type="dxa"/>
            </w:tcMar>
            <w:vAlign w:val="center"/>
            <w:hideMark/>
          </w:tcPr>
          <w:p w14:paraId="68ABCF1D"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2.7</w:t>
            </w:r>
          </w:p>
        </w:tc>
        <w:tc>
          <w:tcPr>
            <w:tcW w:w="600" w:type="dxa"/>
            <w:tcBorders>
              <w:top w:val="nil"/>
              <w:left w:val="dotted" w:sz="6" w:space="0" w:color="000000"/>
              <w:bottom w:val="single" w:sz="18" w:space="0" w:color="000000"/>
              <w:right w:val="nil"/>
            </w:tcBorders>
            <w:shd w:val="clear" w:color="auto" w:fill="FFFFFF"/>
            <w:tcMar>
              <w:top w:w="15" w:type="dxa"/>
              <w:left w:w="15" w:type="dxa"/>
              <w:bottom w:w="0" w:type="dxa"/>
              <w:right w:w="15" w:type="dxa"/>
            </w:tcMar>
            <w:vAlign w:val="center"/>
            <w:hideMark/>
          </w:tcPr>
          <w:p w14:paraId="22357C4E"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36.8</w:t>
            </w:r>
          </w:p>
        </w:tc>
        <w:tc>
          <w:tcPr>
            <w:tcW w:w="600" w:type="dxa"/>
            <w:tcBorders>
              <w:top w:val="nil"/>
              <w:left w:val="nil"/>
              <w:bottom w:val="single" w:sz="18" w:space="0" w:color="000000"/>
              <w:right w:val="dashSmallGap" w:sz="6" w:space="0" w:color="000000"/>
            </w:tcBorders>
            <w:shd w:val="clear" w:color="auto" w:fill="FFFFFF"/>
            <w:tcMar>
              <w:top w:w="15" w:type="dxa"/>
              <w:left w:w="15" w:type="dxa"/>
              <w:bottom w:w="0" w:type="dxa"/>
              <w:right w:w="15" w:type="dxa"/>
            </w:tcMar>
            <w:vAlign w:val="center"/>
            <w:hideMark/>
          </w:tcPr>
          <w:p w14:paraId="78EE7DF8"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3.5</w:t>
            </w:r>
          </w:p>
        </w:tc>
        <w:tc>
          <w:tcPr>
            <w:tcW w:w="600" w:type="dxa"/>
            <w:tcBorders>
              <w:top w:val="nil"/>
              <w:left w:val="dashSmallGap" w:sz="6" w:space="0" w:color="000000"/>
              <w:bottom w:val="single" w:sz="18" w:space="0" w:color="000000"/>
              <w:right w:val="nil"/>
            </w:tcBorders>
            <w:shd w:val="clear" w:color="auto" w:fill="FFFFFF"/>
            <w:tcMar>
              <w:top w:w="15" w:type="dxa"/>
              <w:left w:w="15" w:type="dxa"/>
              <w:bottom w:w="0" w:type="dxa"/>
              <w:right w:w="15" w:type="dxa"/>
            </w:tcMar>
            <w:vAlign w:val="center"/>
            <w:hideMark/>
          </w:tcPr>
          <w:p w14:paraId="706397CA"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38.2</w:t>
            </w:r>
          </w:p>
        </w:tc>
        <w:tc>
          <w:tcPr>
            <w:tcW w:w="600" w:type="dxa"/>
            <w:tcBorders>
              <w:top w:val="nil"/>
              <w:left w:val="nil"/>
              <w:bottom w:val="single" w:sz="18" w:space="0" w:color="000000"/>
              <w:right w:val="dotted" w:sz="6" w:space="0" w:color="000000"/>
            </w:tcBorders>
            <w:shd w:val="clear" w:color="auto" w:fill="FFFFFF"/>
            <w:tcMar>
              <w:top w:w="15" w:type="dxa"/>
              <w:left w:w="15" w:type="dxa"/>
              <w:bottom w:w="0" w:type="dxa"/>
              <w:right w:w="15" w:type="dxa"/>
            </w:tcMar>
            <w:vAlign w:val="center"/>
            <w:hideMark/>
          </w:tcPr>
          <w:p w14:paraId="37C3149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2.9</w:t>
            </w:r>
          </w:p>
        </w:tc>
        <w:tc>
          <w:tcPr>
            <w:tcW w:w="600" w:type="dxa"/>
            <w:tcBorders>
              <w:top w:val="nil"/>
              <w:left w:val="dotted" w:sz="6" w:space="0" w:color="000000"/>
              <w:bottom w:val="single" w:sz="18" w:space="0" w:color="000000"/>
              <w:right w:val="nil"/>
            </w:tcBorders>
            <w:shd w:val="clear" w:color="auto" w:fill="FFFFFF"/>
            <w:tcMar>
              <w:top w:w="15" w:type="dxa"/>
              <w:left w:w="15" w:type="dxa"/>
              <w:bottom w:w="0" w:type="dxa"/>
              <w:right w:w="15" w:type="dxa"/>
            </w:tcMar>
            <w:vAlign w:val="center"/>
            <w:hideMark/>
          </w:tcPr>
          <w:p w14:paraId="51FA00EE"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36.9</w:t>
            </w:r>
          </w:p>
        </w:tc>
        <w:tc>
          <w:tcPr>
            <w:tcW w:w="600" w:type="dxa"/>
            <w:tcBorders>
              <w:top w:val="nil"/>
              <w:left w:val="nil"/>
              <w:bottom w:val="single" w:sz="18" w:space="0" w:color="000000"/>
              <w:right w:val="nil"/>
            </w:tcBorders>
            <w:shd w:val="clear" w:color="auto" w:fill="FFFFFF"/>
            <w:tcMar>
              <w:top w:w="15" w:type="dxa"/>
              <w:left w:w="15" w:type="dxa"/>
              <w:bottom w:w="0" w:type="dxa"/>
              <w:right w:w="15" w:type="dxa"/>
            </w:tcMar>
            <w:vAlign w:val="center"/>
            <w:hideMark/>
          </w:tcPr>
          <w:p w14:paraId="7F029202"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3.3</w:t>
            </w:r>
          </w:p>
        </w:tc>
      </w:tr>
    </w:tbl>
    <w:p w14:paraId="7543F865" w14:textId="77777777" w:rsidR="00B50E2B" w:rsidRDefault="00B50E2B" w:rsidP="00B50E2B">
      <w:pPr>
        <w:spacing w:line="480" w:lineRule="auto"/>
        <w:jc w:val="both"/>
        <w:rPr>
          <w:rFonts w:ascii="Arial" w:hAnsi="Arial" w:cs="Arial"/>
          <w:sz w:val="24"/>
          <w:szCs w:val="24"/>
        </w:rPr>
      </w:pPr>
    </w:p>
    <w:p w14:paraId="4B9D2E15" w14:textId="77777777" w:rsidR="00B50E2B" w:rsidRDefault="00B50E2B" w:rsidP="00B50E2B">
      <w:pPr>
        <w:rPr>
          <w:rFonts w:ascii="Arial" w:hAnsi="Arial" w:cs="Arial"/>
          <w:sz w:val="24"/>
          <w:szCs w:val="24"/>
        </w:rPr>
      </w:pPr>
      <w:r>
        <w:rPr>
          <w:rFonts w:ascii="Arial" w:hAnsi="Arial" w:cs="Arial"/>
          <w:sz w:val="24"/>
          <w:szCs w:val="24"/>
        </w:rPr>
        <w:br w:type="page"/>
      </w:r>
    </w:p>
    <w:p w14:paraId="67FDAAFA" w14:textId="77777777" w:rsidR="00B50E2B" w:rsidRPr="001D3D24" w:rsidRDefault="00B50E2B" w:rsidP="00B50E2B">
      <w:pPr>
        <w:spacing w:line="480" w:lineRule="auto"/>
        <w:jc w:val="both"/>
        <w:rPr>
          <w:rFonts w:ascii="Arial" w:hAnsi="Arial" w:cs="Arial"/>
          <w:i/>
          <w:iCs/>
          <w:sz w:val="24"/>
          <w:szCs w:val="24"/>
        </w:rPr>
      </w:pPr>
      <w:r w:rsidRPr="001D3D24">
        <w:rPr>
          <w:rFonts w:ascii="Arial" w:hAnsi="Arial" w:cs="Arial"/>
          <w:i/>
          <w:iCs/>
          <w:sz w:val="24"/>
          <w:szCs w:val="24"/>
        </w:rPr>
        <w:lastRenderedPageBreak/>
        <w:t xml:space="preserve">Supplementary Table </w:t>
      </w:r>
      <w:r>
        <w:rPr>
          <w:rFonts w:ascii="Arial" w:hAnsi="Arial" w:cs="Arial"/>
          <w:i/>
          <w:iCs/>
          <w:sz w:val="24"/>
          <w:szCs w:val="24"/>
        </w:rPr>
        <w:t>2</w:t>
      </w:r>
      <w:r w:rsidRPr="001D3D24">
        <w:rPr>
          <w:rFonts w:ascii="Arial" w:hAnsi="Arial" w:cs="Arial"/>
          <w:i/>
          <w:iCs/>
          <w:sz w:val="24"/>
          <w:szCs w:val="24"/>
        </w:rPr>
        <w:t xml:space="preserve">. </w:t>
      </w:r>
    </w:p>
    <w:tbl>
      <w:tblPr>
        <w:tblW w:w="8180" w:type="dxa"/>
        <w:tblCellMar>
          <w:left w:w="0" w:type="dxa"/>
          <w:right w:w="0" w:type="dxa"/>
        </w:tblCellMar>
        <w:tblLook w:val="0600" w:firstRow="0" w:lastRow="0" w:firstColumn="0" w:lastColumn="0" w:noHBand="1" w:noVBand="1"/>
      </w:tblPr>
      <w:tblGrid>
        <w:gridCol w:w="380"/>
        <w:gridCol w:w="3000"/>
        <w:gridCol w:w="600"/>
        <w:gridCol w:w="600"/>
        <w:gridCol w:w="600"/>
        <w:gridCol w:w="600"/>
        <w:gridCol w:w="600"/>
        <w:gridCol w:w="600"/>
        <w:gridCol w:w="600"/>
        <w:gridCol w:w="600"/>
      </w:tblGrid>
      <w:tr w:rsidR="00B50E2B" w:rsidRPr="0048484E" w14:paraId="2C247E46" w14:textId="77777777" w:rsidTr="008A3B5C">
        <w:trPr>
          <w:trHeight w:val="212"/>
        </w:trPr>
        <w:tc>
          <w:tcPr>
            <w:tcW w:w="380" w:type="dxa"/>
            <w:vMerge w:val="restart"/>
            <w:tcBorders>
              <w:top w:val="single" w:sz="18" w:space="0" w:color="000000"/>
              <w:left w:val="nil"/>
              <w:bottom w:val="single" w:sz="8" w:space="0" w:color="000000"/>
              <w:right w:val="nil"/>
            </w:tcBorders>
            <w:shd w:val="clear" w:color="auto" w:fill="FFFFFF"/>
            <w:tcMar>
              <w:top w:w="11" w:type="dxa"/>
              <w:left w:w="11" w:type="dxa"/>
              <w:bottom w:w="0" w:type="dxa"/>
              <w:right w:w="11" w:type="dxa"/>
            </w:tcMar>
            <w:vAlign w:val="center"/>
            <w:hideMark/>
          </w:tcPr>
          <w:p w14:paraId="09952060" w14:textId="77777777" w:rsidR="00B50E2B" w:rsidRPr="0048484E" w:rsidRDefault="00B50E2B" w:rsidP="008A3B5C">
            <w:pPr>
              <w:spacing w:after="0" w:line="240" w:lineRule="auto"/>
              <w:rPr>
                <w:rFonts w:ascii="Times New Roman" w:eastAsia="Times New Roman" w:hAnsi="Times New Roman" w:cs="Times New Roman"/>
                <w:sz w:val="24"/>
                <w:szCs w:val="24"/>
                <w:lang w:eastAsia="en-GB"/>
              </w:rPr>
            </w:pPr>
          </w:p>
        </w:tc>
        <w:tc>
          <w:tcPr>
            <w:tcW w:w="3000" w:type="dxa"/>
            <w:vMerge w:val="restart"/>
            <w:tcBorders>
              <w:top w:val="single" w:sz="18" w:space="0" w:color="000000"/>
              <w:left w:val="nil"/>
              <w:bottom w:val="single" w:sz="8" w:space="0" w:color="000000"/>
              <w:right w:val="nil"/>
            </w:tcBorders>
            <w:shd w:val="clear" w:color="auto" w:fill="FFFFFF"/>
            <w:tcMar>
              <w:top w:w="11" w:type="dxa"/>
              <w:left w:w="11" w:type="dxa"/>
              <w:bottom w:w="0" w:type="dxa"/>
              <w:right w:w="11" w:type="dxa"/>
            </w:tcMar>
            <w:vAlign w:val="center"/>
            <w:hideMark/>
          </w:tcPr>
          <w:p w14:paraId="3907B767" w14:textId="77777777" w:rsidR="00B50E2B" w:rsidRPr="0048484E" w:rsidRDefault="00B50E2B" w:rsidP="008A3B5C">
            <w:pPr>
              <w:spacing w:after="0" w:line="240" w:lineRule="auto"/>
              <w:rPr>
                <w:rFonts w:ascii="Times New Roman" w:eastAsia="Times New Roman" w:hAnsi="Times New Roman" w:cs="Times New Roman"/>
                <w:sz w:val="20"/>
                <w:szCs w:val="20"/>
                <w:lang w:eastAsia="en-GB"/>
              </w:rPr>
            </w:pPr>
          </w:p>
        </w:tc>
        <w:tc>
          <w:tcPr>
            <w:tcW w:w="2400" w:type="dxa"/>
            <w:gridSpan w:val="4"/>
            <w:tcBorders>
              <w:top w:val="single" w:sz="18" w:space="0" w:color="000000"/>
              <w:left w:val="nil"/>
              <w:bottom w:val="nil"/>
              <w:right w:val="dashSmallGap" w:sz="6" w:space="0" w:color="000000"/>
            </w:tcBorders>
            <w:shd w:val="clear" w:color="auto" w:fill="FFFFFF"/>
            <w:tcMar>
              <w:top w:w="11" w:type="dxa"/>
              <w:left w:w="11" w:type="dxa"/>
              <w:bottom w:w="0" w:type="dxa"/>
              <w:right w:w="11" w:type="dxa"/>
            </w:tcMar>
            <w:vAlign w:val="center"/>
            <w:hideMark/>
          </w:tcPr>
          <w:p w14:paraId="7813AA8E"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b/>
                <w:bCs/>
                <w:color w:val="000000" w:themeColor="dark1"/>
                <w:kern w:val="24"/>
                <w:sz w:val="20"/>
                <w:szCs w:val="20"/>
                <w:lang w:eastAsia="en-GB"/>
              </w:rPr>
              <w:t>Low Chemokine Node</w:t>
            </w:r>
          </w:p>
        </w:tc>
        <w:tc>
          <w:tcPr>
            <w:tcW w:w="2400" w:type="dxa"/>
            <w:gridSpan w:val="4"/>
            <w:tcBorders>
              <w:top w:val="single" w:sz="18" w:space="0" w:color="000000"/>
              <w:left w:val="dashSmallGap" w:sz="6" w:space="0" w:color="000000"/>
              <w:bottom w:val="nil"/>
              <w:right w:val="nil"/>
            </w:tcBorders>
            <w:shd w:val="clear" w:color="auto" w:fill="FFFFFF"/>
            <w:tcMar>
              <w:top w:w="11" w:type="dxa"/>
              <w:left w:w="11" w:type="dxa"/>
              <w:bottom w:w="0" w:type="dxa"/>
              <w:right w:w="11" w:type="dxa"/>
            </w:tcMar>
            <w:vAlign w:val="center"/>
            <w:hideMark/>
          </w:tcPr>
          <w:p w14:paraId="2582F602"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b/>
                <w:bCs/>
                <w:color w:val="000000" w:themeColor="dark1"/>
                <w:kern w:val="24"/>
                <w:sz w:val="20"/>
                <w:szCs w:val="20"/>
                <w:lang w:eastAsia="en-GB"/>
              </w:rPr>
              <w:t>High Chemokine Node</w:t>
            </w:r>
          </w:p>
        </w:tc>
      </w:tr>
      <w:tr w:rsidR="00B50E2B" w:rsidRPr="0048484E" w14:paraId="5CA40B31" w14:textId="77777777" w:rsidTr="008A3B5C">
        <w:trPr>
          <w:trHeight w:val="212"/>
        </w:trPr>
        <w:tc>
          <w:tcPr>
            <w:tcW w:w="0" w:type="auto"/>
            <w:vMerge/>
            <w:tcBorders>
              <w:top w:val="single" w:sz="18" w:space="0" w:color="000000"/>
              <w:left w:val="nil"/>
              <w:bottom w:val="single" w:sz="8" w:space="0" w:color="000000"/>
              <w:right w:val="nil"/>
            </w:tcBorders>
            <w:vAlign w:val="center"/>
            <w:hideMark/>
          </w:tcPr>
          <w:p w14:paraId="0F0D0B37" w14:textId="77777777" w:rsidR="00B50E2B" w:rsidRPr="0048484E" w:rsidRDefault="00B50E2B" w:rsidP="008A3B5C">
            <w:pPr>
              <w:spacing w:after="0" w:line="240" w:lineRule="auto"/>
              <w:rPr>
                <w:rFonts w:ascii="Times New Roman" w:eastAsia="Times New Roman" w:hAnsi="Times New Roman" w:cs="Times New Roman"/>
                <w:sz w:val="24"/>
                <w:szCs w:val="24"/>
                <w:lang w:eastAsia="en-GB"/>
              </w:rPr>
            </w:pPr>
          </w:p>
        </w:tc>
        <w:tc>
          <w:tcPr>
            <w:tcW w:w="0" w:type="auto"/>
            <w:vMerge/>
            <w:tcBorders>
              <w:top w:val="single" w:sz="18" w:space="0" w:color="000000"/>
              <w:left w:val="nil"/>
              <w:bottom w:val="single" w:sz="8" w:space="0" w:color="000000"/>
              <w:right w:val="nil"/>
            </w:tcBorders>
            <w:vAlign w:val="center"/>
            <w:hideMark/>
          </w:tcPr>
          <w:p w14:paraId="0273F0E9" w14:textId="77777777" w:rsidR="00B50E2B" w:rsidRPr="0048484E" w:rsidRDefault="00B50E2B" w:rsidP="008A3B5C">
            <w:pPr>
              <w:spacing w:after="0" w:line="240" w:lineRule="auto"/>
              <w:rPr>
                <w:rFonts w:ascii="Times New Roman" w:eastAsia="Times New Roman" w:hAnsi="Times New Roman" w:cs="Times New Roman"/>
                <w:sz w:val="20"/>
                <w:szCs w:val="20"/>
                <w:lang w:eastAsia="en-GB"/>
              </w:rPr>
            </w:pPr>
          </w:p>
        </w:tc>
        <w:tc>
          <w:tcPr>
            <w:tcW w:w="1200" w:type="dxa"/>
            <w:gridSpan w:val="2"/>
            <w:tcBorders>
              <w:top w:val="nil"/>
              <w:left w:val="nil"/>
              <w:bottom w:val="nil"/>
              <w:right w:val="dotted" w:sz="6" w:space="0" w:color="000000"/>
            </w:tcBorders>
            <w:shd w:val="clear" w:color="auto" w:fill="FFFFFF"/>
            <w:tcMar>
              <w:top w:w="11" w:type="dxa"/>
              <w:left w:w="11" w:type="dxa"/>
              <w:bottom w:w="0" w:type="dxa"/>
              <w:right w:w="11" w:type="dxa"/>
            </w:tcMar>
            <w:vAlign w:val="center"/>
            <w:hideMark/>
          </w:tcPr>
          <w:p w14:paraId="34EDC967"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6"/>
                <w:szCs w:val="16"/>
                <w:lang w:eastAsia="en-GB"/>
              </w:rPr>
              <w:t>Usual Care</w:t>
            </w:r>
          </w:p>
        </w:tc>
        <w:tc>
          <w:tcPr>
            <w:tcW w:w="1200" w:type="dxa"/>
            <w:gridSpan w:val="2"/>
            <w:tcBorders>
              <w:top w:val="nil"/>
              <w:left w:val="dotted" w:sz="6" w:space="0" w:color="000000"/>
              <w:bottom w:val="nil"/>
              <w:right w:val="dashSmallGap" w:sz="6" w:space="0" w:color="000000"/>
            </w:tcBorders>
            <w:shd w:val="clear" w:color="auto" w:fill="FFFFFF"/>
            <w:tcMar>
              <w:top w:w="11" w:type="dxa"/>
              <w:left w:w="11" w:type="dxa"/>
              <w:bottom w:w="0" w:type="dxa"/>
              <w:right w:w="11" w:type="dxa"/>
            </w:tcMar>
            <w:vAlign w:val="center"/>
            <w:hideMark/>
          </w:tcPr>
          <w:p w14:paraId="2154351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6"/>
                <w:szCs w:val="16"/>
                <w:lang w:eastAsia="en-GB"/>
              </w:rPr>
              <w:t>Budesonide</w:t>
            </w:r>
          </w:p>
        </w:tc>
        <w:tc>
          <w:tcPr>
            <w:tcW w:w="1200" w:type="dxa"/>
            <w:gridSpan w:val="2"/>
            <w:tcBorders>
              <w:top w:val="nil"/>
              <w:left w:val="dashSmallGap" w:sz="6" w:space="0" w:color="000000"/>
              <w:bottom w:val="nil"/>
              <w:right w:val="dotted" w:sz="6" w:space="0" w:color="000000"/>
            </w:tcBorders>
            <w:shd w:val="clear" w:color="auto" w:fill="FFFFFF"/>
            <w:tcMar>
              <w:top w:w="11" w:type="dxa"/>
              <w:left w:w="11" w:type="dxa"/>
              <w:bottom w:w="0" w:type="dxa"/>
              <w:right w:w="11" w:type="dxa"/>
            </w:tcMar>
            <w:vAlign w:val="center"/>
            <w:hideMark/>
          </w:tcPr>
          <w:p w14:paraId="36854E1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6"/>
                <w:szCs w:val="16"/>
                <w:lang w:eastAsia="en-GB"/>
              </w:rPr>
              <w:t>Usual Care</w:t>
            </w:r>
          </w:p>
        </w:tc>
        <w:tc>
          <w:tcPr>
            <w:tcW w:w="1200" w:type="dxa"/>
            <w:gridSpan w:val="2"/>
            <w:tcBorders>
              <w:top w:val="nil"/>
              <w:left w:val="dotted" w:sz="6" w:space="0" w:color="000000"/>
              <w:bottom w:val="nil"/>
              <w:right w:val="nil"/>
            </w:tcBorders>
            <w:shd w:val="clear" w:color="auto" w:fill="FFFFFF"/>
            <w:tcMar>
              <w:top w:w="11" w:type="dxa"/>
              <w:left w:w="11" w:type="dxa"/>
              <w:bottom w:w="0" w:type="dxa"/>
              <w:right w:w="11" w:type="dxa"/>
            </w:tcMar>
            <w:vAlign w:val="center"/>
            <w:hideMark/>
          </w:tcPr>
          <w:p w14:paraId="331235B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6"/>
                <w:szCs w:val="16"/>
                <w:lang w:eastAsia="en-GB"/>
              </w:rPr>
              <w:t>Budesonide</w:t>
            </w:r>
          </w:p>
        </w:tc>
      </w:tr>
      <w:tr w:rsidR="00B50E2B" w:rsidRPr="0048484E" w14:paraId="0CDB0EBE" w14:textId="77777777" w:rsidTr="008A3B5C">
        <w:trPr>
          <w:trHeight w:val="223"/>
        </w:trPr>
        <w:tc>
          <w:tcPr>
            <w:tcW w:w="0" w:type="auto"/>
            <w:vMerge/>
            <w:tcBorders>
              <w:top w:val="single" w:sz="18" w:space="0" w:color="000000"/>
              <w:left w:val="nil"/>
              <w:bottom w:val="single" w:sz="8" w:space="0" w:color="000000"/>
              <w:right w:val="nil"/>
            </w:tcBorders>
            <w:vAlign w:val="center"/>
            <w:hideMark/>
          </w:tcPr>
          <w:p w14:paraId="1C4E42DA" w14:textId="77777777" w:rsidR="00B50E2B" w:rsidRPr="0048484E" w:rsidRDefault="00B50E2B" w:rsidP="008A3B5C">
            <w:pPr>
              <w:spacing w:after="0" w:line="240" w:lineRule="auto"/>
              <w:rPr>
                <w:rFonts w:ascii="Times New Roman" w:eastAsia="Times New Roman" w:hAnsi="Times New Roman" w:cs="Times New Roman"/>
                <w:sz w:val="24"/>
                <w:szCs w:val="24"/>
                <w:lang w:eastAsia="en-GB"/>
              </w:rPr>
            </w:pPr>
          </w:p>
        </w:tc>
        <w:tc>
          <w:tcPr>
            <w:tcW w:w="0" w:type="auto"/>
            <w:vMerge/>
            <w:tcBorders>
              <w:top w:val="single" w:sz="18" w:space="0" w:color="000000"/>
              <w:left w:val="nil"/>
              <w:bottom w:val="single" w:sz="8" w:space="0" w:color="000000"/>
              <w:right w:val="nil"/>
            </w:tcBorders>
            <w:vAlign w:val="center"/>
            <w:hideMark/>
          </w:tcPr>
          <w:p w14:paraId="016755D4" w14:textId="77777777" w:rsidR="00B50E2B" w:rsidRPr="0048484E" w:rsidRDefault="00B50E2B" w:rsidP="008A3B5C">
            <w:pPr>
              <w:spacing w:after="0" w:line="240" w:lineRule="auto"/>
              <w:rPr>
                <w:rFonts w:ascii="Times New Roman" w:eastAsia="Times New Roman" w:hAnsi="Times New Roman" w:cs="Times New Roman"/>
                <w:sz w:val="20"/>
                <w:szCs w:val="20"/>
                <w:lang w:eastAsia="en-GB"/>
              </w:rPr>
            </w:pPr>
          </w:p>
        </w:tc>
        <w:tc>
          <w:tcPr>
            <w:tcW w:w="600" w:type="dxa"/>
            <w:tcBorders>
              <w:top w:val="nil"/>
              <w:left w:val="nil"/>
              <w:bottom w:val="single" w:sz="8" w:space="0" w:color="000000"/>
              <w:right w:val="nil"/>
            </w:tcBorders>
            <w:shd w:val="clear" w:color="auto" w:fill="FFFFFF"/>
            <w:tcMar>
              <w:top w:w="11" w:type="dxa"/>
              <w:left w:w="11" w:type="dxa"/>
              <w:bottom w:w="0" w:type="dxa"/>
              <w:right w:w="11" w:type="dxa"/>
            </w:tcMar>
            <w:vAlign w:val="center"/>
            <w:hideMark/>
          </w:tcPr>
          <w:p w14:paraId="74545511"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6"/>
                <w:szCs w:val="16"/>
                <w:lang w:eastAsia="en-GB"/>
              </w:rPr>
              <w:t xml:space="preserve">Mean </w:t>
            </w:r>
          </w:p>
        </w:tc>
        <w:tc>
          <w:tcPr>
            <w:tcW w:w="600" w:type="dxa"/>
            <w:tcBorders>
              <w:top w:val="nil"/>
              <w:left w:val="nil"/>
              <w:bottom w:val="single" w:sz="8" w:space="0" w:color="000000"/>
              <w:right w:val="dotted" w:sz="6" w:space="0" w:color="000000"/>
            </w:tcBorders>
            <w:shd w:val="clear" w:color="auto" w:fill="FFFFFF"/>
            <w:tcMar>
              <w:top w:w="11" w:type="dxa"/>
              <w:left w:w="11" w:type="dxa"/>
              <w:bottom w:w="0" w:type="dxa"/>
              <w:right w:w="11" w:type="dxa"/>
            </w:tcMar>
            <w:vAlign w:val="center"/>
            <w:hideMark/>
          </w:tcPr>
          <w:p w14:paraId="62507013"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6"/>
                <w:szCs w:val="16"/>
                <w:lang w:eastAsia="en-GB"/>
              </w:rPr>
              <w:t>SD</w:t>
            </w:r>
          </w:p>
        </w:tc>
        <w:tc>
          <w:tcPr>
            <w:tcW w:w="600" w:type="dxa"/>
            <w:tcBorders>
              <w:top w:val="nil"/>
              <w:left w:val="dotted" w:sz="6" w:space="0" w:color="000000"/>
              <w:bottom w:val="single" w:sz="8" w:space="0" w:color="000000"/>
              <w:right w:val="nil"/>
            </w:tcBorders>
            <w:shd w:val="clear" w:color="auto" w:fill="FFFFFF"/>
            <w:tcMar>
              <w:top w:w="11" w:type="dxa"/>
              <w:left w:w="11" w:type="dxa"/>
              <w:bottom w:w="0" w:type="dxa"/>
              <w:right w:w="11" w:type="dxa"/>
            </w:tcMar>
            <w:vAlign w:val="center"/>
            <w:hideMark/>
          </w:tcPr>
          <w:p w14:paraId="42E87ADE"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6"/>
                <w:szCs w:val="16"/>
                <w:lang w:eastAsia="en-GB"/>
              </w:rPr>
              <w:t xml:space="preserve">Mean </w:t>
            </w:r>
          </w:p>
        </w:tc>
        <w:tc>
          <w:tcPr>
            <w:tcW w:w="600" w:type="dxa"/>
            <w:tcBorders>
              <w:top w:val="nil"/>
              <w:left w:val="nil"/>
              <w:bottom w:val="single" w:sz="8" w:space="0" w:color="000000"/>
              <w:right w:val="dashSmallGap" w:sz="6" w:space="0" w:color="000000"/>
            </w:tcBorders>
            <w:shd w:val="clear" w:color="auto" w:fill="FFFFFF"/>
            <w:tcMar>
              <w:top w:w="11" w:type="dxa"/>
              <w:left w:w="11" w:type="dxa"/>
              <w:bottom w:w="0" w:type="dxa"/>
              <w:right w:w="11" w:type="dxa"/>
            </w:tcMar>
            <w:vAlign w:val="center"/>
            <w:hideMark/>
          </w:tcPr>
          <w:p w14:paraId="6BBE7B0D"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6"/>
                <w:szCs w:val="16"/>
                <w:lang w:eastAsia="en-GB"/>
              </w:rPr>
              <w:t>SD</w:t>
            </w:r>
          </w:p>
        </w:tc>
        <w:tc>
          <w:tcPr>
            <w:tcW w:w="600" w:type="dxa"/>
            <w:tcBorders>
              <w:top w:val="nil"/>
              <w:left w:val="dashSmallGap" w:sz="6" w:space="0" w:color="000000"/>
              <w:bottom w:val="single" w:sz="8" w:space="0" w:color="000000"/>
              <w:right w:val="nil"/>
            </w:tcBorders>
            <w:shd w:val="clear" w:color="auto" w:fill="FFFFFF"/>
            <w:tcMar>
              <w:top w:w="11" w:type="dxa"/>
              <w:left w:w="11" w:type="dxa"/>
              <w:bottom w:w="0" w:type="dxa"/>
              <w:right w:w="11" w:type="dxa"/>
            </w:tcMar>
            <w:vAlign w:val="center"/>
            <w:hideMark/>
          </w:tcPr>
          <w:p w14:paraId="05838ADA"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6"/>
                <w:szCs w:val="16"/>
                <w:lang w:eastAsia="en-GB"/>
              </w:rPr>
              <w:t xml:space="preserve">Mean </w:t>
            </w:r>
          </w:p>
        </w:tc>
        <w:tc>
          <w:tcPr>
            <w:tcW w:w="600" w:type="dxa"/>
            <w:tcBorders>
              <w:top w:val="nil"/>
              <w:left w:val="nil"/>
              <w:bottom w:val="single" w:sz="8" w:space="0" w:color="000000"/>
              <w:right w:val="dotted" w:sz="6" w:space="0" w:color="000000"/>
            </w:tcBorders>
            <w:shd w:val="clear" w:color="auto" w:fill="FFFFFF"/>
            <w:tcMar>
              <w:top w:w="11" w:type="dxa"/>
              <w:left w:w="11" w:type="dxa"/>
              <w:bottom w:w="0" w:type="dxa"/>
              <w:right w:w="11" w:type="dxa"/>
            </w:tcMar>
            <w:vAlign w:val="center"/>
            <w:hideMark/>
          </w:tcPr>
          <w:p w14:paraId="22727AAE"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6"/>
                <w:szCs w:val="16"/>
                <w:lang w:eastAsia="en-GB"/>
              </w:rPr>
              <w:t>SD</w:t>
            </w:r>
          </w:p>
        </w:tc>
        <w:tc>
          <w:tcPr>
            <w:tcW w:w="600" w:type="dxa"/>
            <w:tcBorders>
              <w:top w:val="nil"/>
              <w:left w:val="dotted" w:sz="6" w:space="0" w:color="000000"/>
              <w:bottom w:val="single" w:sz="8" w:space="0" w:color="000000"/>
              <w:right w:val="nil"/>
            </w:tcBorders>
            <w:shd w:val="clear" w:color="auto" w:fill="FFFFFF"/>
            <w:tcMar>
              <w:top w:w="11" w:type="dxa"/>
              <w:left w:w="11" w:type="dxa"/>
              <w:bottom w:w="0" w:type="dxa"/>
              <w:right w:w="11" w:type="dxa"/>
            </w:tcMar>
            <w:vAlign w:val="center"/>
            <w:hideMark/>
          </w:tcPr>
          <w:p w14:paraId="1CD92281"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6"/>
                <w:szCs w:val="16"/>
                <w:lang w:eastAsia="en-GB"/>
              </w:rPr>
              <w:t xml:space="preserve">Mean </w:t>
            </w:r>
          </w:p>
        </w:tc>
        <w:tc>
          <w:tcPr>
            <w:tcW w:w="600" w:type="dxa"/>
            <w:tcBorders>
              <w:top w:val="nil"/>
              <w:left w:val="nil"/>
              <w:bottom w:val="single" w:sz="8" w:space="0" w:color="000000"/>
              <w:right w:val="nil"/>
            </w:tcBorders>
            <w:shd w:val="clear" w:color="auto" w:fill="FFFFFF"/>
            <w:tcMar>
              <w:top w:w="11" w:type="dxa"/>
              <w:left w:w="11" w:type="dxa"/>
              <w:bottom w:w="0" w:type="dxa"/>
              <w:right w:w="11" w:type="dxa"/>
            </w:tcMar>
            <w:vAlign w:val="center"/>
            <w:hideMark/>
          </w:tcPr>
          <w:p w14:paraId="510D78A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6"/>
                <w:szCs w:val="16"/>
                <w:lang w:eastAsia="en-GB"/>
              </w:rPr>
              <w:t>SD</w:t>
            </w:r>
          </w:p>
        </w:tc>
      </w:tr>
      <w:tr w:rsidR="00B50E2B" w:rsidRPr="0048484E" w14:paraId="1C95282C" w14:textId="77777777" w:rsidTr="008A3B5C">
        <w:trPr>
          <w:trHeight w:val="223"/>
        </w:trPr>
        <w:tc>
          <w:tcPr>
            <w:tcW w:w="380" w:type="dxa"/>
            <w:vMerge w:val="restart"/>
            <w:tcBorders>
              <w:top w:val="single" w:sz="8" w:space="0" w:color="000000"/>
              <w:left w:val="nil"/>
              <w:bottom w:val="single" w:sz="2" w:space="0" w:color="000000"/>
              <w:right w:val="nil"/>
            </w:tcBorders>
            <w:shd w:val="clear" w:color="auto" w:fill="FFFFFF"/>
            <w:tcMar>
              <w:top w:w="11" w:type="dxa"/>
              <w:left w:w="11" w:type="dxa"/>
              <w:bottom w:w="0" w:type="dxa"/>
              <w:right w:w="11" w:type="dxa"/>
            </w:tcMar>
            <w:textDirection w:val="btLr"/>
            <w:vAlign w:val="center"/>
            <w:hideMark/>
          </w:tcPr>
          <w:p w14:paraId="4AD1419A"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lang w:eastAsia="en-GB"/>
              </w:rPr>
              <w:t>High Viral Burden</w:t>
            </w:r>
          </w:p>
        </w:tc>
        <w:tc>
          <w:tcPr>
            <w:tcW w:w="3000" w:type="dxa"/>
            <w:tcBorders>
              <w:top w:val="single" w:sz="8" w:space="0" w:color="000000"/>
              <w:left w:val="nil"/>
              <w:bottom w:val="nil"/>
              <w:right w:val="nil"/>
            </w:tcBorders>
            <w:shd w:val="clear" w:color="auto" w:fill="FFFFFF"/>
            <w:tcMar>
              <w:top w:w="13" w:type="dxa"/>
              <w:left w:w="13" w:type="dxa"/>
              <w:bottom w:w="0" w:type="dxa"/>
              <w:right w:w="13" w:type="dxa"/>
            </w:tcMar>
            <w:vAlign w:val="bottom"/>
            <w:hideMark/>
          </w:tcPr>
          <w:p w14:paraId="58CE7BB9"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n</w:t>
            </w:r>
          </w:p>
        </w:tc>
        <w:tc>
          <w:tcPr>
            <w:tcW w:w="600" w:type="dxa"/>
            <w:tcBorders>
              <w:top w:val="single" w:sz="8" w:space="0" w:color="000000"/>
              <w:left w:val="nil"/>
              <w:bottom w:val="nil"/>
              <w:right w:val="nil"/>
            </w:tcBorders>
            <w:shd w:val="clear" w:color="auto" w:fill="FFFFFF"/>
            <w:tcMar>
              <w:top w:w="15" w:type="dxa"/>
              <w:left w:w="15" w:type="dxa"/>
              <w:bottom w:w="0" w:type="dxa"/>
              <w:right w:w="15" w:type="dxa"/>
            </w:tcMar>
            <w:vAlign w:val="center"/>
            <w:hideMark/>
          </w:tcPr>
          <w:p w14:paraId="046D4CB1"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6</w:t>
            </w:r>
          </w:p>
        </w:tc>
        <w:tc>
          <w:tcPr>
            <w:tcW w:w="600" w:type="dxa"/>
            <w:tcBorders>
              <w:top w:val="single" w:sz="8" w:space="0" w:color="000000"/>
              <w:left w:val="nil"/>
              <w:bottom w:val="nil"/>
              <w:right w:val="dotted" w:sz="6" w:space="0" w:color="000000"/>
            </w:tcBorders>
            <w:shd w:val="clear" w:color="auto" w:fill="FFFFFF"/>
            <w:tcMar>
              <w:top w:w="15" w:type="dxa"/>
              <w:left w:w="15" w:type="dxa"/>
              <w:bottom w:w="0" w:type="dxa"/>
              <w:right w:w="15" w:type="dxa"/>
            </w:tcMar>
            <w:vAlign w:val="center"/>
            <w:hideMark/>
          </w:tcPr>
          <w:p w14:paraId="7023C5AA"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single" w:sz="8" w:space="0" w:color="000000"/>
              <w:left w:val="dotted" w:sz="6" w:space="0" w:color="000000"/>
              <w:bottom w:val="nil"/>
              <w:right w:val="nil"/>
            </w:tcBorders>
            <w:shd w:val="clear" w:color="auto" w:fill="FFFFFF"/>
            <w:tcMar>
              <w:top w:w="15" w:type="dxa"/>
              <w:left w:w="15" w:type="dxa"/>
              <w:bottom w:w="0" w:type="dxa"/>
              <w:right w:w="15" w:type="dxa"/>
            </w:tcMar>
            <w:vAlign w:val="center"/>
            <w:hideMark/>
          </w:tcPr>
          <w:p w14:paraId="276300C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6</w:t>
            </w:r>
          </w:p>
        </w:tc>
        <w:tc>
          <w:tcPr>
            <w:tcW w:w="600" w:type="dxa"/>
            <w:tcBorders>
              <w:top w:val="single" w:sz="8" w:space="0" w:color="000000"/>
              <w:left w:val="nil"/>
              <w:bottom w:val="nil"/>
              <w:right w:val="dashSmallGap" w:sz="6" w:space="0" w:color="000000"/>
            </w:tcBorders>
            <w:shd w:val="clear" w:color="auto" w:fill="FFFFFF"/>
            <w:tcMar>
              <w:top w:w="15" w:type="dxa"/>
              <w:left w:w="15" w:type="dxa"/>
              <w:bottom w:w="0" w:type="dxa"/>
              <w:right w:w="15" w:type="dxa"/>
            </w:tcMar>
            <w:vAlign w:val="center"/>
            <w:hideMark/>
          </w:tcPr>
          <w:p w14:paraId="1C2162B4"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single" w:sz="8" w:space="0" w:color="000000"/>
              <w:left w:val="dashSmallGap" w:sz="6" w:space="0" w:color="000000"/>
              <w:bottom w:val="nil"/>
              <w:right w:val="nil"/>
            </w:tcBorders>
            <w:shd w:val="clear" w:color="auto" w:fill="FFFFFF"/>
            <w:tcMar>
              <w:top w:w="15" w:type="dxa"/>
              <w:left w:w="15" w:type="dxa"/>
              <w:bottom w:w="0" w:type="dxa"/>
              <w:right w:w="15" w:type="dxa"/>
            </w:tcMar>
            <w:vAlign w:val="center"/>
            <w:hideMark/>
          </w:tcPr>
          <w:p w14:paraId="47D464C3"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27</w:t>
            </w:r>
          </w:p>
        </w:tc>
        <w:tc>
          <w:tcPr>
            <w:tcW w:w="600" w:type="dxa"/>
            <w:tcBorders>
              <w:top w:val="single" w:sz="8" w:space="0" w:color="000000"/>
              <w:left w:val="nil"/>
              <w:bottom w:val="nil"/>
              <w:right w:val="dotted" w:sz="6" w:space="0" w:color="000000"/>
            </w:tcBorders>
            <w:shd w:val="clear" w:color="auto" w:fill="FFFFFF"/>
            <w:tcMar>
              <w:top w:w="15" w:type="dxa"/>
              <w:left w:w="15" w:type="dxa"/>
              <w:bottom w:w="0" w:type="dxa"/>
              <w:right w:w="15" w:type="dxa"/>
            </w:tcMar>
            <w:vAlign w:val="center"/>
            <w:hideMark/>
          </w:tcPr>
          <w:p w14:paraId="3A2A70B8"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single" w:sz="8" w:space="0" w:color="000000"/>
              <w:left w:val="dotted" w:sz="6" w:space="0" w:color="000000"/>
              <w:bottom w:val="nil"/>
              <w:right w:val="nil"/>
            </w:tcBorders>
            <w:shd w:val="clear" w:color="auto" w:fill="FFFFFF"/>
            <w:tcMar>
              <w:top w:w="15" w:type="dxa"/>
              <w:left w:w="15" w:type="dxa"/>
              <w:bottom w:w="0" w:type="dxa"/>
              <w:right w:w="15" w:type="dxa"/>
            </w:tcMar>
            <w:vAlign w:val="center"/>
            <w:hideMark/>
          </w:tcPr>
          <w:p w14:paraId="0933218F"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21</w:t>
            </w:r>
          </w:p>
        </w:tc>
        <w:tc>
          <w:tcPr>
            <w:tcW w:w="600" w:type="dxa"/>
            <w:tcBorders>
              <w:top w:val="single" w:sz="8" w:space="0" w:color="000000"/>
              <w:left w:val="nil"/>
              <w:bottom w:val="nil"/>
              <w:right w:val="nil"/>
            </w:tcBorders>
            <w:shd w:val="clear" w:color="auto" w:fill="FFFFFF"/>
            <w:tcMar>
              <w:top w:w="15" w:type="dxa"/>
              <w:left w:w="15" w:type="dxa"/>
              <w:bottom w:w="0" w:type="dxa"/>
              <w:right w:w="15" w:type="dxa"/>
            </w:tcMar>
            <w:vAlign w:val="center"/>
            <w:hideMark/>
          </w:tcPr>
          <w:p w14:paraId="099B0ED8"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r>
      <w:tr w:rsidR="00B50E2B" w:rsidRPr="0048484E" w14:paraId="295E2348" w14:textId="77777777" w:rsidTr="008A3B5C">
        <w:trPr>
          <w:trHeight w:val="212"/>
        </w:trPr>
        <w:tc>
          <w:tcPr>
            <w:tcW w:w="0" w:type="auto"/>
            <w:vMerge/>
            <w:tcBorders>
              <w:top w:val="single" w:sz="8" w:space="0" w:color="000000"/>
              <w:left w:val="nil"/>
              <w:bottom w:val="single" w:sz="2" w:space="0" w:color="000000"/>
              <w:right w:val="nil"/>
            </w:tcBorders>
            <w:vAlign w:val="center"/>
            <w:hideMark/>
          </w:tcPr>
          <w:p w14:paraId="2132E033"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37CFD18E"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Age</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3AA703F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48.5</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344ECF6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16.7</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4E7670C3"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36.8</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30D0CF58"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13.5</w:t>
            </w: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55AF2907"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44.8</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3BC5C503"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12.8</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2D23EB44"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46.1</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56056E1D"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13.2</w:t>
            </w:r>
          </w:p>
        </w:tc>
      </w:tr>
      <w:tr w:rsidR="00B50E2B" w:rsidRPr="0048484E" w14:paraId="2ABB998B" w14:textId="77777777" w:rsidTr="008A3B5C">
        <w:trPr>
          <w:trHeight w:val="212"/>
        </w:trPr>
        <w:tc>
          <w:tcPr>
            <w:tcW w:w="0" w:type="auto"/>
            <w:vMerge/>
            <w:tcBorders>
              <w:top w:val="single" w:sz="8" w:space="0" w:color="000000"/>
              <w:left w:val="nil"/>
              <w:bottom w:val="single" w:sz="2" w:space="0" w:color="000000"/>
              <w:right w:val="nil"/>
            </w:tcBorders>
            <w:vAlign w:val="center"/>
            <w:hideMark/>
          </w:tcPr>
          <w:p w14:paraId="1B7C4558"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097CFFB0"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Sex (% Male)</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1B69B7B1"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33.3</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41B8AFF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6544103D"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33.3</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7F2FEF1D"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6CF52E82"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51.9</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15061E8D"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26CEBB4D"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42.9</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63F435AA"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r>
      <w:tr w:rsidR="00B50E2B" w:rsidRPr="0048484E" w14:paraId="0DC048FC" w14:textId="77777777" w:rsidTr="008A3B5C">
        <w:trPr>
          <w:trHeight w:val="223"/>
        </w:trPr>
        <w:tc>
          <w:tcPr>
            <w:tcW w:w="0" w:type="auto"/>
            <w:vMerge/>
            <w:tcBorders>
              <w:top w:val="single" w:sz="8" w:space="0" w:color="000000"/>
              <w:left w:val="nil"/>
              <w:bottom w:val="single" w:sz="2" w:space="0" w:color="000000"/>
              <w:right w:val="nil"/>
            </w:tcBorders>
            <w:vAlign w:val="center"/>
            <w:hideMark/>
          </w:tcPr>
          <w:p w14:paraId="79FE3AB7"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291F7ACA"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Ethnicity (% White Caucasian)</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37B6580C"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100.0</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695C94D5"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1FC68C5E"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66.7</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1F03B596"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6C5A014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88.9</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53EED23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0C033311"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90.5</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71CAD7A8"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r>
      <w:tr w:rsidR="00B50E2B" w:rsidRPr="0048484E" w14:paraId="7864625C" w14:textId="77777777" w:rsidTr="008A3B5C">
        <w:trPr>
          <w:trHeight w:val="223"/>
        </w:trPr>
        <w:tc>
          <w:tcPr>
            <w:tcW w:w="0" w:type="auto"/>
            <w:vMerge/>
            <w:tcBorders>
              <w:top w:val="single" w:sz="8" w:space="0" w:color="000000"/>
              <w:left w:val="nil"/>
              <w:bottom w:val="single" w:sz="2" w:space="0" w:color="000000"/>
              <w:right w:val="nil"/>
            </w:tcBorders>
            <w:vAlign w:val="center"/>
            <w:hideMark/>
          </w:tcPr>
          <w:p w14:paraId="24BCB641"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76A892C2"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Body Mass Index</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3C1310B1"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25.1</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427425A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1.7</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7CD538DA"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28.1</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1AF30473"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5.1</w:t>
            </w: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77FE6FFD"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27.0</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771B304C"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5.1</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6918C952"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26.2</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76F0366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4.3</w:t>
            </w:r>
          </w:p>
        </w:tc>
      </w:tr>
      <w:tr w:rsidR="00B50E2B" w:rsidRPr="0048484E" w14:paraId="18DFE8CF" w14:textId="77777777" w:rsidTr="008A3B5C">
        <w:trPr>
          <w:trHeight w:val="212"/>
        </w:trPr>
        <w:tc>
          <w:tcPr>
            <w:tcW w:w="0" w:type="auto"/>
            <w:vMerge/>
            <w:tcBorders>
              <w:top w:val="single" w:sz="8" w:space="0" w:color="000000"/>
              <w:left w:val="nil"/>
              <w:bottom w:val="single" w:sz="2" w:space="0" w:color="000000"/>
              <w:right w:val="nil"/>
            </w:tcBorders>
            <w:vAlign w:val="center"/>
            <w:hideMark/>
          </w:tcPr>
          <w:p w14:paraId="3E1E6C51"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302E33DF"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Smoking Status (% Never Smokers)</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7788C0AF"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50.0</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5454EF23"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5966EB67"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83.3</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5C61B884"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2BF0819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66.7</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44A824F8"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019F10E5"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66.7</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4E57C9A7"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r>
      <w:tr w:rsidR="00B50E2B" w:rsidRPr="0048484E" w14:paraId="7BB0B130" w14:textId="77777777" w:rsidTr="008A3B5C">
        <w:trPr>
          <w:trHeight w:val="212"/>
        </w:trPr>
        <w:tc>
          <w:tcPr>
            <w:tcW w:w="0" w:type="auto"/>
            <w:vMerge/>
            <w:tcBorders>
              <w:top w:val="single" w:sz="8" w:space="0" w:color="000000"/>
              <w:left w:val="nil"/>
              <w:bottom w:val="single" w:sz="2" w:space="0" w:color="000000"/>
              <w:right w:val="nil"/>
            </w:tcBorders>
            <w:vAlign w:val="center"/>
            <w:hideMark/>
          </w:tcPr>
          <w:p w14:paraId="60F303AC"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65E0B958"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Smoking Pack Years</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79335954"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2.2</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41F6EF17"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0.4</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393F1DB2"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26.2</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4563156C"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0.0</w:t>
            </w: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0539AF53"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16.6</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1107A38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17.0</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6D191123"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20.8</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75B3542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15.7</w:t>
            </w:r>
          </w:p>
        </w:tc>
      </w:tr>
      <w:tr w:rsidR="00B50E2B" w:rsidRPr="0048484E" w14:paraId="5716ADDC" w14:textId="77777777" w:rsidTr="008A3B5C">
        <w:trPr>
          <w:trHeight w:val="226"/>
        </w:trPr>
        <w:tc>
          <w:tcPr>
            <w:tcW w:w="0" w:type="auto"/>
            <w:vMerge/>
            <w:tcBorders>
              <w:top w:val="single" w:sz="8" w:space="0" w:color="000000"/>
              <w:left w:val="nil"/>
              <w:bottom w:val="single" w:sz="2" w:space="0" w:color="000000"/>
              <w:right w:val="nil"/>
            </w:tcBorders>
            <w:vAlign w:val="center"/>
            <w:hideMark/>
          </w:tcPr>
          <w:p w14:paraId="448A67DD"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0CBF52A5"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 xml:space="preserve">Clinical recovery or primary outcome (Days) </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22D230C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6.2</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74A5010D"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1.9</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79263E9D"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6.5</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4B3D06A5"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2.5</w:t>
            </w: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7F34BA4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11.3</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24DB7443"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8.0</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1207FDFE"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8.8</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57A7AFF8"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3.6</w:t>
            </w:r>
          </w:p>
        </w:tc>
      </w:tr>
      <w:tr w:rsidR="00B50E2B" w:rsidRPr="0048484E" w14:paraId="1BBB6D88" w14:textId="77777777" w:rsidTr="008A3B5C">
        <w:trPr>
          <w:trHeight w:val="226"/>
        </w:trPr>
        <w:tc>
          <w:tcPr>
            <w:tcW w:w="0" w:type="auto"/>
            <w:vMerge/>
            <w:tcBorders>
              <w:top w:val="single" w:sz="8" w:space="0" w:color="000000"/>
              <w:left w:val="nil"/>
              <w:bottom w:val="single" w:sz="2" w:space="0" w:color="000000"/>
              <w:right w:val="nil"/>
            </w:tcBorders>
            <w:vAlign w:val="center"/>
            <w:hideMark/>
          </w:tcPr>
          <w:p w14:paraId="1C18B8ED"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7B7B1411"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8"/>
                <w:szCs w:val="18"/>
                <w:lang w:eastAsia="en-GB"/>
              </w:rPr>
              <w:t>Primary outcome (n)</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3BBDC451"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0.0</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7A211FE1"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63D0ED6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0.0</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612F78C7"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753962A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4.0</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35898964"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78687F24"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0.0</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5BE282A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r>
      <w:tr w:rsidR="00B50E2B" w:rsidRPr="0048484E" w14:paraId="38C058B9" w14:textId="77777777" w:rsidTr="008A3B5C">
        <w:trPr>
          <w:trHeight w:val="223"/>
        </w:trPr>
        <w:tc>
          <w:tcPr>
            <w:tcW w:w="0" w:type="auto"/>
            <w:vMerge/>
            <w:tcBorders>
              <w:top w:val="single" w:sz="8" w:space="0" w:color="000000"/>
              <w:left w:val="nil"/>
              <w:bottom w:val="single" w:sz="2" w:space="0" w:color="000000"/>
              <w:right w:val="nil"/>
            </w:tcBorders>
            <w:vAlign w:val="center"/>
            <w:hideMark/>
          </w:tcPr>
          <w:p w14:paraId="0065AF9C"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580EA5CC"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Symptom onset (Days)</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44FB70CE"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3.7</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7D23741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1.6</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542872DC"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3.8</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2ECB553D"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1.9</w:t>
            </w: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4991CD8A"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3.2</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798712CD"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1.9</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4DE9435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3.9</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08C9975C"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1.5</w:t>
            </w:r>
          </w:p>
        </w:tc>
      </w:tr>
      <w:tr w:rsidR="00B50E2B" w:rsidRPr="0048484E" w14:paraId="33C07815" w14:textId="77777777" w:rsidTr="008A3B5C">
        <w:trPr>
          <w:trHeight w:val="223"/>
        </w:trPr>
        <w:tc>
          <w:tcPr>
            <w:tcW w:w="0" w:type="auto"/>
            <w:vMerge/>
            <w:tcBorders>
              <w:top w:val="single" w:sz="8" w:space="0" w:color="000000"/>
              <w:left w:val="nil"/>
              <w:bottom w:val="single" w:sz="2" w:space="0" w:color="000000"/>
              <w:right w:val="nil"/>
            </w:tcBorders>
            <w:vAlign w:val="center"/>
            <w:hideMark/>
          </w:tcPr>
          <w:p w14:paraId="461882CE"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single" w:sz="2" w:space="0" w:color="000000"/>
              <w:right w:val="nil"/>
            </w:tcBorders>
            <w:shd w:val="clear" w:color="auto" w:fill="FFFFFF"/>
            <w:tcMar>
              <w:top w:w="13" w:type="dxa"/>
              <w:left w:w="13" w:type="dxa"/>
              <w:bottom w:w="0" w:type="dxa"/>
              <w:right w:w="13" w:type="dxa"/>
            </w:tcMar>
            <w:vAlign w:val="bottom"/>
            <w:hideMark/>
          </w:tcPr>
          <w:p w14:paraId="355EEB42"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Day 0 CT Value</w:t>
            </w:r>
          </w:p>
        </w:tc>
        <w:tc>
          <w:tcPr>
            <w:tcW w:w="600" w:type="dxa"/>
            <w:tcBorders>
              <w:top w:val="nil"/>
              <w:left w:val="nil"/>
              <w:bottom w:val="single" w:sz="2" w:space="0" w:color="000000"/>
              <w:right w:val="nil"/>
            </w:tcBorders>
            <w:shd w:val="clear" w:color="auto" w:fill="FFFFFF"/>
            <w:tcMar>
              <w:top w:w="15" w:type="dxa"/>
              <w:left w:w="15" w:type="dxa"/>
              <w:bottom w:w="0" w:type="dxa"/>
              <w:right w:w="15" w:type="dxa"/>
            </w:tcMar>
            <w:vAlign w:val="center"/>
            <w:hideMark/>
          </w:tcPr>
          <w:p w14:paraId="15741553"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22.9</w:t>
            </w:r>
          </w:p>
        </w:tc>
        <w:tc>
          <w:tcPr>
            <w:tcW w:w="600" w:type="dxa"/>
            <w:tcBorders>
              <w:top w:val="nil"/>
              <w:left w:val="nil"/>
              <w:bottom w:val="single" w:sz="2" w:space="0" w:color="000000"/>
              <w:right w:val="dotted" w:sz="6" w:space="0" w:color="000000"/>
            </w:tcBorders>
            <w:shd w:val="clear" w:color="auto" w:fill="FFFFFF"/>
            <w:tcMar>
              <w:top w:w="15" w:type="dxa"/>
              <w:left w:w="15" w:type="dxa"/>
              <w:bottom w:w="0" w:type="dxa"/>
              <w:right w:w="15" w:type="dxa"/>
            </w:tcMar>
            <w:vAlign w:val="center"/>
            <w:hideMark/>
          </w:tcPr>
          <w:p w14:paraId="2162DC88"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3.1</w:t>
            </w:r>
          </w:p>
        </w:tc>
        <w:tc>
          <w:tcPr>
            <w:tcW w:w="600" w:type="dxa"/>
            <w:tcBorders>
              <w:top w:val="nil"/>
              <w:left w:val="dotted" w:sz="6" w:space="0" w:color="000000"/>
              <w:bottom w:val="single" w:sz="2" w:space="0" w:color="000000"/>
              <w:right w:val="nil"/>
            </w:tcBorders>
            <w:shd w:val="clear" w:color="auto" w:fill="FFFFFF"/>
            <w:tcMar>
              <w:top w:w="15" w:type="dxa"/>
              <w:left w:w="15" w:type="dxa"/>
              <w:bottom w:w="0" w:type="dxa"/>
              <w:right w:w="15" w:type="dxa"/>
            </w:tcMar>
            <w:vAlign w:val="center"/>
            <w:hideMark/>
          </w:tcPr>
          <w:p w14:paraId="68B31CE7"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19.6</w:t>
            </w:r>
          </w:p>
        </w:tc>
        <w:tc>
          <w:tcPr>
            <w:tcW w:w="600" w:type="dxa"/>
            <w:tcBorders>
              <w:top w:val="nil"/>
              <w:left w:val="nil"/>
              <w:bottom w:val="single" w:sz="2" w:space="0" w:color="000000"/>
              <w:right w:val="dashSmallGap" w:sz="6" w:space="0" w:color="000000"/>
            </w:tcBorders>
            <w:shd w:val="clear" w:color="auto" w:fill="FFFFFF"/>
            <w:tcMar>
              <w:top w:w="15" w:type="dxa"/>
              <w:left w:w="15" w:type="dxa"/>
              <w:bottom w:w="0" w:type="dxa"/>
              <w:right w:w="15" w:type="dxa"/>
            </w:tcMar>
            <w:vAlign w:val="center"/>
            <w:hideMark/>
          </w:tcPr>
          <w:p w14:paraId="3A68BF68"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3.1</w:t>
            </w:r>
          </w:p>
        </w:tc>
        <w:tc>
          <w:tcPr>
            <w:tcW w:w="600" w:type="dxa"/>
            <w:tcBorders>
              <w:top w:val="nil"/>
              <w:left w:val="dashSmallGap" w:sz="6" w:space="0" w:color="000000"/>
              <w:bottom w:val="single" w:sz="2" w:space="0" w:color="000000"/>
              <w:right w:val="nil"/>
            </w:tcBorders>
            <w:shd w:val="clear" w:color="auto" w:fill="FFFFFF"/>
            <w:tcMar>
              <w:top w:w="15" w:type="dxa"/>
              <w:left w:w="15" w:type="dxa"/>
              <w:bottom w:w="0" w:type="dxa"/>
              <w:right w:w="15" w:type="dxa"/>
            </w:tcMar>
            <w:vAlign w:val="center"/>
            <w:hideMark/>
          </w:tcPr>
          <w:p w14:paraId="5F83CB6D"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21.0</w:t>
            </w:r>
          </w:p>
        </w:tc>
        <w:tc>
          <w:tcPr>
            <w:tcW w:w="600" w:type="dxa"/>
            <w:tcBorders>
              <w:top w:val="nil"/>
              <w:left w:val="nil"/>
              <w:bottom w:val="single" w:sz="2" w:space="0" w:color="000000"/>
              <w:right w:val="dotted" w:sz="6" w:space="0" w:color="000000"/>
            </w:tcBorders>
            <w:shd w:val="clear" w:color="auto" w:fill="FFFFFF"/>
            <w:tcMar>
              <w:top w:w="15" w:type="dxa"/>
              <w:left w:w="15" w:type="dxa"/>
              <w:bottom w:w="0" w:type="dxa"/>
              <w:right w:w="15" w:type="dxa"/>
            </w:tcMar>
            <w:vAlign w:val="center"/>
            <w:hideMark/>
          </w:tcPr>
          <w:p w14:paraId="5E1FFBD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3.8</w:t>
            </w:r>
          </w:p>
        </w:tc>
        <w:tc>
          <w:tcPr>
            <w:tcW w:w="600" w:type="dxa"/>
            <w:tcBorders>
              <w:top w:val="nil"/>
              <w:left w:val="dotted" w:sz="6" w:space="0" w:color="000000"/>
              <w:bottom w:val="single" w:sz="2" w:space="0" w:color="000000"/>
              <w:right w:val="nil"/>
            </w:tcBorders>
            <w:shd w:val="clear" w:color="auto" w:fill="FFFFFF"/>
            <w:tcMar>
              <w:top w:w="15" w:type="dxa"/>
              <w:left w:w="15" w:type="dxa"/>
              <w:bottom w:w="0" w:type="dxa"/>
              <w:right w:w="15" w:type="dxa"/>
            </w:tcMar>
            <w:vAlign w:val="center"/>
            <w:hideMark/>
          </w:tcPr>
          <w:p w14:paraId="0C0D9937"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22.8</w:t>
            </w:r>
          </w:p>
        </w:tc>
        <w:tc>
          <w:tcPr>
            <w:tcW w:w="600" w:type="dxa"/>
            <w:tcBorders>
              <w:top w:val="nil"/>
              <w:left w:val="nil"/>
              <w:bottom w:val="single" w:sz="2" w:space="0" w:color="000000"/>
              <w:right w:val="nil"/>
            </w:tcBorders>
            <w:shd w:val="clear" w:color="auto" w:fill="FFFFFF"/>
            <w:tcMar>
              <w:top w:w="15" w:type="dxa"/>
              <w:left w:w="15" w:type="dxa"/>
              <w:bottom w:w="0" w:type="dxa"/>
              <w:right w:w="15" w:type="dxa"/>
            </w:tcMar>
            <w:vAlign w:val="center"/>
            <w:hideMark/>
          </w:tcPr>
          <w:p w14:paraId="00BB7D3F"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4.0</w:t>
            </w:r>
          </w:p>
        </w:tc>
      </w:tr>
      <w:tr w:rsidR="00B50E2B" w:rsidRPr="0048484E" w14:paraId="6FB03746" w14:textId="77777777" w:rsidTr="008A3B5C">
        <w:trPr>
          <w:trHeight w:val="223"/>
        </w:trPr>
        <w:tc>
          <w:tcPr>
            <w:tcW w:w="380" w:type="dxa"/>
            <w:vMerge w:val="restart"/>
            <w:tcBorders>
              <w:top w:val="single" w:sz="2" w:space="0" w:color="000000"/>
              <w:left w:val="nil"/>
              <w:bottom w:val="single" w:sz="18" w:space="0" w:color="000000"/>
              <w:right w:val="nil"/>
            </w:tcBorders>
            <w:shd w:val="clear" w:color="auto" w:fill="FFFFFF"/>
            <w:tcMar>
              <w:top w:w="11" w:type="dxa"/>
              <w:left w:w="11" w:type="dxa"/>
              <w:bottom w:w="0" w:type="dxa"/>
              <w:right w:w="11" w:type="dxa"/>
            </w:tcMar>
            <w:textDirection w:val="btLr"/>
            <w:vAlign w:val="center"/>
            <w:hideMark/>
          </w:tcPr>
          <w:p w14:paraId="79CB9F2F"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lang w:eastAsia="en-GB"/>
              </w:rPr>
              <w:t>Low Viral Burden</w:t>
            </w:r>
          </w:p>
        </w:tc>
        <w:tc>
          <w:tcPr>
            <w:tcW w:w="3000" w:type="dxa"/>
            <w:tcBorders>
              <w:top w:val="single" w:sz="2" w:space="0" w:color="000000"/>
              <w:left w:val="nil"/>
              <w:bottom w:val="nil"/>
              <w:right w:val="nil"/>
            </w:tcBorders>
            <w:shd w:val="clear" w:color="auto" w:fill="FFFFFF"/>
            <w:tcMar>
              <w:top w:w="13" w:type="dxa"/>
              <w:left w:w="13" w:type="dxa"/>
              <w:bottom w:w="0" w:type="dxa"/>
              <w:right w:w="13" w:type="dxa"/>
            </w:tcMar>
            <w:vAlign w:val="bottom"/>
            <w:hideMark/>
          </w:tcPr>
          <w:p w14:paraId="13A6C673"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n</w:t>
            </w:r>
          </w:p>
        </w:tc>
        <w:tc>
          <w:tcPr>
            <w:tcW w:w="600" w:type="dxa"/>
            <w:tcBorders>
              <w:top w:val="single" w:sz="2" w:space="0" w:color="000000"/>
              <w:left w:val="nil"/>
              <w:bottom w:val="nil"/>
              <w:right w:val="nil"/>
            </w:tcBorders>
            <w:shd w:val="clear" w:color="auto" w:fill="FFFFFF"/>
            <w:tcMar>
              <w:top w:w="15" w:type="dxa"/>
              <w:left w:w="15" w:type="dxa"/>
              <w:bottom w:w="0" w:type="dxa"/>
              <w:right w:w="15" w:type="dxa"/>
            </w:tcMar>
            <w:vAlign w:val="center"/>
            <w:hideMark/>
          </w:tcPr>
          <w:p w14:paraId="0017E91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16</w:t>
            </w:r>
          </w:p>
        </w:tc>
        <w:tc>
          <w:tcPr>
            <w:tcW w:w="600" w:type="dxa"/>
            <w:tcBorders>
              <w:top w:val="single" w:sz="2" w:space="0" w:color="000000"/>
              <w:left w:val="nil"/>
              <w:bottom w:val="nil"/>
              <w:right w:val="dotted" w:sz="6" w:space="0" w:color="000000"/>
            </w:tcBorders>
            <w:shd w:val="clear" w:color="auto" w:fill="FFFFFF"/>
            <w:tcMar>
              <w:top w:w="15" w:type="dxa"/>
              <w:left w:w="15" w:type="dxa"/>
              <w:bottom w:w="0" w:type="dxa"/>
              <w:right w:w="15" w:type="dxa"/>
            </w:tcMar>
            <w:vAlign w:val="center"/>
            <w:hideMark/>
          </w:tcPr>
          <w:p w14:paraId="305603DA"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single" w:sz="2" w:space="0" w:color="000000"/>
              <w:left w:val="dotted" w:sz="6" w:space="0" w:color="000000"/>
              <w:bottom w:val="nil"/>
              <w:right w:val="nil"/>
            </w:tcBorders>
            <w:shd w:val="clear" w:color="auto" w:fill="FFFFFF"/>
            <w:tcMar>
              <w:top w:w="15" w:type="dxa"/>
              <w:left w:w="15" w:type="dxa"/>
              <w:bottom w:w="0" w:type="dxa"/>
              <w:right w:w="15" w:type="dxa"/>
            </w:tcMar>
            <w:vAlign w:val="center"/>
            <w:hideMark/>
          </w:tcPr>
          <w:p w14:paraId="6EDE9CA2"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17</w:t>
            </w:r>
          </w:p>
        </w:tc>
        <w:tc>
          <w:tcPr>
            <w:tcW w:w="600" w:type="dxa"/>
            <w:tcBorders>
              <w:top w:val="single" w:sz="2" w:space="0" w:color="000000"/>
              <w:left w:val="nil"/>
              <w:bottom w:val="nil"/>
              <w:right w:val="dashSmallGap" w:sz="6" w:space="0" w:color="000000"/>
            </w:tcBorders>
            <w:shd w:val="clear" w:color="auto" w:fill="FFFFFF"/>
            <w:tcMar>
              <w:top w:w="15" w:type="dxa"/>
              <w:left w:w="15" w:type="dxa"/>
              <w:bottom w:w="0" w:type="dxa"/>
              <w:right w:w="15" w:type="dxa"/>
            </w:tcMar>
            <w:vAlign w:val="center"/>
            <w:hideMark/>
          </w:tcPr>
          <w:p w14:paraId="6D2BE38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single" w:sz="2" w:space="0" w:color="000000"/>
              <w:left w:val="dashSmallGap" w:sz="6" w:space="0" w:color="000000"/>
              <w:bottom w:val="nil"/>
              <w:right w:val="nil"/>
            </w:tcBorders>
            <w:shd w:val="clear" w:color="auto" w:fill="FFFFFF"/>
            <w:tcMar>
              <w:top w:w="15" w:type="dxa"/>
              <w:left w:w="15" w:type="dxa"/>
              <w:bottom w:w="0" w:type="dxa"/>
              <w:right w:w="15" w:type="dxa"/>
            </w:tcMar>
            <w:vAlign w:val="center"/>
            <w:hideMark/>
          </w:tcPr>
          <w:p w14:paraId="47C52C87"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20</w:t>
            </w:r>
          </w:p>
        </w:tc>
        <w:tc>
          <w:tcPr>
            <w:tcW w:w="600" w:type="dxa"/>
            <w:tcBorders>
              <w:top w:val="single" w:sz="2" w:space="0" w:color="000000"/>
              <w:left w:val="nil"/>
              <w:bottom w:val="nil"/>
              <w:right w:val="dotted" w:sz="6" w:space="0" w:color="000000"/>
            </w:tcBorders>
            <w:shd w:val="clear" w:color="auto" w:fill="FFFFFF"/>
            <w:tcMar>
              <w:top w:w="15" w:type="dxa"/>
              <w:left w:w="15" w:type="dxa"/>
              <w:bottom w:w="0" w:type="dxa"/>
              <w:right w:w="15" w:type="dxa"/>
            </w:tcMar>
            <w:vAlign w:val="center"/>
            <w:hideMark/>
          </w:tcPr>
          <w:p w14:paraId="724A1992"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single" w:sz="2" w:space="0" w:color="000000"/>
              <w:left w:val="dotted" w:sz="6" w:space="0" w:color="000000"/>
              <w:bottom w:val="nil"/>
              <w:right w:val="nil"/>
            </w:tcBorders>
            <w:shd w:val="clear" w:color="auto" w:fill="FFFFFF"/>
            <w:tcMar>
              <w:top w:w="15" w:type="dxa"/>
              <w:left w:w="15" w:type="dxa"/>
              <w:bottom w:w="0" w:type="dxa"/>
              <w:right w:w="15" w:type="dxa"/>
            </w:tcMar>
            <w:vAlign w:val="center"/>
            <w:hideMark/>
          </w:tcPr>
          <w:p w14:paraId="1FC3F0C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26</w:t>
            </w:r>
          </w:p>
        </w:tc>
        <w:tc>
          <w:tcPr>
            <w:tcW w:w="600" w:type="dxa"/>
            <w:tcBorders>
              <w:top w:val="single" w:sz="2" w:space="0" w:color="000000"/>
              <w:left w:val="nil"/>
              <w:bottom w:val="nil"/>
              <w:right w:val="nil"/>
            </w:tcBorders>
            <w:shd w:val="clear" w:color="auto" w:fill="FFFFFF"/>
            <w:tcMar>
              <w:top w:w="15" w:type="dxa"/>
              <w:left w:w="15" w:type="dxa"/>
              <w:bottom w:w="0" w:type="dxa"/>
              <w:right w:w="15" w:type="dxa"/>
            </w:tcMar>
            <w:vAlign w:val="center"/>
            <w:hideMark/>
          </w:tcPr>
          <w:p w14:paraId="3AF8A3C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r>
      <w:tr w:rsidR="00B50E2B" w:rsidRPr="0048484E" w14:paraId="31046809" w14:textId="77777777" w:rsidTr="008A3B5C">
        <w:trPr>
          <w:trHeight w:val="223"/>
        </w:trPr>
        <w:tc>
          <w:tcPr>
            <w:tcW w:w="0" w:type="auto"/>
            <w:vMerge/>
            <w:tcBorders>
              <w:top w:val="single" w:sz="2" w:space="0" w:color="000000"/>
              <w:left w:val="nil"/>
              <w:bottom w:val="single" w:sz="18" w:space="0" w:color="000000"/>
              <w:right w:val="nil"/>
            </w:tcBorders>
            <w:vAlign w:val="center"/>
            <w:hideMark/>
          </w:tcPr>
          <w:p w14:paraId="56456FCA"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40DE7FDC"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Age</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32DBEED8"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b/>
                <w:bCs/>
                <w:color w:val="000000"/>
                <w:kern w:val="24"/>
                <w:sz w:val="16"/>
                <w:szCs w:val="16"/>
                <w:lang w:eastAsia="en-GB"/>
              </w:rPr>
              <w:t>54.1*</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3A6698B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b/>
                <w:bCs/>
                <w:color w:val="000000"/>
                <w:kern w:val="24"/>
                <w:sz w:val="16"/>
                <w:szCs w:val="16"/>
                <w:lang w:eastAsia="en-GB"/>
              </w:rPr>
              <w:t>11.8</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0CFE039F"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47.6</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07DD9B65"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13.6</w:t>
            </w: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5B9F20BF"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b/>
                <w:bCs/>
                <w:color w:val="000000"/>
                <w:kern w:val="24"/>
                <w:sz w:val="16"/>
                <w:szCs w:val="16"/>
                <w:lang w:eastAsia="en-GB"/>
              </w:rPr>
              <w:t>38.7*</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02B81BED"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b/>
                <w:bCs/>
                <w:color w:val="000000"/>
                <w:kern w:val="24"/>
                <w:sz w:val="16"/>
                <w:szCs w:val="16"/>
                <w:lang w:eastAsia="en-GB"/>
              </w:rPr>
              <w:t>12.1</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6C14131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43.0</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592D117A"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11.8</w:t>
            </w:r>
          </w:p>
        </w:tc>
      </w:tr>
      <w:tr w:rsidR="00B50E2B" w:rsidRPr="0048484E" w14:paraId="71E7F459" w14:textId="77777777" w:rsidTr="008A3B5C">
        <w:trPr>
          <w:trHeight w:val="223"/>
        </w:trPr>
        <w:tc>
          <w:tcPr>
            <w:tcW w:w="0" w:type="auto"/>
            <w:vMerge/>
            <w:tcBorders>
              <w:top w:val="single" w:sz="2" w:space="0" w:color="000000"/>
              <w:left w:val="nil"/>
              <w:bottom w:val="single" w:sz="18" w:space="0" w:color="000000"/>
              <w:right w:val="nil"/>
            </w:tcBorders>
            <w:vAlign w:val="center"/>
            <w:hideMark/>
          </w:tcPr>
          <w:p w14:paraId="1117FEA2"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60904CC4"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Sex (% Male)</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1ADDD2B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25.0</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4AE9BCAD"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03F81EE7"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64.7</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60C64687"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318C953E"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35.0</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79462A1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13C9818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34.6</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347B1BD8"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r>
      <w:tr w:rsidR="00B50E2B" w:rsidRPr="0048484E" w14:paraId="19EAFDFA" w14:textId="77777777" w:rsidTr="008A3B5C">
        <w:trPr>
          <w:trHeight w:val="223"/>
        </w:trPr>
        <w:tc>
          <w:tcPr>
            <w:tcW w:w="0" w:type="auto"/>
            <w:vMerge/>
            <w:tcBorders>
              <w:top w:val="single" w:sz="2" w:space="0" w:color="000000"/>
              <w:left w:val="nil"/>
              <w:bottom w:val="single" w:sz="18" w:space="0" w:color="000000"/>
              <w:right w:val="nil"/>
            </w:tcBorders>
            <w:vAlign w:val="center"/>
            <w:hideMark/>
          </w:tcPr>
          <w:p w14:paraId="6A95F417"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15C1F6A4"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Ethnicity (% White Caucasian)</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4D1FB4B7"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100.0</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5464A0BA"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3376EE04"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100.0</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7495DF40"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34A2854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90.0</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59DEAA6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4E3C66E5"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92.3</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7E44367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r>
      <w:tr w:rsidR="00B50E2B" w:rsidRPr="0048484E" w14:paraId="37346306" w14:textId="77777777" w:rsidTr="008A3B5C">
        <w:trPr>
          <w:trHeight w:val="223"/>
        </w:trPr>
        <w:tc>
          <w:tcPr>
            <w:tcW w:w="0" w:type="auto"/>
            <w:vMerge/>
            <w:tcBorders>
              <w:top w:val="single" w:sz="2" w:space="0" w:color="000000"/>
              <w:left w:val="nil"/>
              <w:bottom w:val="single" w:sz="18" w:space="0" w:color="000000"/>
              <w:right w:val="nil"/>
            </w:tcBorders>
            <w:vAlign w:val="center"/>
            <w:hideMark/>
          </w:tcPr>
          <w:p w14:paraId="671E2BDF"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0B85F1DE"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Body Mass Index</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2C9C7BAF"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26.1</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0A41BE98"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4.2</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173994C7"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25.7</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170D5BAE"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5.4</w:t>
            </w: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7682DD54"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25.5</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1571C56C"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4.4</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48AF74E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27.2</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0E24DCB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5.8</w:t>
            </w:r>
          </w:p>
        </w:tc>
      </w:tr>
      <w:tr w:rsidR="00B50E2B" w:rsidRPr="0048484E" w14:paraId="25DD3D6E" w14:textId="77777777" w:rsidTr="008A3B5C">
        <w:trPr>
          <w:trHeight w:val="223"/>
        </w:trPr>
        <w:tc>
          <w:tcPr>
            <w:tcW w:w="0" w:type="auto"/>
            <w:vMerge/>
            <w:tcBorders>
              <w:top w:val="single" w:sz="2" w:space="0" w:color="000000"/>
              <w:left w:val="nil"/>
              <w:bottom w:val="single" w:sz="18" w:space="0" w:color="000000"/>
              <w:right w:val="nil"/>
            </w:tcBorders>
            <w:vAlign w:val="center"/>
            <w:hideMark/>
          </w:tcPr>
          <w:p w14:paraId="6FC7B166"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5AED7630"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Smoking Status (% Never Smokers)</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62DBEB13"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56.3</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29D6175D"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154B0E0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52.9</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7B64C6DA"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642D8384"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65.0</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411B5591"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50AE63C2"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61.5</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4D35D94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r>
      <w:tr w:rsidR="00B50E2B" w:rsidRPr="0048484E" w14:paraId="682405FA" w14:textId="77777777" w:rsidTr="008A3B5C">
        <w:trPr>
          <w:trHeight w:val="223"/>
        </w:trPr>
        <w:tc>
          <w:tcPr>
            <w:tcW w:w="0" w:type="auto"/>
            <w:vMerge/>
            <w:tcBorders>
              <w:top w:val="single" w:sz="2" w:space="0" w:color="000000"/>
              <w:left w:val="nil"/>
              <w:bottom w:val="single" w:sz="18" w:space="0" w:color="000000"/>
              <w:right w:val="nil"/>
            </w:tcBorders>
            <w:vAlign w:val="center"/>
            <w:hideMark/>
          </w:tcPr>
          <w:p w14:paraId="338A6720"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5FA2F903"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Smoking Pack Years</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0A37BF63"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15.4</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17B5DD88"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8.0</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3700767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22.4</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27CD4E5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14.5</w:t>
            </w: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0A43C97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14.1</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65946385"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16.1</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08BAD33D"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6.8</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0246908C"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10.4</w:t>
            </w:r>
          </w:p>
        </w:tc>
      </w:tr>
      <w:tr w:rsidR="00B50E2B" w:rsidRPr="0048484E" w14:paraId="155693F7" w14:textId="77777777" w:rsidTr="008A3B5C">
        <w:trPr>
          <w:trHeight w:val="223"/>
        </w:trPr>
        <w:tc>
          <w:tcPr>
            <w:tcW w:w="0" w:type="auto"/>
            <w:vMerge/>
            <w:tcBorders>
              <w:top w:val="single" w:sz="2" w:space="0" w:color="000000"/>
              <w:left w:val="nil"/>
              <w:bottom w:val="single" w:sz="18" w:space="0" w:color="000000"/>
              <w:right w:val="nil"/>
            </w:tcBorders>
            <w:vAlign w:val="center"/>
            <w:hideMark/>
          </w:tcPr>
          <w:p w14:paraId="49062DBA"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0D150440"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 xml:space="preserve">Clinical recovery or primary outcome (Days) </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7A50D041"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13.4</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095258FC"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7.9</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372C6954"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9.1</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3DD194AE"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5.7</w:t>
            </w: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2C41B6E5"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11.8</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7012474E"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8.9</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08466C8E"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7.2</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10BF48BF"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4.1</w:t>
            </w:r>
          </w:p>
        </w:tc>
      </w:tr>
      <w:tr w:rsidR="00B50E2B" w:rsidRPr="0048484E" w14:paraId="1A065595" w14:textId="77777777" w:rsidTr="008A3B5C">
        <w:trPr>
          <w:trHeight w:val="223"/>
        </w:trPr>
        <w:tc>
          <w:tcPr>
            <w:tcW w:w="0" w:type="auto"/>
            <w:vMerge/>
            <w:tcBorders>
              <w:top w:val="single" w:sz="2" w:space="0" w:color="000000"/>
              <w:left w:val="nil"/>
              <w:bottom w:val="single" w:sz="18" w:space="0" w:color="000000"/>
              <w:right w:val="nil"/>
            </w:tcBorders>
            <w:vAlign w:val="center"/>
            <w:hideMark/>
          </w:tcPr>
          <w:p w14:paraId="357736A2"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3977BEC4"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8"/>
                <w:szCs w:val="18"/>
                <w:lang w:eastAsia="en-GB"/>
              </w:rPr>
              <w:t>Primary outcome (n)</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41DE3DD8"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2.0</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05F75CBE"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7DAD8D42"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0.0</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06110B93"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56F5BDC6"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3.0</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2C7E37B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012B1DDA"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0.0</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6E24EF8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 </w:t>
            </w:r>
          </w:p>
        </w:tc>
      </w:tr>
      <w:tr w:rsidR="00B50E2B" w:rsidRPr="0048484E" w14:paraId="4783D974" w14:textId="77777777" w:rsidTr="008A3B5C">
        <w:trPr>
          <w:trHeight w:val="223"/>
        </w:trPr>
        <w:tc>
          <w:tcPr>
            <w:tcW w:w="0" w:type="auto"/>
            <w:vMerge/>
            <w:tcBorders>
              <w:top w:val="single" w:sz="2" w:space="0" w:color="000000"/>
              <w:left w:val="nil"/>
              <w:bottom w:val="single" w:sz="18" w:space="0" w:color="000000"/>
              <w:right w:val="nil"/>
            </w:tcBorders>
            <w:vAlign w:val="center"/>
            <w:hideMark/>
          </w:tcPr>
          <w:p w14:paraId="000DE90F"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nil"/>
              <w:right w:val="nil"/>
            </w:tcBorders>
            <w:shd w:val="clear" w:color="auto" w:fill="FFFFFF"/>
            <w:tcMar>
              <w:top w:w="13" w:type="dxa"/>
              <w:left w:w="13" w:type="dxa"/>
              <w:bottom w:w="0" w:type="dxa"/>
              <w:right w:w="13" w:type="dxa"/>
            </w:tcMar>
            <w:vAlign w:val="bottom"/>
            <w:hideMark/>
          </w:tcPr>
          <w:p w14:paraId="30B29335"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Symptom onset (Days)</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4DC618E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2.9</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43B6CD7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2.1</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56F5C6E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3.2</w:t>
            </w:r>
          </w:p>
        </w:tc>
        <w:tc>
          <w:tcPr>
            <w:tcW w:w="600" w:type="dxa"/>
            <w:tcBorders>
              <w:top w:val="nil"/>
              <w:left w:val="nil"/>
              <w:bottom w:val="nil"/>
              <w:right w:val="dashSmallGap" w:sz="6" w:space="0" w:color="000000"/>
            </w:tcBorders>
            <w:shd w:val="clear" w:color="auto" w:fill="FFFFFF"/>
            <w:tcMar>
              <w:top w:w="15" w:type="dxa"/>
              <w:left w:w="15" w:type="dxa"/>
              <w:bottom w:w="0" w:type="dxa"/>
              <w:right w:w="15" w:type="dxa"/>
            </w:tcMar>
            <w:vAlign w:val="center"/>
            <w:hideMark/>
          </w:tcPr>
          <w:p w14:paraId="2DDCFA0B"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1.8</w:t>
            </w:r>
          </w:p>
        </w:tc>
        <w:tc>
          <w:tcPr>
            <w:tcW w:w="600" w:type="dxa"/>
            <w:tcBorders>
              <w:top w:val="nil"/>
              <w:left w:val="dashSmallGap" w:sz="6" w:space="0" w:color="000000"/>
              <w:bottom w:val="nil"/>
              <w:right w:val="nil"/>
            </w:tcBorders>
            <w:shd w:val="clear" w:color="auto" w:fill="FFFFFF"/>
            <w:tcMar>
              <w:top w:w="15" w:type="dxa"/>
              <w:left w:w="15" w:type="dxa"/>
              <w:bottom w:w="0" w:type="dxa"/>
              <w:right w:w="15" w:type="dxa"/>
            </w:tcMar>
            <w:vAlign w:val="center"/>
            <w:hideMark/>
          </w:tcPr>
          <w:p w14:paraId="11713537"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3.0</w:t>
            </w:r>
          </w:p>
        </w:tc>
        <w:tc>
          <w:tcPr>
            <w:tcW w:w="600" w:type="dxa"/>
            <w:tcBorders>
              <w:top w:val="nil"/>
              <w:left w:val="nil"/>
              <w:bottom w:val="nil"/>
              <w:right w:val="dotted" w:sz="6" w:space="0" w:color="000000"/>
            </w:tcBorders>
            <w:shd w:val="clear" w:color="auto" w:fill="FFFFFF"/>
            <w:tcMar>
              <w:top w:w="15" w:type="dxa"/>
              <w:left w:w="15" w:type="dxa"/>
              <w:bottom w:w="0" w:type="dxa"/>
              <w:right w:w="15" w:type="dxa"/>
            </w:tcMar>
            <w:vAlign w:val="center"/>
            <w:hideMark/>
          </w:tcPr>
          <w:p w14:paraId="3F1341D1"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1.2</w:t>
            </w:r>
          </w:p>
        </w:tc>
        <w:tc>
          <w:tcPr>
            <w:tcW w:w="600" w:type="dxa"/>
            <w:tcBorders>
              <w:top w:val="nil"/>
              <w:left w:val="dotted" w:sz="6" w:space="0" w:color="000000"/>
              <w:bottom w:val="nil"/>
              <w:right w:val="nil"/>
            </w:tcBorders>
            <w:shd w:val="clear" w:color="auto" w:fill="FFFFFF"/>
            <w:tcMar>
              <w:top w:w="15" w:type="dxa"/>
              <w:left w:w="15" w:type="dxa"/>
              <w:bottom w:w="0" w:type="dxa"/>
              <w:right w:w="15" w:type="dxa"/>
            </w:tcMar>
            <w:vAlign w:val="center"/>
            <w:hideMark/>
          </w:tcPr>
          <w:p w14:paraId="60D0C9AA"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3.1</w:t>
            </w:r>
          </w:p>
        </w:tc>
        <w:tc>
          <w:tcPr>
            <w:tcW w:w="600" w:type="dxa"/>
            <w:tcBorders>
              <w:top w:val="nil"/>
              <w:left w:val="nil"/>
              <w:bottom w:val="nil"/>
              <w:right w:val="nil"/>
            </w:tcBorders>
            <w:shd w:val="clear" w:color="auto" w:fill="FFFFFF"/>
            <w:tcMar>
              <w:top w:w="15" w:type="dxa"/>
              <w:left w:w="15" w:type="dxa"/>
              <w:bottom w:w="0" w:type="dxa"/>
              <w:right w:w="15" w:type="dxa"/>
            </w:tcMar>
            <w:vAlign w:val="center"/>
            <w:hideMark/>
          </w:tcPr>
          <w:p w14:paraId="44D55753"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1.5</w:t>
            </w:r>
          </w:p>
        </w:tc>
      </w:tr>
      <w:tr w:rsidR="00B50E2B" w:rsidRPr="0048484E" w14:paraId="6BA41B3A" w14:textId="77777777" w:rsidTr="008A3B5C">
        <w:trPr>
          <w:trHeight w:val="223"/>
        </w:trPr>
        <w:tc>
          <w:tcPr>
            <w:tcW w:w="0" w:type="auto"/>
            <w:vMerge/>
            <w:tcBorders>
              <w:top w:val="single" w:sz="2" w:space="0" w:color="000000"/>
              <w:left w:val="nil"/>
              <w:bottom w:val="single" w:sz="18" w:space="0" w:color="000000"/>
              <w:right w:val="nil"/>
            </w:tcBorders>
            <w:vAlign w:val="center"/>
            <w:hideMark/>
          </w:tcPr>
          <w:p w14:paraId="283A09DD" w14:textId="77777777" w:rsidR="00B50E2B" w:rsidRPr="0048484E" w:rsidRDefault="00B50E2B" w:rsidP="008A3B5C">
            <w:pPr>
              <w:spacing w:after="0" w:line="240" w:lineRule="auto"/>
              <w:rPr>
                <w:rFonts w:ascii="Arial" w:eastAsia="Times New Roman" w:hAnsi="Arial" w:cs="Arial"/>
                <w:sz w:val="36"/>
                <w:szCs w:val="36"/>
                <w:lang w:eastAsia="en-GB"/>
              </w:rPr>
            </w:pPr>
          </w:p>
        </w:tc>
        <w:tc>
          <w:tcPr>
            <w:tcW w:w="3000" w:type="dxa"/>
            <w:tcBorders>
              <w:top w:val="nil"/>
              <w:left w:val="nil"/>
              <w:bottom w:val="single" w:sz="18" w:space="0" w:color="000000"/>
              <w:right w:val="nil"/>
            </w:tcBorders>
            <w:shd w:val="clear" w:color="auto" w:fill="FFFFFF"/>
            <w:tcMar>
              <w:top w:w="13" w:type="dxa"/>
              <w:left w:w="13" w:type="dxa"/>
              <w:bottom w:w="0" w:type="dxa"/>
              <w:right w:w="13" w:type="dxa"/>
            </w:tcMar>
            <w:vAlign w:val="bottom"/>
            <w:hideMark/>
          </w:tcPr>
          <w:p w14:paraId="55992B24" w14:textId="77777777" w:rsidR="00B50E2B" w:rsidRPr="0048484E" w:rsidRDefault="00B50E2B" w:rsidP="008A3B5C">
            <w:pPr>
              <w:spacing w:after="0" w:line="240" w:lineRule="auto"/>
              <w:textAlignment w:val="bottom"/>
              <w:rPr>
                <w:rFonts w:ascii="Arial" w:eastAsia="Times New Roman" w:hAnsi="Arial" w:cs="Arial"/>
                <w:sz w:val="36"/>
                <w:szCs w:val="36"/>
                <w:lang w:eastAsia="en-GB"/>
              </w:rPr>
            </w:pPr>
            <w:r w:rsidRPr="0048484E">
              <w:rPr>
                <w:rFonts w:ascii="Calibri" w:eastAsia="Times New Roman" w:hAnsi="Calibri" w:cs="Calibri"/>
                <w:color w:val="000000" w:themeColor="dark1"/>
                <w:kern w:val="24"/>
                <w:sz w:val="18"/>
                <w:szCs w:val="18"/>
                <w:lang w:eastAsia="en-GB"/>
              </w:rPr>
              <w:t>Day 0 CT Value</w:t>
            </w:r>
          </w:p>
        </w:tc>
        <w:tc>
          <w:tcPr>
            <w:tcW w:w="600" w:type="dxa"/>
            <w:tcBorders>
              <w:top w:val="nil"/>
              <w:left w:val="nil"/>
              <w:bottom w:val="single" w:sz="18" w:space="0" w:color="000000"/>
              <w:right w:val="nil"/>
            </w:tcBorders>
            <w:shd w:val="clear" w:color="auto" w:fill="FFFFFF"/>
            <w:tcMar>
              <w:top w:w="15" w:type="dxa"/>
              <w:left w:w="15" w:type="dxa"/>
              <w:bottom w:w="0" w:type="dxa"/>
              <w:right w:w="15" w:type="dxa"/>
            </w:tcMar>
            <w:vAlign w:val="center"/>
            <w:hideMark/>
          </w:tcPr>
          <w:p w14:paraId="7018E555"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37.8</w:t>
            </w:r>
          </w:p>
        </w:tc>
        <w:tc>
          <w:tcPr>
            <w:tcW w:w="600" w:type="dxa"/>
            <w:tcBorders>
              <w:top w:val="nil"/>
              <w:left w:val="nil"/>
              <w:bottom w:val="single" w:sz="18" w:space="0" w:color="000000"/>
              <w:right w:val="dotted" w:sz="6" w:space="0" w:color="000000"/>
            </w:tcBorders>
            <w:shd w:val="clear" w:color="auto" w:fill="FFFFFF"/>
            <w:tcMar>
              <w:top w:w="15" w:type="dxa"/>
              <w:left w:w="15" w:type="dxa"/>
              <w:bottom w:w="0" w:type="dxa"/>
              <w:right w:w="15" w:type="dxa"/>
            </w:tcMar>
            <w:vAlign w:val="center"/>
            <w:hideMark/>
          </w:tcPr>
          <w:p w14:paraId="0622E53E"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2.9</w:t>
            </w:r>
          </w:p>
        </w:tc>
        <w:tc>
          <w:tcPr>
            <w:tcW w:w="600" w:type="dxa"/>
            <w:tcBorders>
              <w:top w:val="nil"/>
              <w:left w:val="dotted" w:sz="6" w:space="0" w:color="000000"/>
              <w:bottom w:val="single" w:sz="18" w:space="0" w:color="000000"/>
              <w:right w:val="nil"/>
            </w:tcBorders>
            <w:shd w:val="clear" w:color="auto" w:fill="FFFFFF"/>
            <w:tcMar>
              <w:top w:w="15" w:type="dxa"/>
              <w:left w:w="15" w:type="dxa"/>
              <w:bottom w:w="0" w:type="dxa"/>
              <w:right w:w="15" w:type="dxa"/>
            </w:tcMar>
            <w:vAlign w:val="center"/>
            <w:hideMark/>
          </w:tcPr>
          <w:p w14:paraId="03C13CA4"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36.5</w:t>
            </w:r>
          </w:p>
        </w:tc>
        <w:tc>
          <w:tcPr>
            <w:tcW w:w="600" w:type="dxa"/>
            <w:tcBorders>
              <w:top w:val="nil"/>
              <w:left w:val="nil"/>
              <w:bottom w:val="single" w:sz="18" w:space="0" w:color="000000"/>
              <w:right w:val="dashSmallGap" w:sz="6" w:space="0" w:color="000000"/>
            </w:tcBorders>
            <w:shd w:val="clear" w:color="auto" w:fill="FFFFFF"/>
            <w:tcMar>
              <w:top w:w="15" w:type="dxa"/>
              <w:left w:w="15" w:type="dxa"/>
              <w:bottom w:w="0" w:type="dxa"/>
              <w:right w:w="15" w:type="dxa"/>
            </w:tcMar>
            <w:vAlign w:val="center"/>
            <w:hideMark/>
          </w:tcPr>
          <w:p w14:paraId="27400D23"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3.6</w:t>
            </w:r>
          </w:p>
        </w:tc>
        <w:tc>
          <w:tcPr>
            <w:tcW w:w="600" w:type="dxa"/>
            <w:tcBorders>
              <w:top w:val="nil"/>
              <w:left w:val="dashSmallGap" w:sz="6" w:space="0" w:color="000000"/>
              <w:bottom w:val="single" w:sz="18" w:space="0" w:color="000000"/>
              <w:right w:val="nil"/>
            </w:tcBorders>
            <w:shd w:val="clear" w:color="auto" w:fill="FFFFFF"/>
            <w:tcMar>
              <w:top w:w="15" w:type="dxa"/>
              <w:left w:w="15" w:type="dxa"/>
              <w:bottom w:w="0" w:type="dxa"/>
              <w:right w:w="15" w:type="dxa"/>
            </w:tcMar>
            <w:vAlign w:val="center"/>
            <w:hideMark/>
          </w:tcPr>
          <w:p w14:paraId="5F44BBF9"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38.6</w:t>
            </w:r>
          </w:p>
        </w:tc>
        <w:tc>
          <w:tcPr>
            <w:tcW w:w="600" w:type="dxa"/>
            <w:tcBorders>
              <w:top w:val="nil"/>
              <w:left w:val="nil"/>
              <w:bottom w:val="single" w:sz="18" w:space="0" w:color="000000"/>
              <w:right w:val="dotted" w:sz="6" w:space="0" w:color="000000"/>
            </w:tcBorders>
            <w:shd w:val="clear" w:color="auto" w:fill="FFFFFF"/>
            <w:tcMar>
              <w:top w:w="15" w:type="dxa"/>
              <w:left w:w="15" w:type="dxa"/>
              <w:bottom w:w="0" w:type="dxa"/>
              <w:right w:w="15" w:type="dxa"/>
            </w:tcMar>
            <w:vAlign w:val="center"/>
            <w:hideMark/>
          </w:tcPr>
          <w:p w14:paraId="6AEC2B80"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2.7</w:t>
            </w:r>
          </w:p>
        </w:tc>
        <w:tc>
          <w:tcPr>
            <w:tcW w:w="600" w:type="dxa"/>
            <w:tcBorders>
              <w:top w:val="nil"/>
              <w:left w:val="dotted" w:sz="6" w:space="0" w:color="000000"/>
              <w:bottom w:val="single" w:sz="18" w:space="0" w:color="000000"/>
              <w:right w:val="nil"/>
            </w:tcBorders>
            <w:shd w:val="clear" w:color="auto" w:fill="FFFFFF"/>
            <w:tcMar>
              <w:top w:w="15" w:type="dxa"/>
              <w:left w:w="15" w:type="dxa"/>
              <w:bottom w:w="0" w:type="dxa"/>
              <w:right w:w="15" w:type="dxa"/>
            </w:tcMar>
            <w:vAlign w:val="center"/>
            <w:hideMark/>
          </w:tcPr>
          <w:p w14:paraId="014DCADC"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37.1</w:t>
            </w:r>
          </w:p>
        </w:tc>
        <w:tc>
          <w:tcPr>
            <w:tcW w:w="600" w:type="dxa"/>
            <w:tcBorders>
              <w:top w:val="nil"/>
              <w:left w:val="nil"/>
              <w:bottom w:val="single" w:sz="18" w:space="0" w:color="000000"/>
              <w:right w:val="nil"/>
            </w:tcBorders>
            <w:shd w:val="clear" w:color="auto" w:fill="FFFFFF"/>
            <w:tcMar>
              <w:top w:w="15" w:type="dxa"/>
              <w:left w:w="15" w:type="dxa"/>
              <w:bottom w:w="0" w:type="dxa"/>
              <w:right w:w="15" w:type="dxa"/>
            </w:tcMar>
            <w:vAlign w:val="center"/>
            <w:hideMark/>
          </w:tcPr>
          <w:p w14:paraId="206C090E" w14:textId="77777777" w:rsidR="00B50E2B" w:rsidRPr="0048484E" w:rsidRDefault="00B50E2B" w:rsidP="008A3B5C">
            <w:pPr>
              <w:spacing w:after="0" w:line="240" w:lineRule="auto"/>
              <w:jc w:val="center"/>
              <w:textAlignment w:val="bottom"/>
              <w:rPr>
                <w:rFonts w:ascii="Arial" w:eastAsia="Times New Roman" w:hAnsi="Arial" w:cs="Arial"/>
                <w:sz w:val="36"/>
                <w:szCs w:val="36"/>
                <w:lang w:eastAsia="en-GB"/>
              </w:rPr>
            </w:pPr>
            <w:r w:rsidRPr="0048484E">
              <w:rPr>
                <w:rFonts w:ascii="Calibri" w:eastAsia="Times New Roman" w:hAnsi="Calibri" w:cs="Calibri"/>
                <w:color w:val="000000"/>
                <w:kern w:val="24"/>
                <w:sz w:val="16"/>
                <w:szCs w:val="16"/>
                <w:lang w:eastAsia="en-GB"/>
              </w:rPr>
              <w:t>3.2</w:t>
            </w:r>
          </w:p>
        </w:tc>
      </w:tr>
    </w:tbl>
    <w:p w14:paraId="11B56DCE" w14:textId="77777777" w:rsidR="00B50E2B" w:rsidRDefault="00B50E2B" w:rsidP="00B50E2B">
      <w:pPr>
        <w:spacing w:line="480" w:lineRule="auto"/>
        <w:jc w:val="both"/>
        <w:rPr>
          <w:rFonts w:ascii="Arial" w:hAnsi="Arial" w:cs="Arial"/>
          <w:b/>
          <w:bCs/>
          <w:sz w:val="24"/>
          <w:szCs w:val="24"/>
        </w:rPr>
      </w:pPr>
    </w:p>
    <w:p w14:paraId="78423F17" w14:textId="77777777" w:rsidR="00B50E2B" w:rsidRDefault="00B50E2B" w:rsidP="00B50E2B">
      <w:pPr>
        <w:rPr>
          <w:rFonts w:ascii="Arial" w:hAnsi="Arial" w:cs="Arial"/>
          <w:i/>
          <w:iCs/>
          <w:sz w:val="24"/>
          <w:szCs w:val="24"/>
        </w:rPr>
      </w:pPr>
      <w:r>
        <w:rPr>
          <w:rFonts w:ascii="Arial" w:hAnsi="Arial" w:cs="Arial"/>
          <w:i/>
          <w:iCs/>
          <w:sz w:val="24"/>
          <w:szCs w:val="24"/>
        </w:rPr>
        <w:br w:type="page"/>
      </w:r>
    </w:p>
    <w:p w14:paraId="207B4B98" w14:textId="77777777" w:rsidR="00B50E2B" w:rsidRPr="001D3D24" w:rsidRDefault="00B50E2B" w:rsidP="00B50E2B">
      <w:pPr>
        <w:spacing w:line="480" w:lineRule="auto"/>
        <w:jc w:val="both"/>
        <w:rPr>
          <w:rFonts w:ascii="Arial" w:hAnsi="Arial" w:cs="Arial"/>
          <w:i/>
          <w:iCs/>
          <w:sz w:val="24"/>
          <w:szCs w:val="24"/>
        </w:rPr>
      </w:pPr>
      <w:r w:rsidRPr="001D3D24">
        <w:rPr>
          <w:rFonts w:ascii="Arial" w:hAnsi="Arial" w:cs="Arial"/>
          <w:i/>
          <w:iCs/>
          <w:sz w:val="24"/>
          <w:szCs w:val="24"/>
        </w:rPr>
        <w:lastRenderedPageBreak/>
        <w:t xml:space="preserve">Supplementary Table </w:t>
      </w:r>
      <w:r>
        <w:rPr>
          <w:rFonts w:ascii="Arial" w:hAnsi="Arial" w:cs="Arial"/>
          <w:i/>
          <w:iCs/>
          <w:sz w:val="24"/>
          <w:szCs w:val="24"/>
        </w:rPr>
        <w:t>3</w:t>
      </w:r>
      <w:r w:rsidRPr="001D3D24">
        <w:rPr>
          <w:rFonts w:ascii="Arial" w:hAnsi="Arial" w:cs="Arial"/>
          <w:i/>
          <w:iCs/>
          <w:sz w:val="24"/>
          <w:szCs w:val="24"/>
        </w:rPr>
        <w:t xml:space="preserve">. </w:t>
      </w:r>
    </w:p>
    <w:tbl>
      <w:tblPr>
        <w:tblW w:w="10180" w:type="dxa"/>
        <w:tblCellMar>
          <w:left w:w="0" w:type="dxa"/>
          <w:right w:w="0" w:type="dxa"/>
        </w:tblCellMar>
        <w:tblLook w:val="0600" w:firstRow="0" w:lastRow="0" w:firstColumn="0" w:lastColumn="0" w:noHBand="1" w:noVBand="1"/>
      </w:tblPr>
      <w:tblGrid>
        <w:gridCol w:w="1016"/>
        <w:gridCol w:w="1018"/>
        <w:gridCol w:w="1020"/>
        <w:gridCol w:w="1018"/>
        <w:gridCol w:w="1016"/>
        <w:gridCol w:w="1020"/>
        <w:gridCol w:w="1018"/>
        <w:gridCol w:w="1016"/>
        <w:gridCol w:w="1020"/>
        <w:gridCol w:w="1018"/>
      </w:tblGrid>
      <w:tr w:rsidR="00B50E2B" w:rsidRPr="006836D3" w14:paraId="68B21A92" w14:textId="77777777" w:rsidTr="008A3B5C">
        <w:trPr>
          <w:trHeight w:val="257"/>
        </w:trPr>
        <w:tc>
          <w:tcPr>
            <w:tcW w:w="1020" w:type="dxa"/>
            <w:tcBorders>
              <w:top w:val="single" w:sz="8" w:space="0" w:color="000000"/>
              <w:left w:val="nil"/>
              <w:bottom w:val="nil"/>
              <w:right w:val="nil"/>
            </w:tcBorders>
            <w:shd w:val="clear" w:color="auto" w:fill="auto"/>
            <w:tcMar>
              <w:top w:w="13" w:type="dxa"/>
              <w:left w:w="13" w:type="dxa"/>
              <w:bottom w:w="0" w:type="dxa"/>
              <w:right w:w="13" w:type="dxa"/>
            </w:tcMar>
            <w:hideMark/>
          </w:tcPr>
          <w:p w14:paraId="350FD1F9" w14:textId="77777777" w:rsidR="00B50E2B" w:rsidRPr="006836D3" w:rsidRDefault="00B50E2B" w:rsidP="008A3B5C">
            <w:pPr>
              <w:spacing w:after="0" w:line="240" w:lineRule="auto"/>
              <w:rPr>
                <w:rFonts w:ascii="Times New Roman" w:eastAsia="Times New Roman" w:hAnsi="Times New Roman" w:cs="Times New Roman"/>
                <w:sz w:val="24"/>
                <w:szCs w:val="24"/>
                <w:lang w:eastAsia="en-GB"/>
              </w:rPr>
            </w:pPr>
          </w:p>
        </w:tc>
        <w:tc>
          <w:tcPr>
            <w:tcW w:w="3060" w:type="dxa"/>
            <w:gridSpan w:val="3"/>
            <w:tcBorders>
              <w:top w:val="single" w:sz="8" w:space="0" w:color="000000"/>
              <w:left w:val="nil"/>
              <w:bottom w:val="nil"/>
              <w:right w:val="dotted" w:sz="4" w:space="0" w:color="000000"/>
            </w:tcBorders>
            <w:shd w:val="clear" w:color="auto" w:fill="auto"/>
            <w:tcMar>
              <w:top w:w="13" w:type="dxa"/>
              <w:left w:w="13" w:type="dxa"/>
              <w:bottom w:w="0" w:type="dxa"/>
              <w:right w:w="13" w:type="dxa"/>
            </w:tcMar>
            <w:hideMark/>
          </w:tcPr>
          <w:p w14:paraId="3AF7096F"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b/>
                <w:bCs/>
                <w:color w:val="000000" w:themeColor="text1"/>
                <w:kern w:val="24"/>
                <w:sz w:val="21"/>
                <w:szCs w:val="21"/>
                <w:lang w:eastAsia="en-GB"/>
              </w:rPr>
              <w:t>Day 0</w:t>
            </w:r>
          </w:p>
        </w:tc>
        <w:tc>
          <w:tcPr>
            <w:tcW w:w="3060" w:type="dxa"/>
            <w:gridSpan w:val="3"/>
            <w:tcBorders>
              <w:top w:val="single" w:sz="8" w:space="0" w:color="000000"/>
              <w:left w:val="dotted" w:sz="4" w:space="0" w:color="000000"/>
              <w:bottom w:val="nil"/>
              <w:right w:val="dotted" w:sz="4" w:space="0" w:color="000000"/>
            </w:tcBorders>
            <w:shd w:val="clear" w:color="auto" w:fill="auto"/>
            <w:tcMar>
              <w:top w:w="13" w:type="dxa"/>
              <w:left w:w="13" w:type="dxa"/>
              <w:bottom w:w="0" w:type="dxa"/>
              <w:right w:w="13" w:type="dxa"/>
            </w:tcMar>
            <w:hideMark/>
          </w:tcPr>
          <w:p w14:paraId="3231C835"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b/>
                <w:bCs/>
                <w:color w:val="000000" w:themeColor="text1"/>
                <w:kern w:val="24"/>
                <w:sz w:val="21"/>
                <w:szCs w:val="21"/>
                <w:lang w:eastAsia="en-GB"/>
              </w:rPr>
              <w:t>Budesonide</w:t>
            </w:r>
          </w:p>
        </w:tc>
        <w:tc>
          <w:tcPr>
            <w:tcW w:w="3060" w:type="dxa"/>
            <w:gridSpan w:val="3"/>
            <w:tcBorders>
              <w:top w:val="single" w:sz="8" w:space="0" w:color="000000"/>
              <w:left w:val="dotted" w:sz="4" w:space="0" w:color="000000"/>
              <w:bottom w:val="nil"/>
              <w:right w:val="nil"/>
            </w:tcBorders>
            <w:shd w:val="clear" w:color="auto" w:fill="auto"/>
            <w:tcMar>
              <w:top w:w="13" w:type="dxa"/>
              <w:left w:w="13" w:type="dxa"/>
              <w:bottom w:w="0" w:type="dxa"/>
              <w:right w:w="13" w:type="dxa"/>
            </w:tcMar>
            <w:hideMark/>
          </w:tcPr>
          <w:p w14:paraId="3ADA6DC6"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b/>
                <w:bCs/>
                <w:color w:val="000000" w:themeColor="text1"/>
                <w:kern w:val="24"/>
                <w:sz w:val="21"/>
                <w:szCs w:val="21"/>
                <w:lang w:eastAsia="en-GB"/>
              </w:rPr>
              <w:t>Usual care</w:t>
            </w:r>
          </w:p>
        </w:tc>
      </w:tr>
      <w:tr w:rsidR="00B50E2B" w:rsidRPr="006836D3" w14:paraId="385E3519" w14:textId="77777777" w:rsidTr="008A3B5C">
        <w:trPr>
          <w:trHeight w:val="385"/>
        </w:trPr>
        <w:tc>
          <w:tcPr>
            <w:tcW w:w="1020" w:type="dxa"/>
            <w:tcBorders>
              <w:top w:val="nil"/>
              <w:left w:val="nil"/>
              <w:bottom w:val="single" w:sz="8" w:space="0" w:color="000000"/>
              <w:right w:val="nil"/>
            </w:tcBorders>
            <w:shd w:val="clear" w:color="auto" w:fill="auto"/>
            <w:tcMar>
              <w:top w:w="13" w:type="dxa"/>
              <w:left w:w="13" w:type="dxa"/>
              <w:bottom w:w="0" w:type="dxa"/>
              <w:right w:w="13" w:type="dxa"/>
            </w:tcMar>
            <w:vAlign w:val="center"/>
            <w:hideMark/>
          </w:tcPr>
          <w:p w14:paraId="13B2447C"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 </w:t>
            </w:r>
          </w:p>
        </w:tc>
        <w:tc>
          <w:tcPr>
            <w:tcW w:w="1020" w:type="dxa"/>
            <w:tcBorders>
              <w:top w:val="nil"/>
              <w:left w:val="nil"/>
              <w:bottom w:val="single" w:sz="8" w:space="0" w:color="000000"/>
              <w:right w:val="nil"/>
            </w:tcBorders>
            <w:shd w:val="clear" w:color="auto" w:fill="auto"/>
            <w:tcMar>
              <w:top w:w="13" w:type="dxa"/>
              <w:left w:w="13" w:type="dxa"/>
              <w:bottom w:w="0" w:type="dxa"/>
              <w:right w:w="13" w:type="dxa"/>
            </w:tcMar>
            <w:vAlign w:val="center"/>
            <w:hideMark/>
          </w:tcPr>
          <w:p w14:paraId="38F9FCAC"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6"/>
                <w:szCs w:val="16"/>
                <w:lang w:eastAsia="en-GB"/>
              </w:rPr>
              <w:t>Node</w:t>
            </w:r>
          </w:p>
        </w:tc>
        <w:tc>
          <w:tcPr>
            <w:tcW w:w="1020" w:type="dxa"/>
            <w:tcBorders>
              <w:top w:val="nil"/>
              <w:left w:val="nil"/>
              <w:bottom w:val="single" w:sz="8" w:space="0" w:color="000000"/>
              <w:right w:val="nil"/>
            </w:tcBorders>
            <w:shd w:val="clear" w:color="auto" w:fill="auto"/>
            <w:tcMar>
              <w:top w:w="13" w:type="dxa"/>
              <w:left w:w="13" w:type="dxa"/>
              <w:bottom w:w="0" w:type="dxa"/>
              <w:right w:w="13" w:type="dxa"/>
            </w:tcMar>
            <w:vAlign w:val="center"/>
            <w:hideMark/>
          </w:tcPr>
          <w:p w14:paraId="695F3217"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6"/>
                <w:szCs w:val="16"/>
                <w:lang w:eastAsia="en-GB"/>
              </w:rPr>
              <w:t>Eigencentrality</w:t>
            </w:r>
          </w:p>
        </w:tc>
        <w:tc>
          <w:tcPr>
            <w:tcW w:w="1020" w:type="dxa"/>
            <w:tcBorders>
              <w:top w:val="nil"/>
              <w:left w:val="nil"/>
              <w:bottom w:val="single" w:sz="8" w:space="0" w:color="000000"/>
              <w:right w:val="dotted" w:sz="4" w:space="0" w:color="000000"/>
            </w:tcBorders>
            <w:shd w:val="clear" w:color="auto" w:fill="auto"/>
            <w:tcMar>
              <w:top w:w="13" w:type="dxa"/>
              <w:left w:w="13" w:type="dxa"/>
              <w:bottom w:w="0" w:type="dxa"/>
              <w:right w:w="13" w:type="dxa"/>
            </w:tcMar>
            <w:vAlign w:val="center"/>
            <w:hideMark/>
          </w:tcPr>
          <w:p w14:paraId="041193DF"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6"/>
                <w:szCs w:val="16"/>
                <w:lang w:eastAsia="en-GB"/>
              </w:rPr>
              <w:t>Weighted Degree</w:t>
            </w:r>
          </w:p>
        </w:tc>
        <w:tc>
          <w:tcPr>
            <w:tcW w:w="1020" w:type="dxa"/>
            <w:tcBorders>
              <w:top w:val="nil"/>
              <w:left w:val="dotted" w:sz="4" w:space="0" w:color="000000"/>
              <w:bottom w:val="single" w:sz="8" w:space="0" w:color="000000"/>
              <w:right w:val="nil"/>
            </w:tcBorders>
            <w:shd w:val="clear" w:color="auto" w:fill="auto"/>
            <w:tcMar>
              <w:top w:w="13" w:type="dxa"/>
              <w:left w:w="13" w:type="dxa"/>
              <w:bottom w:w="0" w:type="dxa"/>
              <w:right w:w="13" w:type="dxa"/>
            </w:tcMar>
            <w:vAlign w:val="center"/>
            <w:hideMark/>
          </w:tcPr>
          <w:p w14:paraId="31627AA0"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6"/>
                <w:szCs w:val="16"/>
                <w:lang w:eastAsia="en-GB"/>
              </w:rPr>
              <w:t>Day 14 Node</w:t>
            </w:r>
          </w:p>
        </w:tc>
        <w:tc>
          <w:tcPr>
            <w:tcW w:w="1020" w:type="dxa"/>
            <w:tcBorders>
              <w:top w:val="nil"/>
              <w:left w:val="nil"/>
              <w:bottom w:val="single" w:sz="8" w:space="0" w:color="000000"/>
              <w:right w:val="nil"/>
            </w:tcBorders>
            <w:shd w:val="clear" w:color="auto" w:fill="auto"/>
            <w:tcMar>
              <w:top w:w="13" w:type="dxa"/>
              <w:left w:w="13" w:type="dxa"/>
              <w:bottom w:w="0" w:type="dxa"/>
              <w:right w:w="13" w:type="dxa"/>
            </w:tcMar>
            <w:vAlign w:val="center"/>
            <w:hideMark/>
          </w:tcPr>
          <w:p w14:paraId="2A0710D6"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6"/>
                <w:szCs w:val="16"/>
                <w:lang w:eastAsia="en-GB"/>
              </w:rPr>
              <w:t>Eigencentrality</w:t>
            </w:r>
          </w:p>
        </w:tc>
        <w:tc>
          <w:tcPr>
            <w:tcW w:w="1020" w:type="dxa"/>
            <w:tcBorders>
              <w:top w:val="nil"/>
              <w:left w:val="nil"/>
              <w:bottom w:val="single" w:sz="8" w:space="0" w:color="000000"/>
              <w:right w:val="dotted" w:sz="4" w:space="0" w:color="000000"/>
            </w:tcBorders>
            <w:shd w:val="clear" w:color="auto" w:fill="auto"/>
            <w:tcMar>
              <w:top w:w="13" w:type="dxa"/>
              <w:left w:w="13" w:type="dxa"/>
              <w:bottom w:w="0" w:type="dxa"/>
              <w:right w:w="13" w:type="dxa"/>
            </w:tcMar>
            <w:vAlign w:val="center"/>
            <w:hideMark/>
          </w:tcPr>
          <w:p w14:paraId="6C1DAADF"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6"/>
                <w:szCs w:val="16"/>
                <w:lang w:eastAsia="en-GB"/>
              </w:rPr>
              <w:t>Weighted Degree</w:t>
            </w:r>
          </w:p>
        </w:tc>
        <w:tc>
          <w:tcPr>
            <w:tcW w:w="1020" w:type="dxa"/>
            <w:tcBorders>
              <w:top w:val="nil"/>
              <w:left w:val="dotted" w:sz="4" w:space="0" w:color="000000"/>
              <w:bottom w:val="single" w:sz="8" w:space="0" w:color="000000"/>
              <w:right w:val="nil"/>
            </w:tcBorders>
            <w:shd w:val="clear" w:color="auto" w:fill="auto"/>
            <w:tcMar>
              <w:top w:w="13" w:type="dxa"/>
              <w:left w:w="13" w:type="dxa"/>
              <w:bottom w:w="0" w:type="dxa"/>
              <w:right w:w="13" w:type="dxa"/>
            </w:tcMar>
            <w:vAlign w:val="center"/>
            <w:hideMark/>
          </w:tcPr>
          <w:p w14:paraId="493111A4"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6"/>
                <w:szCs w:val="16"/>
                <w:lang w:eastAsia="en-GB"/>
              </w:rPr>
              <w:t>Day 14 Node</w:t>
            </w:r>
          </w:p>
        </w:tc>
        <w:tc>
          <w:tcPr>
            <w:tcW w:w="1020" w:type="dxa"/>
            <w:tcBorders>
              <w:top w:val="nil"/>
              <w:left w:val="nil"/>
              <w:bottom w:val="single" w:sz="8" w:space="0" w:color="000000"/>
              <w:right w:val="nil"/>
            </w:tcBorders>
            <w:shd w:val="clear" w:color="auto" w:fill="auto"/>
            <w:tcMar>
              <w:top w:w="13" w:type="dxa"/>
              <w:left w:w="13" w:type="dxa"/>
              <w:bottom w:w="0" w:type="dxa"/>
              <w:right w:w="13" w:type="dxa"/>
            </w:tcMar>
            <w:vAlign w:val="center"/>
            <w:hideMark/>
          </w:tcPr>
          <w:p w14:paraId="7A7E9851"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6"/>
                <w:szCs w:val="16"/>
                <w:lang w:eastAsia="en-GB"/>
              </w:rPr>
              <w:t>Eigencentrality</w:t>
            </w:r>
          </w:p>
        </w:tc>
        <w:tc>
          <w:tcPr>
            <w:tcW w:w="1020" w:type="dxa"/>
            <w:tcBorders>
              <w:top w:val="nil"/>
              <w:left w:val="nil"/>
              <w:bottom w:val="single" w:sz="8" w:space="0" w:color="000000"/>
              <w:right w:val="nil"/>
            </w:tcBorders>
            <w:shd w:val="clear" w:color="auto" w:fill="auto"/>
            <w:tcMar>
              <w:top w:w="13" w:type="dxa"/>
              <w:left w:w="13" w:type="dxa"/>
              <w:bottom w:w="0" w:type="dxa"/>
              <w:right w:w="13" w:type="dxa"/>
            </w:tcMar>
            <w:vAlign w:val="center"/>
            <w:hideMark/>
          </w:tcPr>
          <w:p w14:paraId="65A65029"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6"/>
                <w:szCs w:val="16"/>
                <w:lang w:eastAsia="en-GB"/>
              </w:rPr>
              <w:t>Weighted Degree</w:t>
            </w:r>
          </w:p>
        </w:tc>
      </w:tr>
      <w:tr w:rsidR="00B50E2B" w:rsidRPr="006836D3" w14:paraId="1C2E8B1F" w14:textId="77777777" w:rsidTr="008A3B5C">
        <w:trPr>
          <w:trHeight w:val="318"/>
        </w:trPr>
        <w:tc>
          <w:tcPr>
            <w:tcW w:w="1020" w:type="dxa"/>
            <w:tcBorders>
              <w:top w:val="single" w:sz="8" w:space="0" w:color="000000"/>
              <w:left w:val="nil"/>
              <w:bottom w:val="nil"/>
              <w:right w:val="nil"/>
            </w:tcBorders>
            <w:shd w:val="clear" w:color="auto" w:fill="auto"/>
            <w:tcMar>
              <w:top w:w="13" w:type="dxa"/>
              <w:left w:w="13" w:type="dxa"/>
              <w:bottom w:w="0" w:type="dxa"/>
              <w:right w:w="13" w:type="dxa"/>
            </w:tcMar>
            <w:vAlign w:val="center"/>
            <w:hideMark/>
          </w:tcPr>
          <w:p w14:paraId="1127D1C2"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CCL13</w:t>
            </w:r>
          </w:p>
        </w:tc>
        <w:tc>
          <w:tcPr>
            <w:tcW w:w="1020" w:type="dxa"/>
            <w:tcBorders>
              <w:top w:val="single" w:sz="8" w:space="0" w:color="000000"/>
              <w:left w:val="nil"/>
              <w:bottom w:val="nil"/>
              <w:right w:val="nil"/>
            </w:tcBorders>
            <w:shd w:val="clear" w:color="auto" w:fill="auto"/>
            <w:tcMar>
              <w:top w:w="13" w:type="dxa"/>
              <w:left w:w="13" w:type="dxa"/>
              <w:bottom w:w="0" w:type="dxa"/>
              <w:right w:w="13" w:type="dxa"/>
            </w:tcMar>
            <w:vAlign w:val="center"/>
            <w:hideMark/>
          </w:tcPr>
          <w:p w14:paraId="3FA6B281"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Mucosal</w:t>
            </w:r>
          </w:p>
        </w:tc>
        <w:tc>
          <w:tcPr>
            <w:tcW w:w="1020" w:type="dxa"/>
            <w:tcBorders>
              <w:top w:val="single" w:sz="8" w:space="0" w:color="000000"/>
              <w:left w:val="nil"/>
              <w:bottom w:val="nil"/>
              <w:right w:val="nil"/>
            </w:tcBorders>
            <w:shd w:val="clear" w:color="auto" w:fill="auto"/>
            <w:tcMar>
              <w:top w:w="13" w:type="dxa"/>
              <w:left w:w="13" w:type="dxa"/>
              <w:bottom w:w="0" w:type="dxa"/>
              <w:right w:w="13" w:type="dxa"/>
            </w:tcMar>
            <w:vAlign w:val="center"/>
            <w:hideMark/>
          </w:tcPr>
          <w:p w14:paraId="791ACD16"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0.794117</w:t>
            </w:r>
          </w:p>
        </w:tc>
        <w:tc>
          <w:tcPr>
            <w:tcW w:w="1020" w:type="dxa"/>
            <w:tcBorders>
              <w:top w:val="single" w:sz="8" w:space="0" w:color="000000"/>
              <w:left w:val="nil"/>
              <w:bottom w:val="nil"/>
              <w:right w:val="dotted" w:sz="4" w:space="0" w:color="000000"/>
            </w:tcBorders>
            <w:shd w:val="clear" w:color="auto" w:fill="auto"/>
            <w:tcMar>
              <w:top w:w="13" w:type="dxa"/>
              <w:left w:w="13" w:type="dxa"/>
              <w:bottom w:w="0" w:type="dxa"/>
              <w:right w:w="13" w:type="dxa"/>
            </w:tcMar>
            <w:vAlign w:val="center"/>
            <w:hideMark/>
          </w:tcPr>
          <w:p w14:paraId="143AB71C"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1.14207</w:t>
            </w:r>
          </w:p>
        </w:tc>
        <w:tc>
          <w:tcPr>
            <w:tcW w:w="1020" w:type="dxa"/>
            <w:tcBorders>
              <w:top w:val="single" w:sz="8" w:space="0" w:color="000000"/>
              <w:left w:val="dotted" w:sz="4" w:space="0" w:color="000000"/>
              <w:bottom w:val="nil"/>
              <w:right w:val="nil"/>
            </w:tcBorders>
            <w:shd w:val="clear" w:color="auto" w:fill="auto"/>
            <w:tcMar>
              <w:top w:w="13" w:type="dxa"/>
              <w:left w:w="13" w:type="dxa"/>
              <w:bottom w:w="0" w:type="dxa"/>
              <w:right w:w="13" w:type="dxa"/>
            </w:tcMar>
            <w:vAlign w:val="center"/>
            <w:hideMark/>
          </w:tcPr>
          <w:p w14:paraId="2B8F793A"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2</w:t>
            </w:r>
          </w:p>
        </w:tc>
        <w:tc>
          <w:tcPr>
            <w:tcW w:w="1020" w:type="dxa"/>
            <w:tcBorders>
              <w:top w:val="single" w:sz="8" w:space="0" w:color="000000"/>
              <w:left w:val="nil"/>
              <w:bottom w:val="nil"/>
              <w:right w:val="nil"/>
            </w:tcBorders>
            <w:shd w:val="clear" w:color="auto" w:fill="auto"/>
            <w:tcMar>
              <w:top w:w="13" w:type="dxa"/>
              <w:left w:w="13" w:type="dxa"/>
              <w:bottom w:w="0" w:type="dxa"/>
              <w:right w:w="13" w:type="dxa"/>
            </w:tcMar>
            <w:vAlign w:val="center"/>
            <w:hideMark/>
          </w:tcPr>
          <w:p w14:paraId="3A2A678F"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0.55515</w:t>
            </w:r>
          </w:p>
        </w:tc>
        <w:tc>
          <w:tcPr>
            <w:tcW w:w="1020" w:type="dxa"/>
            <w:tcBorders>
              <w:top w:val="single" w:sz="8" w:space="0" w:color="000000"/>
              <w:left w:val="nil"/>
              <w:bottom w:val="nil"/>
              <w:right w:val="dotted" w:sz="4" w:space="0" w:color="000000"/>
            </w:tcBorders>
            <w:shd w:val="clear" w:color="auto" w:fill="auto"/>
            <w:tcMar>
              <w:top w:w="13" w:type="dxa"/>
              <w:left w:w="13" w:type="dxa"/>
              <w:bottom w:w="0" w:type="dxa"/>
              <w:right w:w="13" w:type="dxa"/>
            </w:tcMar>
            <w:vAlign w:val="center"/>
            <w:hideMark/>
          </w:tcPr>
          <w:p w14:paraId="07D3A95A"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1.13219</w:t>
            </w:r>
          </w:p>
        </w:tc>
        <w:tc>
          <w:tcPr>
            <w:tcW w:w="1020" w:type="dxa"/>
            <w:tcBorders>
              <w:top w:val="single" w:sz="8" w:space="0" w:color="000000"/>
              <w:left w:val="dotted" w:sz="4" w:space="0" w:color="000000"/>
              <w:bottom w:val="nil"/>
              <w:right w:val="nil"/>
            </w:tcBorders>
            <w:shd w:val="clear" w:color="auto" w:fill="auto"/>
            <w:tcMar>
              <w:top w:w="13" w:type="dxa"/>
              <w:left w:w="13" w:type="dxa"/>
              <w:bottom w:w="0" w:type="dxa"/>
              <w:right w:w="13" w:type="dxa"/>
            </w:tcMar>
            <w:vAlign w:val="center"/>
            <w:hideMark/>
          </w:tcPr>
          <w:p w14:paraId="5E149159"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2</w:t>
            </w:r>
          </w:p>
        </w:tc>
        <w:tc>
          <w:tcPr>
            <w:tcW w:w="1020" w:type="dxa"/>
            <w:tcBorders>
              <w:top w:val="single" w:sz="8" w:space="0" w:color="000000"/>
              <w:left w:val="nil"/>
              <w:bottom w:val="nil"/>
              <w:right w:val="nil"/>
            </w:tcBorders>
            <w:shd w:val="clear" w:color="auto" w:fill="auto"/>
            <w:tcMar>
              <w:top w:w="13" w:type="dxa"/>
              <w:left w:w="13" w:type="dxa"/>
              <w:bottom w:w="0" w:type="dxa"/>
              <w:right w:w="13" w:type="dxa"/>
            </w:tcMar>
            <w:vAlign w:val="center"/>
            <w:hideMark/>
          </w:tcPr>
          <w:p w14:paraId="5618F140"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0.56467</w:t>
            </w:r>
          </w:p>
        </w:tc>
        <w:tc>
          <w:tcPr>
            <w:tcW w:w="1020" w:type="dxa"/>
            <w:tcBorders>
              <w:top w:val="single" w:sz="8" w:space="0" w:color="000000"/>
              <w:left w:val="nil"/>
              <w:bottom w:val="nil"/>
              <w:right w:val="nil"/>
            </w:tcBorders>
            <w:shd w:val="clear" w:color="auto" w:fill="auto"/>
            <w:tcMar>
              <w:top w:w="13" w:type="dxa"/>
              <w:left w:w="13" w:type="dxa"/>
              <w:bottom w:w="0" w:type="dxa"/>
              <w:right w:w="13" w:type="dxa"/>
            </w:tcMar>
            <w:vAlign w:val="center"/>
            <w:hideMark/>
          </w:tcPr>
          <w:p w14:paraId="15EC1000"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1.224</w:t>
            </w:r>
          </w:p>
        </w:tc>
      </w:tr>
      <w:tr w:rsidR="00B50E2B" w:rsidRPr="006836D3" w14:paraId="24DA2859" w14:textId="77777777" w:rsidTr="008A3B5C">
        <w:trPr>
          <w:trHeight w:val="318"/>
        </w:trPr>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409BE3CD"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CCL17</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377F0A83"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Mucosal</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1FC311AB"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0.670642</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19898AF1"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1.12582</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4CA3ED68"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47D78EEA"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0.79889</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33928292"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0.42379</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16A7F388"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44366FBD"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0.84466</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77697C80"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0.80048</w:t>
            </w:r>
          </w:p>
        </w:tc>
      </w:tr>
      <w:tr w:rsidR="00B50E2B" w:rsidRPr="006836D3" w14:paraId="59380AA6" w14:textId="77777777" w:rsidTr="008A3B5C">
        <w:trPr>
          <w:trHeight w:val="318"/>
        </w:trPr>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604A9CE5"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IL-33</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2971F0BC"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Mucosal</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132D1339"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0.63834</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43472AA7"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0.90414</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1C3C244F"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4A49A3CB"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0.86068</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061D8C53"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0.50469</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369CFD02"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3FA2F9B0"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0.7559</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6A51A51C"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0.87887</w:t>
            </w:r>
          </w:p>
        </w:tc>
      </w:tr>
      <w:tr w:rsidR="00B50E2B" w:rsidRPr="006836D3" w14:paraId="4649D71D" w14:textId="77777777" w:rsidTr="008A3B5C">
        <w:trPr>
          <w:trHeight w:val="318"/>
        </w:trPr>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55FD5639"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IL-5</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72E1B354"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Mucosal</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57A98990"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0.536836</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1E0F3075"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0.75361</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47C2B57F"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4</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13B99D6F"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0.78354</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52D96C10"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0.30117</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7A137940"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581F8B7A"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0.85809</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4D36B1A5"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0.94451</w:t>
            </w:r>
          </w:p>
        </w:tc>
      </w:tr>
      <w:tr w:rsidR="00B50E2B" w:rsidRPr="006836D3" w14:paraId="35346E55" w14:textId="77777777" w:rsidTr="008A3B5C">
        <w:trPr>
          <w:trHeight w:val="318"/>
        </w:trPr>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19CE5B04"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IL-4</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1C865603"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Mucosal</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689E7559"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0.63834</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2208C361"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0.73002</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453C373B"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2</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321FA7DA"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0.63057</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037732BC"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1.12794</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0EE2164A"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2</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127DCD02"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0.45609</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7F2E7B12"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0.99411</w:t>
            </w:r>
          </w:p>
        </w:tc>
      </w:tr>
      <w:tr w:rsidR="00B50E2B" w:rsidRPr="006836D3" w14:paraId="0FE8E41F" w14:textId="77777777" w:rsidTr="008A3B5C">
        <w:trPr>
          <w:trHeight w:val="318"/>
        </w:trPr>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3779720B"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CCL26</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4918EE8E"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Mucosal</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5C84A044"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0.724649</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67053302"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0.69422</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4D82B98E"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2</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2B1550A8"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0.67675</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6BC40F3A"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1.21439</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5B8907E0"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2</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32FFF41E"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0.38044</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2044F147"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1.49943</w:t>
            </w:r>
          </w:p>
        </w:tc>
      </w:tr>
      <w:tr w:rsidR="00B50E2B" w:rsidRPr="006836D3" w14:paraId="15085C18" w14:textId="77777777" w:rsidTr="008A3B5C">
        <w:trPr>
          <w:trHeight w:val="318"/>
        </w:trPr>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74843CFE"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IL-2</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1024E446"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Mucosal</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7255F89D"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0.660322</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672F9F29"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0.57393</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28F9D91D"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140AF29F"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0.68194</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030A8360"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1.33943</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455EA389"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5AB4984F"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0.59832</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5D4401DD"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0.44309</w:t>
            </w:r>
          </w:p>
        </w:tc>
      </w:tr>
      <w:tr w:rsidR="00B50E2B" w:rsidRPr="006836D3" w14:paraId="03726749" w14:textId="77777777" w:rsidTr="008A3B5C">
        <w:trPr>
          <w:trHeight w:val="318"/>
        </w:trPr>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7CC1D244"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IL-12</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32AC7AD5"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Mucosal</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1DF1083C"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0.720942</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42D5AAE2"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0.33063</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1A0965B6"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758FC723"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0.9725</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27D7899F"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1.81242</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12C74EA3"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4</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03208DB3"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0.33746</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12E8AE46"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0.75401</w:t>
            </w:r>
          </w:p>
        </w:tc>
      </w:tr>
      <w:tr w:rsidR="00B50E2B" w:rsidRPr="006836D3" w14:paraId="2675BE2C" w14:textId="77777777" w:rsidTr="008A3B5C">
        <w:trPr>
          <w:trHeight w:val="318"/>
        </w:trPr>
        <w:tc>
          <w:tcPr>
            <w:tcW w:w="1020" w:type="dxa"/>
            <w:tcBorders>
              <w:top w:val="nil"/>
              <w:left w:val="nil"/>
              <w:bottom w:val="dotted" w:sz="4" w:space="0" w:color="000000"/>
              <w:right w:val="nil"/>
            </w:tcBorders>
            <w:shd w:val="clear" w:color="auto" w:fill="auto"/>
            <w:tcMar>
              <w:top w:w="13" w:type="dxa"/>
              <w:left w:w="13" w:type="dxa"/>
              <w:bottom w:w="0" w:type="dxa"/>
              <w:right w:w="13" w:type="dxa"/>
            </w:tcMar>
            <w:vAlign w:val="center"/>
            <w:hideMark/>
          </w:tcPr>
          <w:p w14:paraId="56F11A4F"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GM-CSF</w:t>
            </w:r>
          </w:p>
        </w:tc>
        <w:tc>
          <w:tcPr>
            <w:tcW w:w="1020" w:type="dxa"/>
            <w:tcBorders>
              <w:top w:val="nil"/>
              <w:left w:val="nil"/>
              <w:bottom w:val="dotted" w:sz="4" w:space="0" w:color="000000"/>
              <w:right w:val="nil"/>
            </w:tcBorders>
            <w:shd w:val="clear" w:color="auto" w:fill="auto"/>
            <w:tcMar>
              <w:top w:w="13" w:type="dxa"/>
              <w:left w:w="13" w:type="dxa"/>
              <w:bottom w:w="0" w:type="dxa"/>
              <w:right w:w="13" w:type="dxa"/>
            </w:tcMar>
            <w:vAlign w:val="center"/>
            <w:hideMark/>
          </w:tcPr>
          <w:p w14:paraId="7A8B2AC7"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Mucosal</w:t>
            </w:r>
          </w:p>
        </w:tc>
        <w:tc>
          <w:tcPr>
            <w:tcW w:w="1020" w:type="dxa"/>
            <w:tcBorders>
              <w:top w:val="nil"/>
              <w:left w:val="nil"/>
              <w:bottom w:val="dotted" w:sz="4" w:space="0" w:color="000000"/>
              <w:right w:val="nil"/>
            </w:tcBorders>
            <w:shd w:val="clear" w:color="auto" w:fill="auto"/>
            <w:tcMar>
              <w:top w:w="13" w:type="dxa"/>
              <w:left w:w="13" w:type="dxa"/>
              <w:bottom w:w="0" w:type="dxa"/>
              <w:right w:w="13" w:type="dxa"/>
            </w:tcMar>
            <w:vAlign w:val="center"/>
            <w:hideMark/>
          </w:tcPr>
          <w:p w14:paraId="47F50B94"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0.6333</w:t>
            </w:r>
          </w:p>
        </w:tc>
        <w:tc>
          <w:tcPr>
            <w:tcW w:w="1020" w:type="dxa"/>
            <w:tcBorders>
              <w:top w:val="nil"/>
              <w:left w:val="nil"/>
              <w:bottom w:val="dotted" w:sz="4" w:space="0" w:color="000000"/>
              <w:right w:val="dotted" w:sz="4" w:space="0" w:color="000000"/>
            </w:tcBorders>
            <w:shd w:val="clear" w:color="auto" w:fill="auto"/>
            <w:tcMar>
              <w:top w:w="13" w:type="dxa"/>
              <w:left w:w="13" w:type="dxa"/>
              <w:bottom w:w="0" w:type="dxa"/>
              <w:right w:w="13" w:type="dxa"/>
            </w:tcMar>
            <w:vAlign w:val="center"/>
            <w:hideMark/>
          </w:tcPr>
          <w:p w14:paraId="1ECA0D33"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0.17151</w:t>
            </w:r>
          </w:p>
        </w:tc>
        <w:tc>
          <w:tcPr>
            <w:tcW w:w="1020" w:type="dxa"/>
            <w:tcBorders>
              <w:top w:val="nil"/>
              <w:left w:val="dotted" w:sz="4" w:space="0" w:color="000000"/>
              <w:bottom w:val="dotted" w:sz="4" w:space="0" w:color="000000"/>
              <w:right w:val="nil"/>
            </w:tcBorders>
            <w:shd w:val="clear" w:color="auto" w:fill="auto"/>
            <w:tcMar>
              <w:top w:w="13" w:type="dxa"/>
              <w:left w:w="13" w:type="dxa"/>
              <w:bottom w:w="0" w:type="dxa"/>
              <w:right w:w="13" w:type="dxa"/>
            </w:tcMar>
            <w:vAlign w:val="center"/>
            <w:hideMark/>
          </w:tcPr>
          <w:p w14:paraId="48692E99"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w:t>
            </w:r>
          </w:p>
        </w:tc>
        <w:tc>
          <w:tcPr>
            <w:tcW w:w="1020" w:type="dxa"/>
            <w:tcBorders>
              <w:top w:val="nil"/>
              <w:left w:val="nil"/>
              <w:bottom w:val="dotted" w:sz="4" w:space="0" w:color="000000"/>
              <w:right w:val="nil"/>
            </w:tcBorders>
            <w:shd w:val="clear" w:color="auto" w:fill="auto"/>
            <w:tcMar>
              <w:top w:w="13" w:type="dxa"/>
              <w:left w:w="13" w:type="dxa"/>
              <w:bottom w:w="0" w:type="dxa"/>
              <w:right w:w="13" w:type="dxa"/>
            </w:tcMar>
            <w:vAlign w:val="center"/>
            <w:hideMark/>
          </w:tcPr>
          <w:p w14:paraId="062D91F5"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0.64538</w:t>
            </w:r>
          </w:p>
        </w:tc>
        <w:tc>
          <w:tcPr>
            <w:tcW w:w="1020" w:type="dxa"/>
            <w:tcBorders>
              <w:top w:val="nil"/>
              <w:left w:val="nil"/>
              <w:bottom w:val="dotted" w:sz="4" w:space="0" w:color="000000"/>
              <w:right w:val="dotted" w:sz="4" w:space="0" w:color="000000"/>
            </w:tcBorders>
            <w:shd w:val="clear" w:color="auto" w:fill="auto"/>
            <w:tcMar>
              <w:top w:w="13" w:type="dxa"/>
              <w:left w:w="13" w:type="dxa"/>
              <w:bottom w:w="0" w:type="dxa"/>
              <w:right w:w="13" w:type="dxa"/>
            </w:tcMar>
            <w:vAlign w:val="center"/>
            <w:hideMark/>
          </w:tcPr>
          <w:p w14:paraId="1D450679"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0.60738</w:t>
            </w:r>
          </w:p>
        </w:tc>
        <w:tc>
          <w:tcPr>
            <w:tcW w:w="1020" w:type="dxa"/>
            <w:tcBorders>
              <w:top w:val="nil"/>
              <w:left w:val="dotted" w:sz="4" w:space="0" w:color="000000"/>
              <w:bottom w:val="dotted" w:sz="4" w:space="0" w:color="000000"/>
              <w:right w:val="nil"/>
            </w:tcBorders>
            <w:shd w:val="clear" w:color="auto" w:fill="auto"/>
            <w:tcMar>
              <w:top w:w="13" w:type="dxa"/>
              <w:left w:w="13" w:type="dxa"/>
              <w:bottom w:w="0" w:type="dxa"/>
              <w:right w:w="13" w:type="dxa"/>
            </w:tcMar>
            <w:vAlign w:val="center"/>
            <w:hideMark/>
          </w:tcPr>
          <w:p w14:paraId="7C1618B6"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w:t>
            </w:r>
          </w:p>
        </w:tc>
        <w:tc>
          <w:tcPr>
            <w:tcW w:w="1020" w:type="dxa"/>
            <w:tcBorders>
              <w:top w:val="nil"/>
              <w:left w:val="nil"/>
              <w:bottom w:val="dotted" w:sz="4" w:space="0" w:color="000000"/>
              <w:right w:val="nil"/>
            </w:tcBorders>
            <w:shd w:val="clear" w:color="auto" w:fill="auto"/>
            <w:tcMar>
              <w:top w:w="13" w:type="dxa"/>
              <w:left w:w="13" w:type="dxa"/>
              <w:bottom w:w="0" w:type="dxa"/>
              <w:right w:w="13" w:type="dxa"/>
            </w:tcMar>
            <w:vAlign w:val="center"/>
            <w:hideMark/>
          </w:tcPr>
          <w:p w14:paraId="76BEE644"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0.7078</w:t>
            </w:r>
          </w:p>
        </w:tc>
        <w:tc>
          <w:tcPr>
            <w:tcW w:w="1020" w:type="dxa"/>
            <w:tcBorders>
              <w:top w:val="nil"/>
              <w:left w:val="nil"/>
              <w:bottom w:val="dotted" w:sz="4" w:space="0" w:color="000000"/>
              <w:right w:val="nil"/>
            </w:tcBorders>
            <w:shd w:val="clear" w:color="auto" w:fill="auto"/>
            <w:tcMar>
              <w:top w:w="13" w:type="dxa"/>
              <w:left w:w="13" w:type="dxa"/>
              <w:bottom w:w="0" w:type="dxa"/>
              <w:right w:w="13" w:type="dxa"/>
            </w:tcMar>
            <w:vAlign w:val="center"/>
            <w:hideMark/>
          </w:tcPr>
          <w:p w14:paraId="1494AB21"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0.85298</w:t>
            </w:r>
          </w:p>
        </w:tc>
      </w:tr>
      <w:tr w:rsidR="00B50E2B" w:rsidRPr="006836D3" w14:paraId="05EB3E92" w14:textId="77777777" w:rsidTr="008A3B5C">
        <w:trPr>
          <w:trHeight w:val="318"/>
        </w:trPr>
        <w:tc>
          <w:tcPr>
            <w:tcW w:w="1020" w:type="dxa"/>
            <w:tcBorders>
              <w:top w:val="dotted" w:sz="4" w:space="0" w:color="000000"/>
              <w:left w:val="nil"/>
              <w:bottom w:val="nil"/>
              <w:right w:val="nil"/>
            </w:tcBorders>
            <w:shd w:val="clear" w:color="auto" w:fill="auto"/>
            <w:tcMar>
              <w:top w:w="13" w:type="dxa"/>
              <w:left w:w="13" w:type="dxa"/>
              <w:bottom w:w="0" w:type="dxa"/>
              <w:right w:w="13" w:type="dxa"/>
            </w:tcMar>
            <w:vAlign w:val="center"/>
            <w:hideMark/>
          </w:tcPr>
          <w:p w14:paraId="0E0D65C5"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IFN-apha2a</w:t>
            </w:r>
          </w:p>
        </w:tc>
        <w:tc>
          <w:tcPr>
            <w:tcW w:w="1020" w:type="dxa"/>
            <w:tcBorders>
              <w:top w:val="dotted" w:sz="4" w:space="0" w:color="000000"/>
              <w:left w:val="nil"/>
              <w:bottom w:val="nil"/>
              <w:right w:val="nil"/>
            </w:tcBorders>
            <w:shd w:val="clear" w:color="auto" w:fill="auto"/>
            <w:tcMar>
              <w:top w:w="13" w:type="dxa"/>
              <w:left w:w="13" w:type="dxa"/>
              <w:bottom w:w="0" w:type="dxa"/>
              <w:right w:w="13" w:type="dxa"/>
            </w:tcMar>
            <w:vAlign w:val="center"/>
            <w:hideMark/>
          </w:tcPr>
          <w:p w14:paraId="3305EA7E"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IFN</w:t>
            </w:r>
          </w:p>
        </w:tc>
        <w:tc>
          <w:tcPr>
            <w:tcW w:w="1020" w:type="dxa"/>
            <w:tcBorders>
              <w:top w:val="dotted" w:sz="4" w:space="0" w:color="000000"/>
              <w:left w:val="nil"/>
              <w:bottom w:val="nil"/>
              <w:right w:val="nil"/>
            </w:tcBorders>
            <w:shd w:val="clear" w:color="auto" w:fill="auto"/>
            <w:tcMar>
              <w:top w:w="13" w:type="dxa"/>
              <w:left w:w="13" w:type="dxa"/>
              <w:bottom w:w="0" w:type="dxa"/>
              <w:right w:w="13" w:type="dxa"/>
            </w:tcMar>
            <w:vAlign w:val="center"/>
            <w:hideMark/>
          </w:tcPr>
          <w:p w14:paraId="0501B8E5"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0.566362</w:t>
            </w:r>
          </w:p>
        </w:tc>
        <w:tc>
          <w:tcPr>
            <w:tcW w:w="1020" w:type="dxa"/>
            <w:tcBorders>
              <w:top w:val="dotted" w:sz="4" w:space="0" w:color="000000"/>
              <w:left w:val="nil"/>
              <w:bottom w:val="nil"/>
              <w:right w:val="dotted" w:sz="4" w:space="0" w:color="000000"/>
            </w:tcBorders>
            <w:shd w:val="clear" w:color="auto" w:fill="auto"/>
            <w:tcMar>
              <w:top w:w="13" w:type="dxa"/>
              <w:left w:w="13" w:type="dxa"/>
              <w:bottom w:w="0" w:type="dxa"/>
              <w:right w:w="13" w:type="dxa"/>
            </w:tcMar>
            <w:vAlign w:val="center"/>
            <w:hideMark/>
          </w:tcPr>
          <w:p w14:paraId="2E1EE9DB"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0.8912</w:t>
            </w:r>
          </w:p>
        </w:tc>
        <w:tc>
          <w:tcPr>
            <w:tcW w:w="1020" w:type="dxa"/>
            <w:tcBorders>
              <w:top w:val="dotted" w:sz="4" w:space="0" w:color="000000"/>
              <w:left w:val="dotted" w:sz="4" w:space="0" w:color="000000"/>
              <w:bottom w:val="nil"/>
              <w:right w:val="nil"/>
            </w:tcBorders>
            <w:shd w:val="clear" w:color="auto" w:fill="auto"/>
            <w:tcMar>
              <w:top w:w="13" w:type="dxa"/>
              <w:left w:w="13" w:type="dxa"/>
              <w:bottom w:w="0" w:type="dxa"/>
              <w:right w:w="13" w:type="dxa"/>
            </w:tcMar>
            <w:vAlign w:val="center"/>
            <w:hideMark/>
          </w:tcPr>
          <w:p w14:paraId="72FE4707"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w:t>
            </w:r>
          </w:p>
        </w:tc>
        <w:tc>
          <w:tcPr>
            <w:tcW w:w="1020" w:type="dxa"/>
            <w:tcBorders>
              <w:top w:val="dotted" w:sz="4" w:space="0" w:color="000000"/>
              <w:left w:val="nil"/>
              <w:bottom w:val="nil"/>
              <w:right w:val="nil"/>
            </w:tcBorders>
            <w:shd w:val="clear" w:color="auto" w:fill="auto"/>
            <w:tcMar>
              <w:top w:w="13" w:type="dxa"/>
              <w:left w:w="13" w:type="dxa"/>
              <w:bottom w:w="0" w:type="dxa"/>
              <w:right w:w="13" w:type="dxa"/>
            </w:tcMar>
            <w:vAlign w:val="center"/>
            <w:hideMark/>
          </w:tcPr>
          <w:p w14:paraId="1FF7DAE5"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0.85982</w:t>
            </w:r>
          </w:p>
        </w:tc>
        <w:tc>
          <w:tcPr>
            <w:tcW w:w="1020" w:type="dxa"/>
            <w:tcBorders>
              <w:top w:val="dotted" w:sz="4" w:space="0" w:color="000000"/>
              <w:left w:val="nil"/>
              <w:bottom w:val="nil"/>
              <w:right w:val="dotted" w:sz="4" w:space="0" w:color="000000"/>
            </w:tcBorders>
            <w:shd w:val="clear" w:color="auto" w:fill="auto"/>
            <w:tcMar>
              <w:top w:w="13" w:type="dxa"/>
              <w:left w:w="13" w:type="dxa"/>
              <w:bottom w:w="0" w:type="dxa"/>
              <w:right w:w="13" w:type="dxa"/>
            </w:tcMar>
            <w:vAlign w:val="center"/>
            <w:hideMark/>
          </w:tcPr>
          <w:p w14:paraId="029546B5"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1.24311</w:t>
            </w:r>
          </w:p>
        </w:tc>
        <w:tc>
          <w:tcPr>
            <w:tcW w:w="1020" w:type="dxa"/>
            <w:tcBorders>
              <w:top w:val="dotted" w:sz="4" w:space="0" w:color="000000"/>
              <w:left w:val="dotted" w:sz="4" w:space="0" w:color="000000"/>
              <w:bottom w:val="nil"/>
              <w:right w:val="nil"/>
            </w:tcBorders>
            <w:shd w:val="clear" w:color="auto" w:fill="auto"/>
            <w:tcMar>
              <w:top w:w="13" w:type="dxa"/>
              <w:left w:w="13" w:type="dxa"/>
              <w:bottom w:w="0" w:type="dxa"/>
              <w:right w:w="13" w:type="dxa"/>
            </w:tcMar>
            <w:vAlign w:val="center"/>
            <w:hideMark/>
          </w:tcPr>
          <w:p w14:paraId="33C6341E"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2</w:t>
            </w:r>
          </w:p>
        </w:tc>
        <w:tc>
          <w:tcPr>
            <w:tcW w:w="1020" w:type="dxa"/>
            <w:tcBorders>
              <w:top w:val="dotted" w:sz="4" w:space="0" w:color="000000"/>
              <w:left w:val="nil"/>
              <w:bottom w:val="nil"/>
              <w:right w:val="nil"/>
            </w:tcBorders>
            <w:shd w:val="clear" w:color="auto" w:fill="auto"/>
            <w:tcMar>
              <w:top w:w="13" w:type="dxa"/>
              <w:left w:w="13" w:type="dxa"/>
              <w:bottom w:w="0" w:type="dxa"/>
              <w:right w:w="13" w:type="dxa"/>
            </w:tcMar>
            <w:vAlign w:val="center"/>
            <w:hideMark/>
          </w:tcPr>
          <w:p w14:paraId="55CA3CBD"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0.52091</w:t>
            </w:r>
          </w:p>
        </w:tc>
        <w:tc>
          <w:tcPr>
            <w:tcW w:w="1020" w:type="dxa"/>
            <w:tcBorders>
              <w:top w:val="dotted" w:sz="4" w:space="0" w:color="000000"/>
              <w:left w:val="nil"/>
              <w:bottom w:val="nil"/>
              <w:right w:val="nil"/>
            </w:tcBorders>
            <w:shd w:val="clear" w:color="auto" w:fill="auto"/>
            <w:tcMar>
              <w:top w:w="13" w:type="dxa"/>
              <w:left w:w="13" w:type="dxa"/>
              <w:bottom w:w="0" w:type="dxa"/>
              <w:right w:w="13" w:type="dxa"/>
            </w:tcMar>
            <w:vAlign w:val="center"/>
            <w:hideMark/>
          </w:tcPr>
          <w:p w14:paraId="4A890756"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1.04849</w:t>
            </w:r>
          </w:p>
        </w:tc>
      </w:tr>
      <w:tr w:rsidR="00B50E2B" w:rsidRPr="006836D3" w14:paraId="07036619" w14:textId="77777777" w:rsidTr="008A3B5C">
        <w:trPr>
          <w:trHeight w:val="318"/>
        </w:trPr>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2CCC0FBA"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IFN-beta</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2B841E40"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IFN</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06894243"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0.514782</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5ABFC2FB"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0.7782</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09A7EB55"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09FBCEAF"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0.6223</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1C34C8E6"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1.06532</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300BD14F"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50698E8D"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0.79989</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7C8EA2AB"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1.0645</w:t>
            </w:r>
          </w:p>
        </w:tc>
      </w:tr>
      <w:tr w:rsidR="00B50E2B" w:rsidRPr="006836D3" w14:paraId="209962D8" w14:textId="77777777" w:rsidTr="008A3B5C">
        <w:trPr>
          <w:trHeight w:val="318"/>
        </w:trPr>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287076D2"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IFN-gamma</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7D8B106E"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Innate</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5B024A5D"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0.567033</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01EBBC1D"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0.73347</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4B9C4E58"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46766D72"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0.54467</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48519956"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0.81192</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7D7459CC"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73A5D3FA"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0.66982</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3BC21B2D"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0.40977</w:t>
            </w:r>
          </w:p>
        </w:tc>
      </w:tr>
      <w:tr w:rsidR="00B50E2B" w:rsidRPr="006836D3" w14:paraId="5DA2014A" w14:textId="77777777" w:rsidTr="008A3B5C">
        <w:trPr>
          <w:trHeight w:val="318"/>
        </w:trPr>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3771B59C"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CXCL11</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205103E8"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Chemokine</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5F0F93C7"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0.713587</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73A5117B"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1.76618</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1E9C93DF"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77E192F9"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0.86663</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23D046CE"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1.38765</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0839197E"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3</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1193A349"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0.71204</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67EBD6F2"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1.86687</w:t>
            </w:r>
          </w:p>
        </w:tc>
      </w:tr>
      <w:tr w:rsidR="00B50E2B" w:rsidRPr="006836D3" w14:paraId="6A83EBEF" w14:textId="77777777" w:rsidTr="008A3B5C">
        <w:trPr>
          <w:trHeight w:val="318"/>
        </w:trPr>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2B186BFF"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TNF-alpha</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62F3CFA1"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Chemokine</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3E7143F5"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0.682934</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1A48DA22"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1.04675</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77E512CE"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2A0F5B7A"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0.64538</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2A352DDD"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0.3113</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552D4941"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4</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456037E0"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0.34948</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174C707B"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0.20742</w:t>
            </w:r>
          </w:p>
        </w:tc>
      </w:tr>
      <w:tr w:rsidR="00B50E2B" w:rsidRPr="006836D3" w14:paraId="2E9D03DA" w14:textId="77777777" w:rsidTr="008A3B5C">
        <w:trPr>
          <w:trHeight w:val="318"/>
        </w:trPr>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61FF1414"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CCL11</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11B21E75"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Chemokine</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79472426"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0.642629</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3942C81B"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1.22359</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520388DA"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6CA5F340"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0.74765</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3571D935"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0.28033</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6BA6A2F0"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3</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72C5C579"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0.98672</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2835AF91"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1.37604</w:t>
            </w:r>
          </w:p>
        </w:tc>
      </w:tr>
      <w:tr w:rsidR="00B50E2B" w:rsidRPr="006836D3" w14:paraId="7B2DAE9E" w14:textId="77777777" w:rsidTr="008A3B5C">
        <w:trPr>
          <w:trHeight w:val="318"/>
        </w:trPr>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58A9822F"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CCL24</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79F4238E"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Innate</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260500AA"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0.81765</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28F739D3"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1.12088</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2F7212BE"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2</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4645DA9D"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0.51444</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00E09FD7"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0.84869</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4460B6AC"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4</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4D4CCDD6"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0.51804</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16815885"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1.87139</w:t>
            </w:r>
          </w:p>
        </w:tc>
      </w:tr>
      <w:tr w:rsidR="00B50E2B" w:rsidRPr="006836D3" w14:paraId="6DE7A6C8" w14:textId="77777777" w:rsidTr="008A3B5C">
        <w:trPr>
          <w:trHeight w:val="318"/>
        </w:trPr>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2290EE78"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CCL4</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2D1929DE"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eastAsia="Times New Roman" w:hAnsi="Calibri" w:cs="Calibri"/>
                <w:color w:val="000000"/>
                <w:kern w:val="24"/>
                <w:sz w:val="18"/>
                <w:szCs w:val="18"/>
                <w:lang w:eastAsia="en-GB"/>
              </w:rPr>
              <w:t>Chemokine</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3967ECEF"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0.734817</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62F96B02"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2.50912</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158B11EF"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2</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133BA803"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0.5685</w:t>
            </w:r>
          </w:p>
        </w:tc>
        <w:tc>
          <w:tcPr>
            <w:tcW w:w="1020" w:type="dxa"/>
            <w:tcBorders>
              <w:top w:val="nil"/>
              <w:left w:val="nil"/>
              <w:bottom w:val="nil"/>
              <w:right w:val="dotted" w:sz="4" w:space="0" w:color="000000"/>
            </w:tcBorders>
            <w:shd w:val="clear" w:color="auto" w:fill="auto"/>
            <w:tcMar>
              <w:top w:w="13" w:type="dxa"/>
              <w:left w:w="13" w:type="dxa"/>
              <w:bottom w:w="0" w:type="dxa"/>
              <w:right w:w="13" w:type="dxa"/>
            </w:tcMar>
            <w:vAlign w:val="center"/>
            <w:hideMark/>
          </w:tcPr>
          <w:p w14:paraId="72A938AE"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0.76302</w:t>
            </w:r>
          </w:p>
        </w:tc>
        <w:tc>
          <w:tcPr>
            <w:tcW w:w="1020" w:type="dxa"/>
            <w:tcBorders>
              <w:top w:val="nil"/>
              <w:left w:val="dotted" w:sz="4" w:space="0" w:color="000000"/>
              <w:bottom w:val="nil"/>
              <w:right w:val="nil"/>
            </w:tcBorders>
            <w:shd w:val="clear" w:color="auto" w:fill="auto"/>
            <w:tcMar>
              <w:top w:w="13" w:type="dxa"/>
              <w:left w:w="13" w:type="dxa"/>
              <w:bottom w:w="0" w:type="dxa"/>
              <w:right w:w="13" w:type="dxa"/>
            </w:tcMar>
            <w:vAlign w:val="center"/>
            <w:hideMark/>
          </w:tcPr>
          <w:p w14:paraId="60F050E3"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3</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7E5C0108"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0.71204</w:t>
            </w:r>
          </w:p>
        </w:tc>
        <w:tc>
          <w:tcPr>
            <w:tcW w:w="1020" w:type="dxa"/>
            <w:tcBorders>
              <w:top w:val="nil"/>
              <w:left w:val="nil"/>
              <w:bottom w:val="nil"/>
              <w:right w:val="nil"/>
            </w:tcBorders>
            <w:shd w:val="clear" w:color="auto" w:fill="auto"/>
            <w:tcMar>
              <w:top w:w="13" w:type="dxa"/>
              <w:left w:w="13" w:type="dxa"/>
              <w:bottom w:w="0" w:type="dxa"/>
              <w:right w:w="13" w:type="dxa"/>
            </w:tcMar>
            <w:vAlign w:val="center"/>
            <w:hideMark/>
          </w:tcPr>
          <w:p w14:paraId="2AA097AE"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0.75374</w:t>
            </w:r>
          </w:p>
        </w:tc>
      </w:tr>
      <w:tr w:rsidR="00B50E2B" w:rsidRPr="006836D3" w14:paraId="3E2BA4F6" w14:textId="77777777" w:rsidTr="008A3B5C">
        <w:trPr>
          <w:trHeight w:val="318"/>
        </w:trPr>
        <w:tc>
          <w:tcPr>
            <w:tcW w:w="1020" w:type="dxa"/>
            <w:tcBorders>
              <w:top w:val="nil"/>
              <w:left w:val="nil"/>
              <w:bottom w:val="single" w:sz="8" w:space="0" w:color="000000"/>
              <w:right w:val="nil"/>
            </w:tcBorders>
            <w:shd w:val="clear" w:color="auto" w:fill="auto"/>
            <w:tcMar>
              <w:top w:w="13" w:type="dxa"/>
              <w:left w:w="13" w:type="dxa"/>
              <w:bottom w:w="0" w:type="dxa"/>
              <w:right w:w="13" w:type="dxa"/>
            </w:tcMar>
            <w:vAlign w:val="center"/>
            <w:hideMark/>
          </w:tcPr>
          <w:p w14:paraId="6AF625D0"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CCL3</w:t>
            </w:r>
          </w:p>
        </w:tc>
        <w:tc>
          <w:tcPr>
            <w:tcW w:w="1020" w:type="dxa"/>
            <w:tcBorders>
              <w:top w:val="nil"/>
              <w:left w:val="nil"/>
              <w:bottom w:val="single" w:sz="8" w:space="0" w:color="000000"/>
              <w:right w:val="nil"/>
            </w:tcBorders>
            <w:shd w:val="clear" w:color="auto" w:fill="auto"/>
            <w:tcMar>
              <w:top w:w="13" w:type="dxa"/>
              <w:left w:w="13" w:type="dxa"/>
              <w:bottom w:w="0" w:type="dxa"/>
              <w:right w:w="13" w:type="dxa"/>
            </w:tcMar>
            <w:vAlign w:val="center"/>
            <w:hideMark/>
          </w:tcPr>
          <w:p w14:paraId="001590C8"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Chemokine</w:t>
            </w:r>
          </w:p>
        </w:tc>
        <w:tc>
          <w:tcPr>
            <w:tcW w:w="1020" w:type="dxa"/>
            <w:tcBorders>
              <w:top w:val="nil"/>
              <w:left w:val="nil"/>
              <w:bottom w:val="single" w:sz="8" w:space="0" w:color="000000"/>
              <w:right w:val="nil"/>
            </w:tcBorders>
            <w:shd w:val="clear" w:color="auto" w:fill="auto"/>
            <w:tcMar>
              <w:top w:w="13" w:type="dxa"/>
              <w:left w:w="13" w:type="dxa"/>
              <w:bottom w:w="0" w:type="dxa"/>
              <w:right w:w="13" w:type="dxa"/>
            </w:tcMar>
            <w:vAlign w:val="center"/>
            <w:hideMark/>
          </w:tcPr>
          <w:p w14:paraId="565FF1A4"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0.734817</w:t>
            </w:r>
          </w:p>
        </w:tc>
        <w:tc>
          <w:tcPr>
            <w:tcW w:w="1020" w:type="dxa"/>
            <w:tcBorders>
              <w:top w:val="nil"/>
              <w:left w:val="nil"/>
              <w:bottom w:val="single" w:sz="8" w:space="0" w:color="000000"/>
              <w:right w:val="dotted" w:sz="4" w:space="0" w:color="000000"/>
            </w:tcBorders>
            <w:shd w:val="clear" w:color="auto" w:fill="auto"/>
            <w:tcMar>
              <w:top w:w="13" w:type="dxa"/>
              <w:left w:w="13" w:type="dxa"/>
              <w:bottom w:w="0" w:type="dxa"/>
              <w:right w:w="13" w:type="dxa"/>
            </w:tcMar>
            <w:vAlign w:val="center"/>
            <w:hideMark/>
          </w:tcPr>
          <w:p w14:paraId="39C60822"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2.32547</w:t>
            </w:r>
          </w:p>
        </w:tc>
        <w:tc>
          <w:tcPr>
            <w:tcW w:w="1020" w:type="dxa"/>
            <w:tcBorders>
              <w:top w:val="nil"/>
              <w:left w:val="dotted" w:sz="4" w:space="0" w:color="000000"/>
              <w:bottom w:val="single" w:sz="8" w:space="0" w:color="000000"/>
              <w:right w:val="nil"/>
            </w:tcBorders>
            <w:shd w:val="clear" w:color="auto" w:fill="auto"/>
            <w:tcMar>
              <w:top w:w="13" w:type="dxa"/>
              <w:left w:w="13" w:type="dxa"/>
              <w:bottom w:w="0" w:type="dxa"/>
              <w:right w:w="13" w:type="dxa"/>
            </w:tcMar>
            <w:vAlign w:val="center"/>
            <w:hideMark/>
          </w:tcPr>
          <w:p w14:paraId="7D32C283"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2</w:t>
            </w:r>
          </w:p>
        </w:tc>
        <w:tc>
          <w:tcPr>
            <w:tcW w:w="1020" w:type="dxa"/>
            <w:tcBorders>
              <w:top w:val="nil"/>
              <w:left w:val="nil"/>
              <w:bottom w:val="single" w:sz="8" w:space="0" w:color="000000"/>
              <w:right w:val="nil"/>
            </w:tcBorders>
            <w:shd w:val="clear" w:color="auto" w:fill="auto"/>
            <w:tcMar>
              <w:top w:w="13" w:type="dxa"/>
              <w:left w:w="13" w:type="dxa"/>
              <w:bottom w:w="0" w:type="dxa"/>
              <w:right w:w="13" w:type="dxa"/>
            </w:tcMar>
            <w:vAlign w:val="center"/>
            <w:hideMark/>
          </w:tcPr>
          <w:p w14:paraId="1F5D0458"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0.51759</w:t>
            </w:r>
          </w:p>
        </w:tc>
        <w:tc>
          <w:tcPr>
            <w:tcW w:w="1020" w:type="dxa"/>
            <w:tcBorders>
              <w:top w:val="nil"/>
              <w:left w:val="nil"/>
              <w:bottom w:val="single" w:sz="8" w:space="0" w:color="000000"/>
              <w:right w:val="dotted" w:sz="4" w:space="0" w:color="000000"/>
            </w:tcBorders>
            <w:shd w:val="clear" w:color="auto" w:fill="auto"/>
            <w:tcMar>
              <w:top w:w="13" w:type="dxa"/>
              <w:left w:w="13" w:type="dxa"/>
              <w:bottom w:w="0" w:type="dxa"/>
              <w:right w:w="13" w:type="dxa"/>
            </w:tcMar>
            <w:vAlign w:val="center"/>
            <w:hideMark/>
          </w:tcPr>
          <w:p w14:paraId="4E7C550C"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0.42075</w:t>
            </w:r>
          </w:p>
        </w:tc>
        <w:tc>
          <w:tcPr>
            <w:tcW w:w="1020" w:type="dxa"/>
            <w:tcBorders>
              <w:top w:val="nil"/>
              <w:left w:val="dotted" w:sz="4" w:space="0" w:color="000000"/>
              <w:bottom w:val="single" w:sz="8" w:space="0" w:color="000000"/>
              <w:right w:val="nil"/>
            </w:tcBorders>
            <w:shd w:val="clear" w:color="auto" w:fill="auto"/>
            <w:tcMar>
              <w:top w:w="13" w:type="dxa"/>
              <w:left w:w="13" w:type="dxa"/>
              <w:bottom w:w="0" w:type="dxa"/>
              <w:right w:w="13" w:type="dxa"/>
            </w:tcMar>
            <w:vAlign w:val="center"/>
            <w:hideMark/>
          </w:tcPr>
          <w:p w14:paraId="12D7863A" w14:textId="77777777" w:rsidR="00B50E2B" w:rsidRPr="006836D3" w:rsidRDefault="00B50E2B" w:rsidP="008A3B5C">
            <w:pPr>
              <w:spacing w:after="0" w:line="240" w:lineRule="auto"/>
              <w:jc w:val="center"/>
              <w:textAlignment w:val="top"/>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3</w:t>
            </w:r>
          </w:p>
        </w:tc>
        <w:tc>
          <w:tcPr>
            <w:tcW w:w="1020" w:type="dxa"/>
            <w:tcBorders>
              <w:top w:val="nil"/>
              <w:left w:val="nil"/>
              <w:bottom w:val="single" w:sz="8" w:space="0" w:color="000000"/>
              <w:right w:val="nil"/>
            </w:tcBorders>
            <w:shd w:val="clear" w:color="auto" w:fill="auto"/>
            <w:tcMar>
              <w:top w:w="13" w:type="dxa"/>
              <w:left w:w="13" w:type="dxa"/>
              <w:bottom w:w="0" w:type="dxa"/>
              <w:right w:w="13" w:type="dxa"/>
            </w:tcMar>
            <w:vAlign w:val="center"/>
            <w:hideMark/>
          </w:tcPr>
          <w:p w14:paraId="714522E1"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1</w:t>
            </w:r>
          </w:p>
        </w:tc>
        <w:tc>
          <w:tcPr>
            <w:tcW w:w="1020" w:type="dxa"/>
            <w:tcBorders>
              <w:top w:val="nil"/>
              <w:left w:val="nil"/>
              <w:bottom w:val="single" w:sz="8" w:space="0" w:color="000000"/>
              <w:right w:val="nil"/>
            </w:tcBorders>
            <w:shd w:val="clear" w:color="auto" w:fill="auto"/>
            <w:tcMar>
              <w:top w:w="13" w:type="dxa"/>
              <w:left w:w="13" w:type="dxa"/>
              <w:bottom w:w="0" w:type="dxa"/>
              <w:right w:w="13" w:type="dxa"/>
            </w:tcMar>
            <w:vAlign w:val="center"/>
            <w:hideMark/>
          </w:tcPr>
          <w:p w14:paraId="0457FA58" w14:textId="77777777" w:rsidR="00B50E2B" w:rsidRPr="006836D3" w:rsidRDefault="00B50E2B" w:rsidP="008A3B5C">
            <w:pPr>
              <w:spacing w:after="0" w:line="240" w:lineRule="auto"/>
              <w:jc w:val="center"/>
              <w:textAlignment w:val="bottom"/>
              <w:rPr>
                <w:rFonts w:ascii="Arial" w:eastAsia="Times New Roman" w:hAnsi="Arial" w:cs="Arial"/>
                <w:sz w:val="36"/>
                <w:szCs w:val="36"/>
                <w:lang w:eastAsia="en-GB"/>
              </w:rPr>
            </w:pPr>
            <w:r w:rsidRPr="006836D3">
              <w:rPr>
                <w:rFonts w:ascii="Calibri" w:eastAsia="Times New Roman" w:hAnsi="Calibri" w:cs="Calibri"/>
                <w:color w:val="000000" w:themeColor="text1"/>
                <w:kern w:val="24"/>
                <w:sz w:val="18"/>
                <w:szCs w:val="18"/>
                <w:lang w:eastAsia="en-GB"/>
              </w:rPr>
              <w:t>0.59538</w:t>
            </w:r>
          </w:p>
        </w:tc>
      </w:tr>
    </w:tbl>
    <w:p w14:paraId="2B64448A" w14:textId="77777777" w:rsidR="00B50E2B" w:rsidRDefault="00B50E2B" w:rsidP="00B50E2B">
      <w:pPr>
        <w:spacing w:line="480" w:lineRule="auto"/>
        <w:jc w:val="both"/>
        <w:rPr>
          <w:rFonts w:ascii="Arial" w:hAnsi="Arial" w:cs="Arial"/>
          <w:b/>
          <w:bCs/>
          <w:sz w:val="24"/>
          <w:szCs w:val="24"/>
        </w:rPr>
      </w:pPr>
    </w:p>
    <w:p w14:paraId="27DD801E" w14:textId="5D0B3996" w:rsidR="00755780" w:rsidRPr="00B50E2B" w:rsidRDefault="00755780">
      <w:pPr>
        <w:rPr>
          <w:rFonts w:ascii="Arial" w:hAnsi="Arial" w:cs="Arial"/>
          <w:b/>
          <w:bCs/>
          <w:sz w:val="24"/>
          <w:szCs w:val="24"/>
        </w:rPr>
      </w:pPr>
    </w:p>
    <w:sectPr w:rsidR="00755780" w:rsidRPr="00B50E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0E2B"/>
    <w:rsid w:val="000C1C5D"/>
    <w:rsid w:val="00755780"/>
    <w:rsid w:val="00B50E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DBB5F"/>
  <w15:chartTrackingRefBased/>
  <w15:docId w15:val="{6F19EC1B-EF98-41B0-975C-F932D7F95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0E2B"/>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2862</Words>
  <Characters>16318</Characters>
  <Application>Microsoft Office Word</Application>
  <DocSecurity>0</DocSecurity>
  <Lines>135</Lines>
  <Paragraphs>38</Paragraphs>
  <ScaleCrop>false</ScaleCrop>
  <Company>Springer Nature</Company>
  <LinksUpToDate>false</LinksUpToDate>
  <CharactersWithSpaces>19142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2</cp:revision>
  <dcterms:created xsi:type="dcterms:W3CDTF">2023-03-14T06:43:00Z</dcterms:created>
  <dcterms:modified xsi:type="dcterms:W3CDTF">2023-03-14T06:49:00Z</dcterms:modified>
</cp:coreProperties>
</file>