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1DD90" w14:textId="597E62BE" w:rsidR="00046C0F" w:rsidRDefault="00D16ED5" w:rsidP="00EE5179">
      <w:pPr>
        <w:spacing w:line="360" w:lineRule="auto"/>
        <w:jc w:val="center"/>
        <w:rPr>
          <w:rFonts w:ascii="Times New Roman" w:hAnsi="Times New Roman" w:cs="Times New Roman"/>
          <w:b/>
          <w:bCs/>
          <w:sz w:val="20"/>
          <w:szCs w:val="20"/>
        </w:rPr>
      </w:pPr>
      <w:r w:rsidRPr="00046C0F">
        <w:rPr>
          <w:rFonts w:ascii="Times New Roman" w:hAnsi="Times New Roman" w:cs="Times New Roman"/>
          <w:b/>
          <w:bCs/>
          <w:sz w:val="20"/>
          <w:szCs w:val="20"/>
        </w:rPr>
        <w:t xml:space="preserve">Supplementary </w:t>
      </w:r>
      <w:r w:rsidR="00C32A1A" w:rsidRPr="00046C0F">
        <w:rPr>
          <w:rFonts w:ascii="Times New Roman" w:hAnsi="Times New Roman" w:cs="Times New Roman"/>
          <w:b/>
          <w:bCs/>
          <w:sz w:val="20"/>
          <w:szCs w:val="20"/>
        </w:rPr>
        <w:t>m</w:t>
      </w:r>
      <w:r w:rsidRPr="00046C0F">
        <w:rPr>
          <w:rFonts w:ascii="Times New Roman" w:hAnsi="Times New Roman" w:cs="Times New Roman"/>
          <w:b/>
          <w:bCs/>
          <w:sz w:val="20"/>
          <w:szCs w:val="20"/>
        </w:rPr>
        <w:t>aterials</w:t>
      </w:r>
      <w:r w:rsidR="00C32A1A" w:rsidRPr="00046C0F">
        <w:rPr>
          <w:rFonts w:ascii="Times New Roman" w:hAnsi="Times New Roman" w:cs="Times New Roman"/>
          <w:b/>
          <w:bCs/>
          <w:sz w:val="20"/>
          <w:szCs w:val="20"/>
        </w:rPr>
        <w:t xml:space="preserve"> for </w:t>
      </w:r>
    </w:p>
    <w:p w14:paraId="228AD596" w14:textId="23A81879" w:rsidR="00D16ED5" w:rsidRPr="00046C0F" w:rsidRDefault="00C32A1A" w:rsidP="00046C0F">
      <w:pPr>
        <w:spacing w:line="360" w:lineRule="auto"/>
        <w:jc w:val="center"/>
        <w:rPr>
          <w:rFonts w:ascii="Times New Roman" w:hAnsi="Times New Roman" w:cs="Times New Roman"/>
          <w:b/>
          <w:bCs/>
          <w:sz w:val="20"/>
          <w:szCs w:val="20"/>
        </w:rPr>
      </w:pPr>
      <w:r w:rsidRPr="00046C0F">
        <w:rPr>
          <w:rFonts w:ascii="Times New Roman" w:hAnsi="Times New Roman" w:cs="Times New Roman"/>
          <w:b/>
          <w:bCs/>
          <w:sz w:val="20"/>
          <w:szCs w:val="20"/>
        </w:rPr>
        <w:t xml:space="preserve">Resting-state EEG </w:t>
      </w:r>
      <w:r w:rsidR="00B5494B">
        <w:rPr>
          <w:rFonts w:ascii="Times New Roman" w:hAnsi="Times New Roman" w:cs="Times New Roman"/>
          <w:b/>
          <w:bCs/>
          <w:sz w:val="20"/>
          <w:szCs w:val="20"/>
        </w:rPr>
        <w:t>measures</w:t>
      </w:r>
      <w:r w:rsidRPr="00046C0F">
        <w:rPr>
          <w:rFonts w:ascii="Times New Roman" w:hAnsi="Times New Roman" w:cs="Times New Roman"/>
          <w:b/>
          <w:bCs/>
          <w:sz w:val="20"/>
          <w:szCs w:val="20"/>
        </w:rPr>
        <w:t xml:space="preserve"> cognitive impairment in Parkinson’s disease</w:t>
      </w:r>
    </w:p>
    <w:p w14:paraId="16595D3F" w14:textId="609EE79E" w:rsidR="00046C0F" w:rsidRDefault="00046C0F" w:rsidP="00FB01A3">
      <w:pPr>
        <w:rPr>
          <w:rFonts w:ascii="Times New Roman" w:hAnsi="Times New Roman" w:cs="Times New Roman"/>
          <w:noProof/>
          <w:sz w:val="24"/>
          <w:szCs w:val="24"/>
        </w:rPr>
      </w:pPr>
    </w:p>
    <w:p w14:paraId="4B287502" w14:textId="77777777" w:rsidR="00EE5179" w:rsidRDefault="00EE5179" w:rsidP="00FB01A3">
      <w:pPr>
        <w:rPr>
          <w:rFonts w:ascii="Times New Roman" w:hAnsi="Times New Roman" w:cs="Times New Roman"/>
          <w:noProof/>
          <w:sz w:val="24"/>
          <w:szCs w:val="24"/>
        </w:rPr>
      </w:pPr>
    </w:p>
    <w:p w14:paraId="2E959770" w14:textId="001DF002" w:rsidR="00D6100D" w:rsidRPr="005F6714" w:rsidRDefault="00366965" w:rsidP="00FB01A3">
      <w:pPr>
        <w:rPr>
          <w:rFonts w:ascii="Times New Roman" w:hAnsi="Times New Roman" w:cs="Times New Roman"/>
          <w:sz w:val="20"/>
          <w:szCs w:val="20"/>
        </w:rPr>
      </w:pPr>
      <w:r w:rsidRPr="00C215D5">
        <w:rPr>
          <w:rFonts w:ascii="Times New Roman" w:hAnsi="Times New Roman" w:cs="Times New Roman"/>
          <w:noProof/>
          <w:sz w:val="24"/>
          <w:szCs w:val="24"/>
        </w:rPr>
        <w:fldChar w:fldCharType="begin"/>
      </w:r>
      <w:r w:rsidRPr="00C215D5">
        <w:rPr>
          <w:rFonts w:ascii="Times New Roman" w:hAnsi="Times New Roman" w:cs="Times New Roman"/>
          <w:sz w:val="24"/>
          <w:szCs w:val="24"/>
        </w:rPr>
        <w:instrText xml:space="preserve"> ADDIN EN.REFLIST </w:instrText>
      </w:r>
      <w:r w:rsidR="00A56FE0">
        <w:rPr>
          <w:rFonts w:ascii="Times New Roman" w:hAnsi="Times New Roman" w:cs="Times New Roman"/>
          <w:noProof/>
          <w:sz w:val="24"/>
          <w:szCs w:val="24"/>
        </w:rPr>
        <w:fldChar w:fldCharType="separate"/>
      </w:r>
      <w:r w:rsidRPr="00C215D5">
        <w:rPr>
          <w:rFonts w:ascii="Times New Roman" w:hAnsi="Times New Roman" w:cs="Times New Roman"/>
          <w:sz w:val="24"/>
          <w:szCs w:val="24"/>
        </w:rPr>
        <w:fldChar w:fldCharType="end"/>
      </w:r>
      <w:r w:rsidR="00EC7112" w:rsidRPr="005F6714">
        <w:rPr>
          <w:rFonts w:ascii="Times New Roman" w:hAnsi="Times New Roman" w:cs="Times New Roman"/>
          <w:b/>
          <w:bCs/>
          <w:sz w:val="20"/>
          <w:szCs w:val="20"/>
        </w:rPr>
        <w:t xml:space="preserve">Supplementary </w:t>
      </w:r>
      <w:r w:rsidR="00D6100D" w:rsidRPr="005F6714">
        <w:rPr>
          <w:rFonts w:ascii="Times New Roman" w:hAnsi="Times New Roman" w:cs="Times New Roman"/>
          <w:b/>
          <w:bCs/>
          <w:sz w:val="20"/>
          <w:szCs w:val="20"/>
        </w:rPr>
        <w:t>Table</w:t>
      </w:r>
      <w:r w:rsidR="00B80CA4">
        <w:rPr>
          <w:rFonts w:ascii="Times New Roman" w:hAnsi="Times New Roman" w:cs="Times New Roman"/>
          <w:b/>
          <w:bCs/>
          <w:sz w:val="20"/>
          <w:szCs w:val="20"/>
        </w:rPr>
        <w:t xml:space="preserve"> S1</w:t>
      </w:r>
      <w:r w:rsidR="006D4CB1">
        <w:rPr>
          <w:rFonts w:ascii="Times New Roman" w:hAnsi="Times New Roman" w:cs="Times New Roman"/>
          <w:b/>
          <w:bCs/>
          <w:sz w:val="20"/>
          <w:szCs w:val="20"/>
        </w:rPr>
        <w:t>:</w:t>
      </w:r>
      <w:r w:rsidR="006D4CB1" w:rsidRPr="006D4CB1">
        <w:rPr>
          <w:rFonts w:ascii="Times New Roman" w:hAnsi="Times New Roman" w:cs="Times New Roman"/>
          <w:b/>
          <w:bCs/>
          <w:sz w:val="20"/>
          <w:szCs w:val="20"/>
        </w:rPr>
        <w:t xml:space="preserve"> </w:t>
      </w:r>
      <w:r w:rsidR="006D4CB1" w:rsidRPr="005F6714">
        <w:rPr>
          <w:rFonts w:ascii="Times New Roman" w:hAnsi="Times New Roman" w:cs="Times New Roman"/>
          <w:b/>
          <w:bCs/>
          <w:sz w:val="20"/>
          <w:szCs w:val="20"/>
        </w:rPr>
        <w:t>Performance summary of the LEAPD in 5-fold and 10-fold cross-validation</w:t>
      </w:r>
    </w:p>
    <w:tbl>
      <w:tblPr>
        <w:tblW w:w="10288"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0"/>
        <w:gridCol w:w="1440"/>
        <w:gridCol w:w="1260"/>
        <w:gridCol w:w="1350"/>
        <w:gridCol w:w="1170"/>
        <w:gridCol w:w="1260"/>
        <w:gridCol w:w="1350"/>
        <w:gridCol w:w="1198"/>
      </w:tblGrid>
      <w:tr w:rsidR="00786762" w:rsidRPr="005F6714" w14:paraId="4B580C06" w14:textId="77777777" w:rsidTr="006A626B">
        <w:trPr>
          <w:trHeight w:val="20"/>
        </w:trPr>
        <w:tc>
          <w:tcPr>
            <w:tcW w:w="1260" w:type="dxa"/>
            <w:tcBorders>
              <w:top w:val="nil"/>
              <w:left w:val="nil"/>
              <w:bottom w:val="nil"/>
              <w:right w:val="nil"/>
            </w:tcBorders>
          </w:tcPr>
          <w:p w14:paraId="46AF8F3B" w14:textId="77777777" w:rsidR="00786762" w:rsidRPr="005F6714" w:rsidRDefault="00786762" w:rsidP="009E3FF7">
            <w:pPr>
              <w:spacing w:after="0"/>
              <w:rPr>
                <w:rFonts w:ascii="Times New Roman" w:hAnsi="Times New Roman" w:cs="Times New Roman"/>
                <w:sz w:val="20"/>
                <w:szCs w:val="20"/>
              </w:rPr>
            </w:pPr>
          </w:p>
        </w:tc>
        <w:tc>
          <w:tcPr>
            <w:tcW w:w="1440" w:type="dxa"/>
            <w:tcBorders>
              <w:top w:val="nil"/>
              <w:left w:val="nil"/>
              <w:bottom w:val="nil"/>
              <w:right w:val="single" w:sz="12" w:space="0" w:color="000000"/>
            </w:tcBorders>
          </w:tcPr>
          <w:p w14:paraId="5816A34C" w14:textId="77777777" w:rsidR="00786762" w:rsidRPr="005F6714" w:rsidRDefault="00786762" w:rsidP="009E3FF7">
            <w:pPr>
              <w:spacing w:after="0"/>
              <w:rPr>
                <w:rFonts w:ascii="Times New Roman" w:hAnsi="Times New Roman" w:cs="Times New Roman"/>
                <w:sz w:val="20"/>
                <w:szCs w:val="20"/>
              </w:rPr>
            </w:pPr>
          </w:p>
        </w:tc>
        <w:tc>
          <w:tcPr>
            <w:tcW w:w="3780" w:type="dxa"/>
            <w:gridSpan w:val="3"/>
            <w:tcBorders>
              <w:left w:val="single" w:sz="12" w:space="0" w:color="000000"/>
              <w:bottom w:val="single" w:sz="4" w:space="0" w:color="auto"/>
              <w:right w:val="single" w:sz="12" w:space="0" w:color="auto"/>
            </w:tcBorders>
            <w:vAlign w:val="center"/>
          </w:tcPr>
          <w:p w14:paraId="778384C8" w14:textId="77777777" w:rsidR="00786762" w:rsidRPr="005F6714" w:rsidRDefault="00786762" w:rsidP="009E3FF7">
            <w:pPr>
              <w:spacing w:after="0"/>
              <w:jc w:val="center"/>
              <w:rPr>
                <w:rFonts w:ascii="Times New Roman" w:hAnsi="Times New Roman" w:cs="Times New Roman"/>
                <w:sz w:val="20"/>
                <w:szCs w:val="20"/>
              </w:rPr>
            </w:pPr>
            <w:r w:rsidRPr="005F6714">
              <w:rPr>
                <w:rFonts w:ascii="Times New Roman" w:hAnsi="Times New Roman" w:cs="Times New Roman"/>
                <w:sz w:val="20"/>
                <w:szCs w:val="20"/>
              </w:rPr>
              <w:t>100 x 5-fold CV</w:t>
            </w:r>
          </w:p>
        </w:tc>
        <w:tc>
          <w:tcPr>
            <w:tcW w:w="3808" w:type="dxa"/>
            <w:gridSpan w:val="3"/>
            <w:tcBorders>
              <w:left w:val="single" w:sz="12" w:space="0" w:color="auto"/>
              <w:bottom w:val="single" w:sz="4" w:space="0" w:color="auto"/>
              <w:right w:val="single" w:sz="12" w:space="0" w:color="auto"/>
            </w:tcBorders>
            <w:vAlign w:val="center"/>
          </w:tcPr>
          <w:p w14:paraId="0B89D542" w14:textId="77777777" w:rsidR="00786762" w:rsidRPr="005F6714" w:rsidRDefault="00786762" w:rsidP="009E3FF7">
            <w:pPr>
              <w:spacing w:after="0"/>
              <w:jc w:val="center"/>
              <w:rPr>
                <w:rFonts w:ascii="Times New Roman" w:hAnsi="Times New Roman" w:cs="Times New Roman"/>
                <w:sz w:val="20"/>
                <w:szCs w:val="20"/>
              </w:rPr>
            </w:pPr>
            <w:r w:rsidRPr="005F6714">
              <w:rPr>
                <w:rFonts w:ascii="Times New Roman" w:hAnsi="Times New Roman" w:cs="Times New Roman"/>
                <w:sz w:val="20"/>
                <w:szCs w:val="20"/>
              </w:rPr>
              <w:t>100 x 10-fold CV</w:t>
            </w:r>
          </w:p>
        </w:tc>
      </w:tr>
      <w:tr w:rsidR="004437EF" w:rsidRPr="005F6714" w14:paraId="11469584" w14:textId="77777777" w:rsidTr="006A626B">
        <w:trPr>
          <w:trHeight w:val="20"/>
        </w:trPr>
        <w:tc>
          <w:tcPr>
            <w:tcW w:w="1260" w:type="dxa"/>
            <w:tcBorders>
              <w:top w:val="nil"/>
              <w:left w:val="nil"/>
              <w:bottom w:val="single" w:sz="12" w:space="0" w:color="000000"/>
              <w:right w:val="nil"/>
            </w:tcBorders>
          </w:tcPr>
          <w:p w14:paraId="0BD23114" w14:textId="77777777" w:rsidR="00DA4C14" w:rsidRPr="005F6714" w:rsidRDefault="00DA4C14" w:rsidP="00DA4C14">
            <w:pPr>
              <w:spacing w:after="0"/>
              <w:rPr>
                <w:rFonts w:ascii="Times New Roman" w:hAnsi="Times New Roman" w:cs="Times New Roman"/>
                <w:sz w:val="20"/>
                <w:szCs w:val="20"/>
              </w:rPr>
            </w:pPr>
          </w:p>
        </w:tc>
        <w:tc>
          <w:tcPr>
            <w:tcW w:w="1440" w:type="dxa"/>
            <w:tcBorders>
              <w:top w:val="nil"/>
              <w:left w:val="nil"/>
              <w:bottom w:val="single" w:sz="12" w:space="0" w:color="000000"/>
              <w:right w:val="single" w:sz="12" w:space="0" w:color="000000"/>
            </w:tcBorders>
          </w:tcPr>
          <w:p w14:paraId="19B17926" w14:textId="77777777" w:rsidR="00DA4C14" w:rsidRPr="005F6714" w:rsidRDefault="00DA4C14" w:rsidP="00DA4C14">
            <w:pPr>
              <w:spacing w:after="0"/>
              <w:rPr>
                <w:rFonts w:ascii="Times New Roman" w:hAnsi="Times New Roman" w:cs="Times New Roman"/>
                <w:sz w:val="20"/>
                <w:szCs w:val="20"/>
              </w:rPr>
            </w:pPr>
          </w:p>
        </w:tc>
        <w:tc>
          <w:tcPr>
            <w:tcW w:w="1260" w:type="dxa"/>
            <w:tcBorders>
              <w:top w:val="single" w:sz="4" w:space="0" w:color="auto"/>
              <w:left w:val="single" w:sz="12" w:space="0" w:color="000000"/>
              <w:bottom w:val="single" w:sz="12" w:space="0" w:color="000000"/>
            </w:tcBorders>
            <w:vAlign w:val="center"/>
          </w:tcPr>
          <w:p w14:paraId="48817913" w14:textId="4687A279"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All participants</w:t>
            </w:r>
          </w:p>
        </w:tc>
        <w:tc>
          <w:tcPr>
            <w:tcW w:w="1350" w:type="dxa"/>
            <w:tcBorders>
              <w:top w:val="single" w:sz="4" w:space="0" w:color="auto"/>
              <w:bottom w:val="single" w:sz="12" w:space="0" w:color="000000"/>
            </w:tcBorders>
          </w:tcPr>
          <w:p w14:paraId="2A0EB8AD" w14:textId="3DAEEBC1" w:rsidR="00DA4C14" w:rsidRPr="005F6714" w:rsidRDefault="006A626B" w:rsidP="00DA4C14">
            <w:pPr>
              <w:spacing w:after="0"/>
              <w:jc w:val="center"/>
              <w:rPr>
                <w:rFonts w:ascii="Times New Roman" w:hAnsi="Times New Roman" w:cs="Times New Roman"/>
                <w:sz w:val="20"/>
                <w:szCs w:val="20"/>
              </w:rPr>
            </w:pPr>
            <w:r w:rsidRPr="005F6714">
              <w:rPr>
                <w:rFonts w:ascii="Times New Roman" w:hAnsi="Times New Roman" w:cs="Times New Roman"/>
                <w:color w:val="000000" w:themeColor="text1"/>
                <w:sz w:val="20"/>
                <w:szCs w:val="20"/>
              </w:rPr>
              <w:t>Parkinson’s disease only</w:t>
            </w:r>
          </w:p>
        </w:tc>
        <w:tc>
          <w:tcPr>
            <w:tcW w:w="1170" w:type="dxa"/>
            <w:tcBorders>
              <w:top w:val="single" w:sz="4" w:space="0" w:color="auto"/>
              <w:bottom w:val="single" w:sz="12" w:space="0" w:color="000000"/>
              <w:right w:val="single" w:sz="12" w:space="0" w:color="auto"/>
            </w:tcBorders>
          </w:tcPr>
          <w:p w14:paraId="5250FF92" w14:textId="77777777"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Controls</w:t>
            </w:r>
          </w:p>
          <w:p w14:paraId="11CF9879" w14:textId="086957D0"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only</w:t>
            </w:r>
          </w:p>
        </w:tc>
        <w:tc>
          <w:tcPr>
            <w:tcW w:w="1260" w:type="dxa"/>
            <w:tcBorders>
              <w:top w:val="single" w:sz="4" w:space="0" w:color="auto"/>
              <w:left w:val="single" w:sz="12" w:space="0" w:color="auto"/>
              <w:bottom w:val="single" w:sz="12" w:space="0" w:color="000000"/>
            </w:tcBorders>
            <w:vAlign w:val="center"/>
          </w:tcPr>
          <w:p w14:paraId="64190257" w14:textId="3AB836B5"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All participants</w:t>
            </w:r>
          </w:p>
        </w:tc>
        <w:tc>
          <w:tcPr>
            <w:tcW w:w="1350" w:type="dxa"/>
            <w:tcBorders>
              <w:bottom w:val="single" w:sz="12" w:space="0" w:color="000000"/>
            </w:tcBorders>
          </w:tcPr>
          <w:p w14:paraId="2E7BC023" w14:textId="1066795D" w:rsidR="00DA4C14" w:rsidRPr="005F6714" w:rsidRDefault="006A626B" w:rsidP="00DA4C14">
            <w:pPr>
              <w:spacing w:after="0"/>
              <w:jc w:val="center"/>
              <w:rPr>
                <w:rFonts w:ascii="Times New Roman" w:hAnsi="Times New Roman" w:cs="Times New Roman"/>
                <w:sz w:val="20"/>
                <w:szCs w:val="20"/>
              </w:rPr>
            </w:pPr>
            <w:r w:rsidRPr="005F6714">
              <w:rPr>
                <w:rFonts w:ascii="Times New Roman" w:hAnsi="Times New Roman" w:cs="Times New Roman"/>
                <w:color w:val="000000" w:themeColor="text1"/>
                <w:sz w:val="20"/>
                <w:szCs w:val="20"/>
              </w:rPr>
              <w:t>Parkinson’s disease only</w:t>
            </w:r>
          </w:p>
        </w:tc>
        <w:tc>
          <w:tcPr>
            <w:tcW w:w="1198" w:type="dxa"/>
            <w:tcBorders>
              <w:bottom w:val="single" w:sz="12" w:space="0" w:color="000000"/>
              <w:right w:val="single" w:sz="12" w:space="0" w:color="auto"/>
            </w:tcBorders>
          </w:tcPr>
          <w:p w14:paraId="7D260D2B" w14:textId="77777777"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Controls</w:t>
            </w:r>
          </w:p>
          <w:p w14:paraId="5C86D435" w14:textId="37D426DB" w:rsidR="00DA4C14" w:rsidRPr="005F6714" w:rsidRDefault="00DA4C14" w:rsidP="00DA4C14">
            <w:pPr>
              <w:spacing w:after="0"/>
              <w:jc w:val="center"/>
              <w:rPr>
                <w:rFonts w:ascii="Times New Roman" w:hAnsi="Times New Roman" w:cs="Times New Roman"/>
                <w:sz w:val="20"/>
                <w:szCs w:val="20"/>
              </w:rPr>
            </w:pPr>
            <w:r w:rsidRPr="005F6714">
              <w:rPr>
                <w:rFonts w:ascii="Times New Roman" w:hAnsi="Times New Roman" w:cs="Times New Roman"/>
                <w:sz w:val="20"/>
                <w:szCs w:val="20"/>
              </w:rPr>
              <w:t>only</w:t>
            </w:r>
          </w:p>
        </w:tc>
      </w:tr>
      <w:tr w:rsidR="00440F2B" w:rsidRPr="005F6714" w14:paraId="31D5486C" w14:textId="77777777" w:rsidTr="00052988">
        <w:trPr>
          <w:trHeight w:val="20"/>
        </w:trPr>
        <w:tc>
          <w:tcPr>
            <w:tcW w:w="1260" w:type="dxa"/>
            <w:vMerge w:val="restart"/>
            <w:tcBorders>
              <w:top w:val="single" w:sz="12" w:space="0" w:color="000000"/>
            </w:tcBorders>
            <w:vAlign w:val="center"/>
          </w:tcPr>
          <w:p w14:paraId="5BE2B574" w14:textId="6C6E3931" w:rsidR="00440F2B" w:rsidRPr="005F6714" w:rsidRDefault="00440F2B" w:rsidP="00440F2B">
            <w:pPr>
              <w:spacing w:after="0"/>
              <w:jc w:val="center"/>
              <w:rPr>
                <w:rFonts w:ascii="Times New Roman" w:hAnsi="Times New Roman" w:cs="Times New Roman"/>
                <w:sz w:val="20"/>
                <w:szCs w:val="20"/>
              </w:rPr>
            </w:pPr>
            <w:r w:rsidRPr="001535A9">
              <w:rPr>
                <w:rFonts w:ascii="Times New Roman" w:hAnsi="Times New Roman" w:cs="Times New Roman"/>
                <w:color w:val="000000" w:themeColor="text1"/>
                <w:sz w:val="20"/>
                <w:szCs w:val="20"/>
              </w:rPr>
              <w:t>Spearman’s-rho correlation</w:t>
            </w:r>
            <w:r>
              <w:rPr>
                <w:rFonts w:ascii="Times New Roman" w:hAnsi="Times New Roman" w:cs="Times New Roman"/>
                <w:color w:val="000000" w:themeColor="text1"/>
                <w:sz w:val="20"/>
                <w:szCs w:val="20"/>
              </w:rPr>
              <w:t xml:space="preserve"> with cognitive measures</w:t>
            </w:r>
          </w:p>
        </w:tc>
        <w:tc>
          <w:tcPr>
            <w:tcW w:w="1440" w:type="dxa"/>
            <w:tcBorders>
              <w:top w:val="single" w:sz="12" w:space="0" w:color="000000"/>
              <w:bottom w:val="single" w:sz="4" w:space="0" w:color="auto"/>
              <w:right w:val="single" w:sz="12" w:space="0" w:color="000000"/>
            </w:tcBorders>
            <w:vAlign w:val="center"/>
          </w:tcPr>
          <w:p w14:paraId="23580E71" w14:textId="630405D9"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MoCA</w:t>
            </w:r>
          </w:p>
        </w:tc>
        <w:tc>
          <w:tcPr>
            <w:tcW w:w="1260" w:type="dxa"/>
            <w:tcBorders>
              <w:top w:val="single" w:sz="12" w:space="0" w:color="000000"/>
              <w:left w:val="single" w:sz="12" w:space="0" w:color="000000"/>
              <w:bottom w:val="single" w:sz="4" w:space="0" w:color="auto"/>
            </w:tcBorders>
            <w:vAlign w:val="center"/>
          </w:tcPr>
          <w:p w14:paraId="042EBCBA" w14:textId="763DE013"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0.6</w:t>
            </w:r>
            <w:r w:rsidR="00AE51D1">
              <w:rPr>
                <w:rFonts w:ascii="Times New Roman" w:hAnsi="Times New Roman" w:cs="Times New Roman"/>
                <w:sz w:val="20"/>
                <w:szCs w:val="20"/>
              </w:rPr>
              <w:t>7</w:t>
            </w:r>
            <w:r w:rsidRPr="005F6714">
              <w:rPr>
                <w:rFonts w:ascii="Times New Roman" w:hAnsi="Times New Roman" w:cs="Times New Roman"/>
                <w:sz w:val="20"/>
                <w:szCs w:val="20"/>
              </w:rPr>
              <w:t>***</w:t>
            </w:r>
          </w:p>
        </w:tc>
        <w:tc>
          <w:tcPr>
            <w:tcW w:w="1350" w:type="dxa"/>
            <w:tcBorders>
              <w:top w:val="single" w:sz="12" w:space="0" w:color="000000"/>
              <w:bottom w:val="single" w:sz="4" w:space="0" w:color="auto"/>
            </w:tcBorders>
            <w:vAlign w:val="center"/>
          </w:tcPr>
          <w:p w14:paraId="100ADD7A" w14:textId="700606A8"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0.6</w:t>
            </w:r>
            <w:r w:rsidR="00AE51D1">
              <w:rPr>
                <w:rFonts w:ascii="Times New Roman" w:hAnsi="Times New Roman" w:cs="Times New Roman"/>
                <w:sz w:val="20"/>
                <w:szCs w:val="20"/>
              </w:rPr>
              <w:t>4</w:t>
            </w:r>
            <w:r w:rsidRPr="005F6714">
              <w:rPr>
                <w:rFonts w:ascii="Times New Roman" w:hAnsi="Times New Roman" w:cs="Times New Roman"/>
                <w:sz w:val="20"/>
                <w:szCs w:val="20"/>
              </w:rPr>
              <w:t>***</w:t>
            </w:r>
          </w:p>
        </w:tc>
        <w:tc>
          <w:tcPr>
            <w:tcW w:w="1170" w:type="dxa"/>
            <w:tcBorders>
              <w:top w:val="single" w:sz="12" w:space="0" w:color="000000"/>
              <w:bottom w:val="single" w:sz="4" w:space="0" w:color="auto"/>
              <w:right w:val="single" w:sz="12" w:space="0" w:color="auto"/>
            </w:tcBorders>
            <w:vAlign w:val="center"/>
          </w:tcPr>
          <w:p w14:paraId="0BDF43C0" w14:textId="7FB1ADD2"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w:t>
            </w:r>
            <w:r w:rsidR="00AE51D1">
              <w:rPr>
                <w:rFonts w:ascii="Times New Roman" w:hAnsi="Times New Roman" w:cs="Times New Roman"/>
                <w:sz w:val="20"/>
                <w:szCs w:val="20"/>
              </w:rPr>
              <w:t>6</w:t>
            </w:r>
            <w:r w:rsidRPr="005F6714">
              <w:rPr>
                <w:rFonts w:ascii="Times New Roman" w:hAnsi="Times New Roman" w:cs="Times New Roman"/>
                <w:sz w:val="20"/>
                <w:szCs w:val="20"/>
              </w:rPr>
              <w:t>***</w:t>
            </w:r>
          </w:p>
        </w:tc>
        <w:tc>
          <w:tcPr>
            <w:tcW w:w="1260" w:type="dxa"/>
            <w:tcBorders>
              <w:top w:val="single" w:sz="12" w:space="0" w:color="000000"/>
              <w:left w:val="single" w:sz="12" w:space="0" w:color="auto"/>
              <w:bottom w:val="single" w:sz="4" w:space="0" w:color="auto"/>
            </w:tcBorders>
            <w:vAlign w:val="center"/>
          </w:tcPr>
          <w:p w14:paraId="0F36D998" w14:textId="5FEC03D3"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0.6</w:t>
            </w:r>
            <w:r w:rsidR="000C15DD">
              <w:rPr>
                <w:rFonts w:ascii="Times New Roman" w:hAnsi="Times New Roman" w:cs="Times New Roman"/>
                <w:sz w:val="20"/>
                <w:szCs w:val="20"/>
              </w:rPr>
              <w:t>8</w:t>
            </w:r>
            <w:r w:rsidRPr="005F6714">
              <w:rPr>
                <w:rFonts w:ascii="Times New Roman" w:hAnsi="Times New Roman" w:cs="Times New Roman"/>
                <w:sz w:val="20"/>
                <w:szCs w:val="20"/>
              </w:rPr>
              <w:t>***</w:t>
            </w:r>
          </w:p>
        </w:tc>
        <w:tc>
          <w:tcPr>
            <w:tcW w:w="1350" w:type="dxa"/>
            <w:tcBorders>
              <w:top w:val="single" w:sz="12" w:space="0" w:color="000000"/>
              <w:bottom w:val="single" w:sz="4" w:space="0" w:color="auto"/>
            </w:tcBorders>
            <w:vAlign w:val="center"/>
          </w:tcPr>
          <w:p w14:paraId="46466294" w14:textId="647F0E3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0.6</w:t>
            </w:r>
            <w:r w:rsidR="000C15DD">
              <w:rPr>
                <w:rFonts w:ascii="Times New Roman" w:hAnsi="Times New Roman" w:cs="Times New Roman"/>
                <w:sz w:val="20"/>
                <w:szCs w:val="20"/>
              </w:rPr>
              <w:t>6</w:t>
            </w:r>
            <w:r w:rsidRPr="005F6714">
              <w:rPr>
                <w:rFonts w:ascii="Times New Roman" w:hAnsi="Times New Roman" w:cs="Times New Roman"/>
                <w:sz w:val="20"/>
                <w:szCs w:val="20"/>
              </w:rPr>
              <w:t>***</w:t>
            </w:r>
          </w:p>
        </w:tc>
        <w:tc>
          <w:tcPr>
            <w:tcW w:w="1198" w:type="dxa"/>
            <w:tcBorders>
              <w:top w:val="single" w:sz="12" w:space="0" w:color="000000"/>
              <w:bottom w:val="single" w:sz="4" w:space="0" w:color="auto"/>
              <w:right w:val="single" w:sz="12" w:space="0" w:color="auto"/>
            </w:tcBorders>
            <w:vAlign w:val="center"/>
          </w:tcPr>
          <w:p w14:paraId="154090C0" w14:textId="139AA123"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w:t>
            </w:r>
            <w:r w:rsidR="000C15DD">
              <w:rPr>
                <w:rFonts w:ascii="Times New Roman" w:hAnsi="Times New Roman" w:cs="Times New Roman"/>
                <w:sz w:val="20"/>
                <w:szCs w:val="20"/>
              </w:rPr>
              <w:t>6</w:t>
            </w:r>
            <w:r w:rsidRPr="005F6714">
              <w:rPr>
                <w:rFonts w:ascii="Times New Roman" w:hAnsi="Times New Roman" w:cs="Times New Roman"/>
                <w:sz w:val="20"/>
                <w:szCs w:val="20"/>
              </w:rPr>
              <w:t>***</w:t>
            </w:r>
          </w:p>
        </w:tc>
      </w:tr>
      <w:tr w:rsidR="00440F2B" w:rsidRPr="005F6714" w14:paraId="02ACBB79" w14:textId="77777777" w:rsidTr="00052988">
        <w:trPr>
          <w:trHeight w:val="20"/>
        </w:trPr>
        <w:tc>
          <w:tcPr>
            <w:tcW w:w="1260" w:type="dxa"/>
            <w:vMerge/>
            <w:vAlign w:val="center"/>
          </w:tcPr>
          <w:p w14:paraId="706CB9FD" w14:textId="77777777" w:rsidR="00440F2B" w:rsidRPr="005F6714" w:rsidRDefault="00440F2B" w:rsidP="00440F2B">
            <w:pPr>
              <w:spacing w:after="0"/>
              <w:jc w:val="center"/>
              <w:rPr>
                <w:rFonts w:ascii="Times New Roman" w:hAnsi="Times New Roman" w:cs="Times New Roman"/>
                <w:sz w:val="20"/>
                <w:szCs w:val="20"/>
              </w:rPr>
            </w:pPr>
          </w:p>
        </w:tc>
        <w:tc>
          <w:tcPr>
            <w:tcW w:w="1440" w:type="dxa"/>
            <w:tcBorders>
              <w:top w:val="single" w:sz="4" w:space="0" w:color="auto"/>
              <w:right w:val="single" w:sz="12" w:space="0" w:color="000000"/>
            </w:tcBorders>
            <w:vAlign w:val="center"/>
          </w:tcPr>
          <w:p w14:paraId="16280830" w14:textId="2C61360B"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NIH PVT</w:t>
            </w:r>
          </w:p>
        </w:tc>
        <w:tc>
          <w:tcPr>
            <w:tcW w:w="1260" w:type="dxa"/>
            <w:tcBorders>
              <w:top w:val="single" w:sz="4" w:space="0" w:color="auto"/>
              <w:left w:val="single" w:sz="12" w:space="0" w:color="000000"/>
            </w:tcBorders>
            <w:vAlign w:val="center"/>
          </w:tcPr>
          <w:p w14:paraId="18CED4DC" w14:textId="5746A954" w:rsidR="00440F2B" w:rsidRPr="00B57037" w:rsidRDefault="00C9371A"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0.63***</w:t>
            </w:r>
          </w:p>
        </w:tc>
        <w:tc>
          <w:tcPr>
            <w:tcW w:w="1350" w:type="dxa"/>
            <w:tcBorders>
              <w:top w:val="single" w:sz="4" w:space="0" w:color="auto"/>
            </w:tcBorders>
            <w:vAlign w:val="center"/>
          </w:tcPr>
          <w:p w14:paraId="51C8B0F8" w14:textId="088FC08B" w:rsidR="00440F2B" w:rsidRPr="00B57037" w:rsidRDefault="00C9371A"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0.68***</w:t>
            </w:r>
          </w:p>
        </w:tc>
        <w:tc>
          <w:tcPr>
            <w:tcW w:w="1170" w:type="dxa"/>
            <w:tcBorders>
              <w:top w:val="single" w:sz="4" w:space="0" w:color="auto"/>
              <w:right w:val="single" w:sz="12" w:space="0" w:color="auto"/>
            </w:tcBorders>
            <w:vAlign w:val="center"/>
          </w:tcPr>
          <w:p w14:paraId="1B3A0B03" w14:textId="3E167993" w:rsidR="00440F2B" w:rsidRPr="00B57037" w:rsidRDefault="00C9371A"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0.51***</w:t>
            </w:r>
          </w:p>
        </w:tc>
        <w:tc>
          <w:tcPr>
            <w:tcW w:w="1260" w:type="dxa"/>
            <w:tcBorders>
              <w:top w:val="single" w:sz="4" w:space="0" w:color="auto"/>
              <w:left w:val="single" w:sz="12" w:space="0" w:color="auto"/>
            </w:tcBorders>
            <w:vAlign w:val="center"/>
          </w:tcPr>
          <w:p w14:paraId="1CC541AB" w14:textId="67F17026" w:rsidR="00440F2B" w:rsidRPr="00B57037" w:rsidRDefault="00C84B97"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0.64***</w:t>
            </w:r>
          </w:p>
        </w:tc>
        <w:tc>
          <w:tcPr>
            <w:tcW w:w="1350" w:type="dxa"/>
            <w:tcBorders>
              <w:top w:val="single" w:sz="4" w:space="0" w:color="auto"/>
            </w:tcBorders>
            <w:vAlign w:val="center"/>
          </w:tcPr>
          <w:p w14:paraId="5674ECD9" w14:textId="3EB0E95F" w:rsidR="00440F2B" w:rsidRPr="00B57037" w:rsidRDefault="00C84B97"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0.69***</w:t>
            </w:r>
          </w:p>
        </w:tc>
        <w:tc>
          <w:tcPr>
            <w:tcW w:w="1198" w:type="dxa"/>
            <w:tcBorders>
              <w:top w:val="single" w:sz="4" w:space="0" w:color="auto"/>
              <w:right w:val="single" w:sz="12" w:space="0" w:color="auto"/>
            </w:tcBorders>
            <w:vAlign w:val="center"/>
          </w:tcPr>
          <w:p w14:paraId="5EAF35B8" w14:textId="7D65B342" w:rsidR="00440F2B" w:rsidRPr="00B57037" w:rsidRDefault="00C84B97" w:rsidP="00440F2B">
            <w:pPr>
              <w:spacing w:after="0"/>
              <w:jc w:val="center"/>
              <w:rPr>
                <w:rFonts w:ascii="Times New Roman" w:hAnsi="Times New Roman" w:cs="Times New Roman"/>
                <w:sz w:val="20"/>
                <w:szCs w:val="20"/>
              </w:rPr>
            </w:pPr>
            <w:r w:rsidRPr="00B57037">
              <w:rPr>
                <w:rFonts w:ascii="Times New Roman" w:hAnsi="Times New Roman" w:cs="Times New Roman"/>
                <w:sz w:val="20"/>
                <w:szCs w:val="20"/>
              </w:rPr>
              <w:t>0.52***</w:t>
            </w:r>
          </w:p>
        </w:tc>
      </w:tr>
      <w:tr w:rsidR="00440F2B" w:rsidRPr="005F6714" w14:paraId="06E4693D" w14:textId="77777777" w:rsidTr="00052988">
        <w:trPr>
          <w:trHeight w:val="20"/>
        </w:trPr>
        <w:tc>
          <w:tcPr>
            <w:tcW w:w="1260" w:type="dxa"/>
            <w:vMerge/>
            <w:vAlign w:val="center"/>
          </w:tcPr>
          <w:p w14:paraId="247E16BC" w14:textId="77777777" w:rsidR="00440F2B" w:rsidRPr="005F6714" w:rsidRDefault="00440F2B" w:rsidP="00440F2B">
            <w:pPr>
              <w:spacing w:after="0"/>
              <w:jc w:val="center"/>
              <w:rPr>
                <w:rFonts w:ascii="Times New Roman" w:hAnsi="Times New Roman" w:cs="Times New Roman"/>
                <w:sz w:val="20"/>
                <w:szCs w:val="20"/>
              </w:rPr>
            </w:pPr>
          </w:p>
        </w:tc>
        <w:tc>
          <w:tcPr>
            <w:tcW w:w="1440" w:type="dxa"/>
            <w:tcBorders>
              <w:top w:val="single" w:sz="4" w:space="0" w:color="auto"/>
              <w:right w:val="single" w:sz="12" w:space="0" w:color="000000"/>
            </w:tcBorders>
            <w:vAlign w:val="center"/>
          </w:tcPr>
          <w:p w14:paraId="143AFEF8" w14:textId="2863002A"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NIH PCPST</w:t>
            </w:r>
          </w:p>
        </w:tc>
        <w:tc>
          <w:tcPr>
            <w:tcW w:w="1260" w:type="dxa"/>
            <w:tcBorders>
              <w:top w:val="single" w:sz="4" w:space="0" w:color="auto"/>
              <w:left w:val="single" w:sz="12" w:space="0" w:color="000000"/>
            </w:tcBorders>
            <w:vAlign w:val="center"/>
          </w:tcPr>
          <w:p w14:paraId="36542D50" w14:textId="34E2944D" w:rsidR="00440F2B" w:rsidRPr="00333014" w:rsidRDefault="006E1AF9" w:rsidP="00440F2B">
            <w:pPr>
              <w:spacing w:after="0"/>
              <w:jc w:val="center"/>
              <w:rPr>
                <w:rFonts w:ascii="Times New Roman" w:hAnsi="Times New Roman" w:cs="Times New Roman"/>
                <w:sz w:val="20"/>
                <w:szCs w:val="20"/>
              </w:rPr>
            </w:pPr>
            <w:r w:rsidRPr="00333014">
              <w:rPr>
                <w:rFonts w:ascii="Times New Roman" w:hAnsi="Times New Roman" w:cs="Times New Roman"/>
                <w:sz w:val="20"/>
                <w:szCs w:val="20"/>
              </w:rPr>
              <w:t>0.58***</w:t>
            </w:r>
          </w:p>
        </w:tc>
        <w:tc>
          <w:tcPr>
            <w:tcW w:w="1350" w:type="dxa"/>
            <w:tcBorders>
              <w:top w:val="single" w:sz="4" w:space="0" w:color="auto"/>
            </w:tcBorders>
            <w:vAlign w:val="center"/>
          </w:tcPr>
          <w:p w14:paraId="565B18E6" w14:textId="6B3EA271" w:rsidR="00440F2B" w:rsidRPr="00333014" w:rsidRDefault="006E1AF9" w:rsidP="00440F2B">
            <w:pPr>
              <w:spacing w:after="0"/>
              <w:jc w:val="center"/>
              <w:rPr>
                <w:rFonts w:ascii="Times New Roman" w:hAnsi="Times New Roman" w:cs="Times New Roman"/>
                <w:sz w:val="20"/>
                <w:szCs w:val="20"/>
              </w:rPr>
            </w:pPr>
            <w:r w:rsidRPr="00333014">
              <w:rPr>
                <w:rFonts w:ascii="Times New Roman" w:hAnsi="Times New Roman" w:cs="Times New Roman"/>
                <w:sz w:val="20"/>
                <w:szCs w:val="20"/>
              </w:rPr>
              <w:t>0.5</w:t>
            </w:r>
            <w:r w:rsidR="00333014" w:rsidRPr="00333014">
              <w:rPr>
                <w:rFonts w:ascii="Times New Roman" w:hAnsi="Times New Roman" w:cs="Times New Roman"/>
                <w:sz w:val="20"/>
                <w:szCs w:val="20"/>
              </w:rPr>
              <w:t>7</w:t>
            </w:r>
            <w:r w:rsidRPr="00333014">
              <w:rPr>
                <w:rFonts w:ascii="Times New Roman" w:hAnsi="Times New Roman" w:cs="Times New Roman"/>
                <w:sz w:val="20"/>
                <w:szCs w:val="20"/>
              </w:rPr>
              <w:t>***</w:t>
            </w:r>
          </w:p>
        </w:tc>
        <w:tc>
          <w:tcPr>
            <w:tcW w:w="1170" w:type="dxa"/>
            <w:tcBorders>
              <w:top w:val="single" w:sz="4" w:space="0" w:color="auto"/>
              <w:right w:val="single" w:sz="12" w:space="0" w:color="auto"/>
            </w:tcBorders>
            <w:vAlign w:val="center"/>
          </w:tcPr>
          <w:p w14:paraId="7FD70A4A" w14:textId="65754E1B" w:rsidR="00440F2B" w:rsidRPr="00333014" w:rsidRDefault="006E1AF9" w:rsidP="00440F2B">
            <w:pPr>
              <w:spacing w:after="0"/>
              <w:jc w:val="center"/>
              <w:rPr>
                <w:rFonts w:ascii="Times New Roman" w:hAnsi="Times New Roman" w:cs="Times New Roman"/>
                <w:sz w:val="20"/>
                <w:szCs w:val="20"/>
              </w:rPr>
            </w:pPr>
            <w:r w:rsidRPr="00333014">
              <w:rPr>
                <w:rFonts w:ascii="Times New Roman" w:hAnsi="Times New Roman" w:cs="Times New Roman"/>
                <w:sz w:val="20"/>
                <w:szCs w:val="20"/>
              </w:rPr>
              <w:t>0.09***</w:t>
            </w:r>
          </w:p>
        </w:tc>
        <w:tc>
          <w:tcPr>
            <w:tcW w:w="1260" w:type="dxa"/>
            <w:tcBorders>
              <w:top w:val="single" w:sz="4" w:space="0" w:color="auto"/>
              <w:left w:val="single" w:sz="12" w:space="0" w:color="auto"/>
            </w:tcBorders>
            <w:vAlign w:val="center"/>
          </w:tcPr>
          <w:p w14:paraId="77B2B7CF" w14:textId="57206921" w:rsidR="00440F2B" w:rsidRPr="00CD0047" w:rsidRDefault="009C5242" w:rsidP="00440F2B">
            <w:pPr>
              <w:spacing w:after="0"/>
              <w:jc w:val="center"/>
              <w:rPr>
                <w:rFonts w:ascii="Times New Roman" w:hAnsi="Times New Roman" w:cs="Times New Roman"/>
                <w:sz w:val="20"/>
                <w:szCs w:val="20"/>
              </w:rPr>
            </w:pPr>
            <w:r w:rsidRPr="00CD0047">
              <w:rPr>
                <w:rFonts w:ascii="Times New Roman" w:hAnsi="Times New Roman" w:cs="Times New Roman"/>
                <w:sz w:val="20"/>
                <w:szCs w:val="20"/>
              </w:rPr>
              <w:t>0.5</w:t>
            </w:r>
            <w:r w:rsidR="00CD0047" w:rsidRPr="00CD0047">
              <w:rPr>
                <w:rFonts w:ascii="Times New Roman" w:hAnsi="Times New Roman" w:cs="Times New Roman"/>
                <w:sz w:val="20"/>
                <w:szCs w:val="20"/>
              </w:rPr>
              <w:t>8</w:t>
            </w:r>
            <w:r w:rsidRPr="00CD0047">
              <w:rPr>
                <w:rFonts w:ascii="Times New Roman" w:hAnsi="Times New Roman" w:cs="Times New Roman"/>
                <w:sz w:val="20"/>
                <w:szCs w:val="20"/>
              </w:rPr>
              <w:t>***</w:t>
            </w:r>
          </w:p>
        </w:tc>
        <w:tc>
          <w:tcPr>
            <w:tcW w:w="1350" w:type="dxa"/>
            <w:tcBorders>
              <w:top w:val="single" w:sz="4" w:space="0" w:color="auto"/>
            </w:tcBorders>
            <w:vAlign w:val="center"/>
          </w:tcPr>
          <w:p w14:paraId="1E427504" w14:textId="45D037BE" w:rsidR="00440F2B" w:rsidRPr="00CD0047" w:rsidRDefault="009C5242" w:rsidP="00440F2B">
            <w:pPr>
              <w:spacing w:after="0"/>
              <w:jc w:val="center"/>
              <w:rPr>
                <w:rFonts w:ascii="Times New Roman" w:hAnsi="Times New Roman" w:cs="Times New Roman"/>
                <w:sz w:val="20"/>
                <w:szCs w:val="20"/>
              </w:rPr>
            </w:pPr>
            <w:r w:rsidRPr="00CD0047">
              <w:rPr>
                <w:rFonts w:ascii="Times New Roman" w:hAnsi="Times New Roman" w:cs="Times New Roman"/>
                <w:sz w:val="20"/>
                <w:szCs w:val="20"/>
              </w:rPr>
              <w:t>0.5</w:t>
            </w:r>
            <w:r w:rsidR="00CD0047" w:rsidRPr="00CD0047">
              <w:rPr>
                <w:rFonts w:ascii="Times New Roman" w:hAnsi="Times New Roman" w:cs="Times New Roman"/>
                <w:sz w:val="20"/>
                <w:szCs w:val="20"/>
              </w:rPr>
              <w:t>7</w:t>
            </w:r>
            <w:r w:rsidRPr="00CD0047">
              <w:rPr>
                <w:rFonts w:ascii="Times New Roman" w:hAnsi="Times New Roman" w:cs="Times New Roman"/>
                <w:sz w:val="20"/>
                <w:szCs w:val="20"/>
              </w:rPr>
              <w:t>***</w:t>
            </w:r>
          </w:p>
        </w:tc>
        <w:tc>
          <w:tcPr>
            <w:tcW w:w="1198" w:type="dxa"/>
            <w:tcBorders>
              <w:top w:val="single" w:sz="4" w:space="0" w:color="auto"/>
              <w:right w:val="single" w:sz="12" w:space="0" w:color="auto"/>
            </w:tcBorders>
            <w:vAlign w:val="center"/>
          </w:tcPr>
          <w:p w14:paraId="768FD4D2" w14:textId="7DC4A828" w:rsidR="00440F2B" w:rsidRPr="00CD0047" w:rsidRDefault="009C5242" w:rsidP="00440F2B">
            <w:pPr>
              <w:spacing w:after="0"/>
              <w:jc w:val="center"/>
              <w:rPr>
                <w:rFonts w:ascii="Times New Roman" w:hAnsi="Times New Roman" w:cs="Times New Roman"/>
                <w:sz w:val="20"/>
                <w:szCs w:val="20"/>
              </w:rPr>
            </w:pPr>
            <w:r w:rsidRPr="00CD0047">
              <w:rPr>
                <w:rFonts w:ascii="Times New Roman" w:hAnsi="Times New Roman" w:cs="Times New Roman"/>
                <w:sz w:val="20"/>
                <w:szCs w:val="20"/>
              </w:rPr>
              <w:t>0.11***</w:t>
            </w:r>
          </w:p>
        </w:tc>
      </w:tr>
      <w:tr w:rsidR="00440F2B" w:rsidRPr="005F6714" w14:paraId="0C838B47" w14:textId="77777777" w:rsidTr="00052988">
        <w:trPr>
          <w:trHeight w:val="20"/>
        </w:trPr>
        <w:tc>
          <w:tcPr>
            <w:tcW w:w="1260" w:type="dxa"/>
            <w:vMerge/>
            <w:vAlign w:val="center"/>
          </w:tcPr>
          <w:p w14:paraId="2C95739E" w14:textId="77777777" w:rsidR="00440F2B" w:rsidRPr="005F6714" w:rsidRDefault="00440F2B" w:rsidP="00440F2B">
            <w:pPr>
              <w:spacing w:after="0"/>
              <w:jc w:val="center"/>
              <w:rPr>
                <w:rFonts w:ascii="Times New Roman" w:hAnsi="Times New Roman" w:cs="Times New Roman"/>
                <w:sz w:val="20"/>
                <w:szCs w:val="20"/>
              </w:rPr>
            </w:pPr>
          </w:p>
        </w:tc>
        <w:tc>
          <w:tcPr>
            <w:tcW w:w="1440" w:type="dxa"/>
            <w:tcBorders>
              <w:top w:val="single" w:sz="4" w:space="0" w:color="auto"/>
              <w:right w:val="single" w:sz="12" w:space="0" w:color="000000"/>
            </w:tcBorders>
            <w:vAlign w:val="center"/>
          </w:tcPr>
          <w:p w14:paraId="7C8132E3" w14:textId="790A1FA0"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NIH DCCST</w:t>
            </w:r>
          </w:p>
        </w:tc>
        <w:tc>
          <w:tcPr>
            <w:tcW w:w="1260" w:type="dxa"/>
            <w:tcBorders>
              <w:top w:val="single" w:sz="4" w:space="0" w:color="auto"/>
              <w:left w:val="single" w:sz="12" w:space="0" w:color="000000"/>
            </w:tcBorders>
            <w:vAlign w:val="center"/>
          </w:tcPr>
          <w:p w14:paraId="038A1B0A" w14:textId="61F69CF8" w:rsidR="00440F2B" w:rsidRPr="000C096C" w:rsidRDefault="007049F6" w:rsidP="00440F2B">
            <w:pPr>
              <w:spacing w:after="0"/>
              <w:jc w:val="center"/>
              <w:rPr>
                <w:rFonts w:ascii="Times New Roman" w:hAnsi="Times New Roman" w:cs="Times New Roman"/>
                <w:sz w:val="20"/>
                <w:szCs w:val="20"/>
              </w:rPr>
            </w:pPr>
            <w:r w:rsidRPr="000C096C">
              <w:rPr>
                <w:rFonts w:ascii="Times New Roman" w:hAnsi="Times New Roman" w:cs="Times New Roman"/>
                <w:sz w:val="20"/>
                <w:szCs w:val="20"/>
              </w:rPr>
              <w:t>0.6</w:t>
            </w:r>
            <w:r w:rsidR="000C096C" w:rsidRPr="000C096C">
              <w:rPr>
                <w:rFonts w:ascii="Times New Roman" w:hAnsi="Times New Roman" w:cs="Times New Roman"/>
                <w:sz w:val="20"/>
                <w:szCs w:val="20"/>
              </w:rPr>
              <w:t>6</w:t>
            </w:r>
            <w:r w:rsidRPr="000C096C">
              <w:rPr>
                <w:rFonts w:ascii="Times New Roman" w:hAnsi="Times New Roman" w:cs="Times New Roman"/>
                <w:sz w:val="20"/>
                <w:szCs w:val="20"/>
              </w:rPr>
              <w:t>***</w:t>
            </w:r>
          </w:p>
        </w:tc>
        <w:tc>
          <w:tcPr>
            <w:tcW w:w="1350" w:type="dxa"/>
            <w:tcBorders>
              <w:top w:val="single" w:sz="4" w:space="0" w:color="auto"/>
            </w:tcBorders>
            <w:vAlign w:val="center"/>
          </w:tcPr>
          <w:p w14:paraId="643C09C0" w14:textId="4C0F8DAA" w:rsidR="00440F2B" w:rsidRPr="000C096C" w:rsidRDefault="007049F6" w:rsidP="00440F2B">
            <w:pPr>
              <w:spacing w:after="0"/>
              <w:jc w:val="center"/>
              <w:rPr>
                <w:rFonts w:ascii="Times New Roman" w:hAnsi="Times New Roman" w:cs="Times New Roman"/>
                <w:sz w:val="20"/>
                <w:szCs w:val="20"/>
              </w:rPr>
            </w:pPr>
            <w:r w:rsidRPr="000C096C">
              <w:rPr>
                <w:rFonts w:ascii="Times New Roman" w:hAnsi="Times New Roman" w:cs="Times New Roman"/>
                <w:sz w:val="20"/>
                <w:szCs w:val="20"/>
              </w:rPr>
              <w:t>0.6</w:t>
            </w:r>
            <w:r w:rsidR="000C096C" w:rsidRPr="000C096C">
              <w:rPr>
                <w:rFonts w:ascii="Times New Roman" w:hAnsi="Times New Roman" w:cs="Times New Roman"/>
                <w:sz w:val="20"/>
                <w:szCs w:val="20"/>
              </w:rPr>
              <w:t>6</w:t>
            </w:r>
            <w:r w:rsidRPr="000C096C">
              <w:rPr>
                <w:rFonts w:ascii="Times New Roman" w:hAnsi="Times New Roman" w:cs="Times New Roman"/>
                <w:sz w:val="20"/>
                <w:szCs w:val="20"/>
              </w:rPr>
              <w:t>***</w:t>
            </w:r>
          </w:p>
        </w:tc>
        <w:tc>
          <w:tcPr>
            <w:tcW w:w="1170" w:type="dxa"/>
            <w:tcBorders>
              <w:top w:val="single" w:sz="4" w:space="0" w:color="auto"/>
              <w:right w:val="single" w:sz="12" w:space="0" w:color="auto"/>
            </w:tcBorders>
            <w:vAlign w:val="center"/>
          </w:tcPr>
          <w:p w14:paraId="6E4EF0A6" w14:textId="0E20E1B9" w:rsidR="00440F2B" w:rsidRPr="000C096C" w:rsidRDefault="007049F6" w:rsidP="00440F2B">
            <w:pPr>
              <w:spacing w:after="0"/>
              <w:jc w:val="center"/>
              <w:rPr>
                <w:rFonts w:ascii="Times New Roman" w:hAnsi="Times New Roman" w:cs="Times New Roman"/>
                <w:sz w:val="20"/>
                <w:szCs w:val="20"/>
              </w:rPr>
            </w:pPr>
            <w:r w:rsidRPr="000C096C">
              <w:rPr>
                <w:rFonts w:ascii="Times New Roman" w:hAnsi="Times New Roman" w:cs="Times New Roman"/>
                <w:sz w:val="20"/>
                <w:szCs w:val="20"/>
              </w:rPr>
              <w:t>0.6</w:t>
            </w:r>
            <w:r w:rsidR="000C096C" w:rsidRPr="000C096C">
              <w:rPr>
                <w:rFonts w:ascii="Times New Roman" w:hAnsi="Times New Roman" w:cs="Times New Roman"/>
                <w:sz w:val="20"/>
                <w:szCs w:val="20"/>
              </w:rPr>
              <w:t>4</w:t>
            </w:r>
            <w:r w:rsidRPr="000C096C">
              <w:rPr>
                <w:rFonts w:ascii="Times New Roman" w:hAnsi="Times New Roman" w:cs="Times New Roman"/>
                <w:sz w:val="20"/>
                <w:szCs w:val="20"/>
              </w:rPr>
              <w:t>***</w:t>
            </w:r>
          </w:p>
        </w:tc>
        <w:tc>
          <w:tcPr>
            <w:tcW w:w="1260" w:type="dxa"/>
            <w:tcBorders>
              <w:top w:val="single" w:sz="4" w:space="0" w:color="auto"/>
              <w:left w:val="single" w:sz="12" w:space="0" w:color="auto"/>
            </w:tcBorders>
            <w:vAlign w:val="center"/>
          </w:tcPr>
          <w:p w14:paraId="657311B4" w14:textId="061126E1" w:rsidR="00440F2B" w:rsidRPr="00687D54" w:rsidRDefault="007049F6" w:rsidP="00440F2B">
            <w:pPr>
              <w:spacing w:after="0"/>
              <w:jc w:val="center"/>
              <w:rPr>
                <w:rFonts w:ascii="Times New Roman" w:hAnsi="Times New Roman" w:cs="Times New Roman"/>
                <w:sz w:val="20"/>
                <w:szCs w:val="20"/>
              </w:rPr>
            </w:pPr>
            <w:r w:rsidRPr="00687D54">
              <w:rPr>
                <w:rFonts w:ascii="Times New Roman" w:hAnsi="Times New Roman" w:cs="Times New Roman"/>
                <w:sz w:val="20"/>
                <w:szCs w:val="20"/>
              </w:rPr>
              <w:t>0.6</w:t>
            </w:r>
            <w:r w:rsidR="00687D54" w:rsidRPr="00687D54">
              <w:rPr>
                <w:rFonts w:ascii="Times New Roman" w:hAnsi="Times New Roman" w:cs="Times New Roman"/>
                <w:sz w:val="20"/>
                <w:szCs w:val="20"/>
              </w:rPr>
              <w:t>8</w:t>
            </w:r>
            <w:r w:rsidRPr="00687D54">
              <w:rPr>
                <w:rFonts w:ascii="Times New Roman" w:hAnsi="Times New Roman" w:cs="Times New Roman"/>
                <w:sz w:val="20"/>
                <w:szCs w:val="20"/>
              </w:rPr>
              <w:t>***</w:t>
            </w:r>
          </w:p>
        </w:tc>
        <w:tc>
          <w:tcPr>
            <w:tcW w:w="1350" w:type="dxa"/>
            <w:tcBorders>
              <w:top w:val="single" w:sz="4" w:space="0" w:color="auto"/>
            </w:tcBorders>
            <w:vAlign w:val="center"/>
          </w:tcPr>
          <w:p w14:paraId="0A7B1AE8" w14:textId="7CD365F7" w:rsidR="00440F2B" w:rsidRPr="00687D54" w:rsidRDefault="007049F6" w:rsidP="00440F2B">
            <w:pPr>
              <w:spacing w:after="0"/>
              <w:jc w:val="center"/>
              <w:rPr>
                <w:rFonts w:ascii="Times New Roman" w:hAnsi="Times New Roman" w:cs="Times New Roman"/>
                <w:sz w:val="20"/>
                <w:szCs w:val="20"/>
              </w:rPr>
            </w:pPr>
            <w:r w:rsidRPr="00687D54">
              <w:rPr>
                <w:rFonts w:ascii="Times New Roman" w:hAnsi="Times New Roman" w:cs="Times New Roman"/>
                <w:sz w:val="20"/>
                <w:szCs w:val="20"/>
              </w:rPr>
              <w:t>0.</w:t>
            </w:r>
            <w:r w:rsidR="00687D54" w:rsidRPr="00687D54">
              <w:rPr>
                <w:rFonts w:ascii="Times New Roman" w:hAnsi="Times New Roman" w:cs="Times New Roman"/>
                <w:sz w:val="20"/>
                <w:szCs w:val="20"/>
              </w:rPr>
              <w:t>69</w:t>
            </w:r>
            <w:r w:rsidRPr="00687D54">
              <w:rPr>
                <w:rFonts w:ascii="Times New Roman" w:hAnsi="Times New Roman" w:cs="Times New Roman"/>
                <w:sz w:val="20"/>
                <w:szCs w:val="20"/>
              </w:rPr>
              <w:t>***</w:t>
            </w:r>
          </w:p>
        </w:tc>
        <w:tc>
          <w:tcPr>
            <w:tcW w:w="1198" w:type="dxa"/>
            <w:tcBorders>
              <w:top w:val="single" w:sz="4" w:space="0" w:color="auto"/>
              <w:right w:val="single" w:sz="12" w:space="0" w:color="auto"/>
            </w:tcBorders>
            <w:vAlign w:val="center"/>
          </w:tcPr>
          <w:p w14:paraId="2FC3FB11" w14:textId="5883F91F" w:rsidR="00440F2B" w:rsidRPr="00687D54" w:rsidRDefault="007049F6" w:rsidP="00440F2B">
            <w:pPr>
              <w:spacing w:after="0"/>
              <w:jc w:val="center"/>
              <w:rPr>
                <w:rFonts w:ascii="Times New Roman" w:hAnsi="Times New Roman" w:cs="Times New Roman"/>
                <w:sz w:val="20"/>
                <w:szCs w:val="20"/>
              </w:rPr>
            </w:pPr>
            <w:r w:rsidRPr="00687D54">
              <w:rPr>
                <w:rFonts w:ascii="Times New Roman" w:hAnsi="Times New Roman" w:cs="Times New Roman"/>
                <w:sz w:val="20"/>
                <w:szCs w:val="20"/>
              </w:rPr>
              <w:t>0.6</w:t>
            </w:r>
            <w:r w:rsidR="00687D54" w:rsidRPr="00687D54">
              <w:rPr>
                <w:rFonts w:ascii="Times New Roman" w:hAnsi="Times New Roman" w:cs="Times New Roman"/>
                <w:sz w:val="20"/>
                <w:szCs w:val="20"/>
              </w:rPr>
              <w:t>7</w:t>
            </w:r>
            <w:r w:rsidRPr="00687D54">
              <w:rPr>
                <w:rFonts w:ascii="Times New Roman" w:hAnsi="Times New Roman" w:cs="Times New Roman"/>
                <w:sz w:val="20"/>
                <w:szCs w:val="20"/>
              </w:rPr>
              <w:t>***</w:t>
            </w:r>
          </w:p>
        </w:tc>
      </w:tr>
      <w:tr w:rsidR="00440F2B" w:rsidRPr="005F6714" w14:paraId="49EF1548" w14:textId="77777777" w:rsidTr="00052988">
        <w:trPr>
          <w:trHeight w:val="20"/>
        </w:trPr>
        <w:tc>
          <w:tcPr>
            <w:tcW w:w="1260" w:type="dxa"/>
            <w:vMerge/>
            <w:vAlign w:val="center"/>
          </w:tcPr>
          <w:p w14:paraId="4366A1D3" w14:textId="77777777" w:rsidR="00440F2B" w:rsidRPr="005F6714" w:rsidRDefault="00440F2B" w:rsidP="00440F2B">
            <w:pPr>
              <w:spacing w:after="0"/>
              <w:jc w:val="center"/>
              <w:rPr>
                <w:rFonts w:ascii="Times New Roman" w:hAnsi="Times New Roman" w:cs="Times New Roman"/>
                <w:sz w:val="20"/>
                <w:szCs w:val="20"/>
              </w:rPr>
            </w:pPr>
          </w:p>
        </w:tc>
        <w:tc>
          <w:tcPr>
            <w:tcW w:w="1440" w:type="dxa"/>
            <w:tcBorders>
              <w:top w:val="single" w:sz="4" w:space="0" w:color="auto"/>
              <w:right w:val="single" w:sz="12" w:space="0" w:color="000000"/>
            </w:tcBorders>
            <w:vAlign w:val="center"/>
          </w:tcPr>
          <w:p w14:paraId="535B02AE" w14:textId="146C2B33"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NIH FICAT</w:t>
            </w:r>
          </w:p>
        </w:tc>
        <w:tc>
          <w:tcPr>
            <w:tcW w:w="1260" w:type="dxa"/>
            <w:tcBorders>
              <w:top w:val="single" w:sz="4" w:space="0" w:color="auto"/>
              <w:left w:val="single" w:sz="12" w:space="0" w:color="000000"/>
            </w:tcBorders>
            <w:vAlign w:val="center"/>
          </w:tcPr>
          <w:p w14:paraId="65829DAF" w14:textId="1A065ABA" w:rsidR="00440F2B" w:rsidRPr="00437000" w:rsidRDefault="00C176D8"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0.60***</w:t>
            </w:r>
          </w:p>
        </w:tc>
        <w:tc>
          <w:tcPr>
            <w:tcW w:w="1350" w:type="dxa"/>
            <w:tcBorders>
              <w:top w:val="single" w:sz="4" w:space="0" w:color="auto"/>
            </w:tcBorders>
            <w:vAlign w:val="center"/>
          </w:tcPr>
          <w:p w14:paraId="5EE81F8F" w14:textId="12B71384" w:rsidR="00440F2B" w:rsidRPr="00437000" w:rsidRDefault="00C176D8"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0.59***</w:t>
            </w:r>
          </w:p>
        </w:tc>
        <w:tc>
          <w:tcPr>
            <w:tcW w:w="1170" w:type="dxa"/>
            <w:tcBorders>
              <w:top w:val="single" w:sz="4" w:space="0" w:color="auto"/>
              <w:right w:val="single" w:sz="12" w:space="0" w:color="auto"/>
            </w:tcBorders>
            <w:vAlign w:val="center"/>
          </w:tcPr>
          <w:p w14:paraId="0A0F9AC0" w14:textId="45B8AEE6" w:rsidR="00440F2B" w:rsidRPr="00437000" w:rsidRDefault="00C176D8"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0.46***</w:t>
            </w:r>
          </w:p>
        </w:tc>
        <w:tc>
          <w:tcPr>
            <w:tcW w:w="1260" w:type="dxa"/>
            <w:tcBorders>
              <w:top w:val="single" w:sz="4" w:space="0" w:color="auto"/>
              <w:left w:val="single" w:sz="12" w:space="0" w:color="auto"/>
            </w:tcBorders>
            <w:vAlign w:val="center"/>
          </w:tcPr>
          <w:p w14:paraId="13B07D83" w14:textId="5E03AEBE" w:rsidR="00440F2B" w:rsidRPr="00437000" w:rsidRDefault="00D5676E"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0.61***</w:t>
            </w:r>
          </w:p>
        </w:tc>
        <w:tc>
          <w:tcPr>
            <w:tcW w:w="1350" w:type="dxa"/>
            <w:tcBorders>
              <w:top w:val="single" w:sz="4" w:space="0" w:color="auto"/>
            </w:tcBorders>
            <w:vAlign w:val="center"/>
          </w:tcPr>
          <w:p w14:paraId="74CBC22F" w14:textId="595786E7" w:rsidR="00440F2B" w:rsidRPr="00437000" w:rsidRDefault="00D5676E"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0.60***</w:t>
            </w:r>
          </w:p>
        </w:tc>
        <w:tc>
          <w:tcPr>
            <w:tcW w:w="1198" w:type="dxa"/>
            <w:tcBorders>
              <w:top w:val="single" w:sz="4" w:space="0" w:color="auto"/>
              <w:right w:val="single" w:sz="12" w:space="0" w:color="auto"/>
            </w:tcBorders>
            <w:vAlign w:val="center"/>
          </w:tcPr>
          <w:p w14:paraId="47E57CBC" w14:textId="3FBC308C" w:rsidR="00440F2B" w:rsidRPr="00437000" w:rsidRDefault="00D5676E" w:rsidP="00440F2B">
            <w:pPr>
              <w:spacing w:after="0"/>
              <w:jc w:val="center"/>
              <w:rPr>
                <w:rFonts w:ascii="Times New Roman" w:hAnsi="Times New Roman" w:cs="Times New Roman"/>
                <w:sz w:val="20"/>
                <w:szCs w:val="20"/>
              </w:rPr>
            </w:pPr>
            <w:r w:rsidRPr="00437000">
              <w:rPr>
                <w:rFonts w:ascii="Times New Roman" w:hAnsi="Times New Roman" w:cs="Times New Roman"/>
                <w:sz w:val="20"/>
                <w:szCs w:val="20"/>
              </w:rPr>
              <w:t>0.4</w:t>
            </w:r>
            <w:r w:rsidR="00437000" w:rsidRPr="00437000">
              <w:rPr>
                <w:rFonts w:ascii="Times New Roman" w:hAnsi="Times New Roman" w:cs="Times New Roman"/>
                <w:sz w:val="20"/>
                <w:szCs w:val="20"/>
              </w:rPr>
              <w:t>7</w:t>
            </w:r>
            <w:r w:rsidRPr="00437000">
              <w:rPr>
                <w:rFonts w:ascii="Times New Roman" w:hAnsi="Times New Roman" w:cs="Times New Roman"/>
                <w:sz w:val="20"/>
                <w:szCs w:val="20"/>
              </w:rPr>
              <w:t>***</w:t>
            </w:r>
          </w:p>
        </w:tc>
      </w:tr>
      <w:tr w:rsidR="00440F2B" w:rsidRPr="005F6714" w14:paraId="24646C65" w14:textId="77777777" w:rsidTr="00052988">
        <w:trPr>
          <w:trHeight w:val="20"/>
        </w:trPr>
        <w:tc>
          <w:tcPr>
            <w:tcW w:w="1260" w:type="dxa"/>
            <w:vMerge/>
            <w:vAlign w:val="center"/>
          </w:tcPr>
          <w:p w14:paraId="448443E3" w14:textId="77777777" w:rsidR="00440F2B" w:rsidRPr="005F6714" w:rsidRDefault="00440F2B" w:rsidP="00440F2B">
            <w:pPr>
              <w:spacing w:after="0"/>
              <w:jc w:val="center"/>
              <w:rPr>
                <w:rFonts w:ascii="Times New Roman" w:hAnsi="Times New Roman" w:cs="Times New Roman"/>
                <w:sz w:val="20"/>
                <w:szCs w:val="20"/>
              </w:rPr>
            </w:pPr>
          </w:p>
        </w:tc>
        <w:tc>
          <w:tcPr>
            <w:tcW w:w="1440" w:type="dxa"/>
            <w:tcBorders>
              <w:top w:val="single" w:sz="4" w:space="0" w:color="auto"/>
              <w:right w:val="single" w:sz="12" w:space="0" w:color="000000"/>
            </w:tcBorders>
            <w:vAlign w:val="center"/>
          </w:tcPr>
          <w:p w14:paraId="212D3B73" w14:textId="14C1F090" w:rsidR="00440F2B" w:rsidRPr="005F6714" w:rsidRDefault="00440F2B" w:rsidP="00440F2B">
            <w:pPr>
              <w:spacing w:after="0"/>
              <w:jc w:val="right"/>
              <w:rPr>
                <w:rFonts w:ascii="Times New Roman" w:hAnsi="Times New Roman" w:cs="Times New Roman"/>
                <w:sz w:val="20"/>
                <w:szCs w:val="20"/>
              </w:rPr>
            </w:pPr>
            <w:r>
              <w:rPr>
                <w:rFonts w:ascii="Times New Roman" w:hAnsi="Times New Roman" w:cs="Times New Roman"/>
                <w:sz w:val="20"/>
                <w:szCs w:val="20"/>
              </w:rPr>
              <w:t>NIH PSMT</w:t>
            </w:r>
          </w:p>
        </w:tc>
        <w:tc>
          <w:tcPr>
            <w:tcW w:w="1260" w:type="dxa"/>
            <w:tcBorders>
              <w:top w:val="single" w:sz="4" w:space="0" w:color="auto"/>
              <w:left w:val="single" w:sz="12" w:space="0" w:color="000000"/>
            </w:tcBorders>
            <w:vAlign w:val="center"/>
          </w:tcPr>
          <w:p w14:paraId="5F4E7867" w14:textId="246F7EF7"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0.5</w:t>
            </w:r>
            <w:r w:rsidR="000C1E79" w:rsidRPr="000C1E79">
              <w:rPr>
                <w:rFonts w:ascii="Times New Roman" w:hAnsi="Times New Roman" w:cs="Times New Roman"/>
                <w:sz w:val="20"/>
                <w:szCs w:val="20"/>
              </w:rPr>
              <w:t>5</w:t>
            </w:r>
            <w:r w:rsidRPr="000C1E79">
              <w:rPr>
                <w:rFonts w:ascii="Times New Roman" w:hAnsi="Times New Roman" w:cs="Times New Roman"/>
                <w:sz w:val="20"/>
                <w:szCs w:val="20"/>
              </w:rPr>
              <w:t>***</w:t>
            </w:r>
          </w:p>
        </w:tc>
        <w:tc>
          <w:tcPr>
            <w:tcW w:w="1350" w:type="dxa"/>
            <w:tcBorders>
              <w:top w:val="single" w:sz="4" w:space="0" w:color="auto"/>
            </w:tcBorders>
            <w:vAlign w:val="center"/>
          </w:tcPr>
          <w:p w14:paraId="606DE826" w14:textId="4C201D71"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0.5</w:t>
            </w:r>
            <w:r w:rsidR="000C1E79" w:rsidRPr="000C1E79">
              <w:rPr>
                <w:rFonts w:ascii="Times New Roman" w:hAnsi="Times New Roman" w:cs="Times New Roman"/>
                <w:sz w:val="20"/>
                <w:szCs w:val="20"/>
              </w:rPr>
              <w:t>3</w:t>
            </w:r>
            <w:r w:rsidRPr="000C1E79">
              <w:rPr>
                <w:rFonts w:ascii="Times New Roman" w:hAnsi="Times New Roman" w:cs="Times New Roman"/>
                <w:sz w:val="20"/>
                <w:szCs w:val="20"/>
              </w:rPr>
              <w:t>***</w:t>
            </w:r>
          </w:p>
        </w:tc>
        <w:tc>
          <w:tcPr>
            <w:tcW w:w="1170" w:type="dxa"/>
            <w:tcBorders>
              <w:top w:val="single" w:sz="4" w:space="0" w:color="auto"/>
              <w:right w:val="single" w:sz="12" w:space="0" w:color="auto"/>
            </w:tcBorders>
            <w:vAlign w:val="center"/>
          </w:tcPr>
          <w:p w14:paraId="736FE6BF" w14:textId="7E112C57"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0.0</w:t>
            </w:r>
            <w:r w:rsidR="000C1E79" w:rsidRPr="000C1E79">
              <w:rPr>
                <w:rFonts w:ascii="Times New Roman" w:hAnsi="Times New Roman" w:cs="Times New Roman"/>
                <w:sz w:val="20"/>
                <w:szCs w:val="20"/>
              </w:rPr>
              <w:t>3</w:t>
            </w:r>
            <w:r w:rsidRPr="000C1E79">
              <w:rPr>
                <w:rFonts w:ascii="Times New Roman" w:hAnsi="Times New Roman" w:cs="Times New Roman"/>
                <w:sz w:val="20"/>
                <w:szCs w:val="20"/>
              </w:rPr>
              <w:t>**</w:t>
            </w:r>
          </w:p>
        </w:tc>
        <w:tc>
          <w:tcPr>
            <w:tcW w:w="1260" w:type="dxa"/>
            <w:tcBorders>
              <w:top w:val="single" w:sz="4" w:space="0" w:color="auto"/>
              <w:left w:val="single" w:sz="12" w:space="0" w:color="auto"/>
            </w:tcBorders>
            <w:vAlign w:val="center"/>
          </w:tcPr>
          <w:p w14:paraId="26F431A3" w14:textId="4FF410AB"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0.5</w:t>
            </w:r>
            <w:r w:rsidR="000C1E79" w:rsidRPr="000C1E79">
              <w:rPr>
                <w:rFonts w:ascii="Times New Roman" w:hAnsi="Times New Roman" w:cs="Times New Roman"/>
                <w:sz w:val="20"/>
                <w:szCs w:val="20"/>
              </w:rPr>
              <w:t>6</w:t>
            </w:r>
            <w:r w:rsidRPr="000C1E79">
              <w:rPr>
                <w:rFonts w:ascii="Times New Roman" w:hAnsi="Times New Roman" w:cs="Times New Roman"/>
                <w:sz w:val="20"/>
                <w:szCs w:val="20"/>
              </w:rPr>
              <w:t>***</w:t>
            </w:r>
          </w:p>
        </w:tc>
        <w:tc>
          <w:tcPr>
            <w:tcW w:w="1350" w:type="dxa"/>
            <w:tcBorders>
              <w:top w:val="single" w:sz="4" w:space="0" w:color="auto"/>
            </w:tcBorders>
            <w:vAlign w:val="center"/>
          </w:tcPr>
          <w:p w14:paraId="0121049F" w14:textId="13A0BEE8"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0.5</w:t>
            </w:r>
            <w:r w:rsidR="000C1E79" w:rsidRPr="000C1E79">
              <w:rPr>
                <w:rFonts w:ascii="Times New Roman" w:hAnsi="Times New Roman" w:cs="Times New Roman"/>
                <w:sz w:val="20"/>
                <w:szCs w:val="20"/>
              </w:rPr>
              <w:t>4</w:t>
            </w:r>
            <w:r w:rsidRPr="000C1E79">
              <w:rPr>
                <w:rFonts w:ascii="Times New Roman" w:hAnsi="Times New Roman" w:cs="Times New Roman"/>
                <w:sz w:val="20"/>
                <w:szCs w:val="20"/>
              </w:rPr>
              <w:t>***</w:t>
            </w:r>
          </w:p>
        </w:tc>
        <w:tc>
          <w:tcPr>
            <w:tcW w:w="1198" w:type="dxa"/>
            <w:tcBorders>
              <w:top w:val="single" w:sz="4" w:space="0" w:color="auto"/>
              <w:right w:val="single" w:sz="12" w:space="0" w:color="auto"/>
            </w:tcBorders>
            <w:vAlign w:val="center"/>
          </w:tcPr>
          <w:p w14:paraId="6ABB0966" w14:textId="5E9E8C5F" w:rsidR="00440F2B" w:rsidRPr="000C1E79" w:rsidRDefault="00E32C16" w:rsidP="00440F2B">
            <w:pPr>
              <w:spacing w:after="0"/>
              <w:jc w:val="center"/>
              <w:rPr>
                <w:rFonts w:ascii="Times New Roman" w:hAnsi="Times New Roman" w:cs="Times New Roman"/>
                <w:sz w:val="20"/>
                <w:szCs w:val="20"/>
              </w:rPr>
            </w:pPr>
            <w:r w:rsidRPr="000C1E79">
              <w:rPr>
                <w:rFonts w:ascii="Times New Roman" w:hAnsi="Times New Roman" w:cs="Times New Roman"/>
                <w:sz w:val="20"/>
                <w:szCs w:val="20"/>
              </w:rPr>
              <w:t>0.0</w:t>
            </w:r>
            <w:r w:rsidR="000C1E79" w:rsidRPr="000C1E79">
              <w:rPr>
                <w:rFonts w:ascii="Times New Roman" w:hAnsi="Times New Roman" w:cs="Times New Roman"/>
                <w:sz w:val="20"/>
                <w:szCs w:val="20"/>
              </w:rPr>
              <w:t>3</w:t>
            </w:r>
            <w:r w:rsidRPr="000C1E79">
              <w:rPr>
                <w:rFonts w:ascii="Times New Roman" w:hAnsi="Times New Roman" w:cs="Times New Roman"/>
                <w:sz w:val="20"/>
                <w:szCs w:val="20"/>
              </w:rPr>
              <w:t>**</w:t>
            </w:r>
          </w:p>
        </w:tc>
      </w:tr>
      <w:tr w:rsidR="00440F2B" w:rsidRPr="005F6714" w14:paraId="7563D7D3" w14:textId="77777777" w:rsidTr="006A626B">
        <w:trPr>
          <w:trHeight w:val="20"/>
        </w:trPr>
        <w:tc>
          <w:tcPr>
            <w:tcW w:w="1260" w:type="dxa"/>
            <w:vMerge w:val="restart"/>
            <w:tcBorders>
              <w:top w:val="single" w:sz="12" w:space="0" w:color="000000"/>
            </w:tcBorders>
            <w:vAlign w:val="center"/>
          </w:tcPr>
          <w:p w14:paraId="64B14EA5" w14:textId="77777777" w:rsidR="00440F2B" w:rsidRPr="001535A9" w:rsidRDefault="00440F2B" w:rsidP="00440F2B">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Linear</w:t>
            </w:r>
          </w:p>
          <w:p w14:paraId="0122F5B3" w14:textId="77777777" w:rsidR="00440F2B" w:rsidRPr="001535A9" w:rsidRDefault="00440F2B" w:rsidP="00440F2B">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regression</w:t>
            </w:r>
          </w:p>
          <w:p w14:paraId="197DFB0D" w14:textId="35387AC4" w:rsidR="00440F2B" w:rsidRPr="005F6714" w:rsidRDefault="00440F2B" w:rsidP="00440F2B">
            <w:pPr>
              <w:spacing w:after="0"/>
              <w:jc w:val="center"/>
              <w:rPr>
                <w:rFonts w:ascii="Times New Roman" w:hAnsi="Times New Roman" w:cs="Times New Roman"/>
                <w:sz w:val="20"/>
                <w:szCs w:val="20"/>
              </w:rPr>
            </w:pPr>
            <w:r w:rsidRPr="001535A9">
              <w:rPr>
                <w:rFonts w:ascii="Times New Roman" w:hAnsi="Times New Roman" w:cs="Times New Roman"/>
                <w:color w:val="000000" w:themeColor="text1"/>
                <w:sz w:val="20"/>
                <w:szCs w:val="20"/>
              </w:rPr>
              <w:t>model</w:t>
            </w:r>
            <w:r>
              <w:rPr>
                <w:rFonts w:ascii="Times New Roman" w:hAnsi="Times New Roman" w:cs="Times New Roman"/>
                <w:color w:val="000000" w:themeColor="text1"/>
                <w:sz w:val="20"/>
                <w:szCs w:val="20"/>
              </w:rPr>
              <w:t xml:space="preserve"> for MoCA</w:t>
            </w:r>
          </w:p>
        </w:tc>
        <w:tc>
          <w:tcPr>
            <w:tcW w:w="1440" w:type="dxa"/>
            <w:tcBorders>
              <w:top w:val="single" w:sz="12" w:space="0" w:color="000000"/>
              <w:right w:val="single" w:sz="12" w:space="0" w:color="000000"/>
            </w:tcBorders>
            <w:vAlign w:val="center"/>
          </w:tcPr>
          <w:p w14:paraId="1114DB6C" w14:textId="4CDFFC1A" w:rsidR="00440F2B" w:rsidRPr="005F6714" w:rsidRDefault="00A56FE0" w:rsidP="00440F2B">
            <w:pPr>
              <w:spacing w:after="0"/>
              <w:jc w:val="right"/>
              <w:rPr>
                <w:rFonts w:ascii="Times New Roman" w:eastAsia="Cambria Math" w:hAnsi="Times New Roman" w:cs="Times New Roman"/>
                <w:sz w:val="20"/>
                <w:szCs w:val="20"/>
              </w:rPr>
            </w:pPr>
            <m:oMathPara>
              <m:oMathParaPr>
                <m:jc m:val="right"/>
              </m:oMathParaPr>
              <m:oMath>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R</m:t>
                    </m:r>
                  </m:e>
                  <m:sup>
                    <m:r>
                      <w:rPr>
                        <w:rFonts w:ascii="Cambria Math" w:eastAsia="Cambria Math" w:hAnsi="Cambria Math" w:cs="Times New Roman"/>
                        <w:sz w:val="20"/>
                        <w:szCs w:val="20"/>
                      </w:rPr>
                      <m:t>2</m:t>
                    </m:r>
                  </m:sup>
                </m:sSup>
              </m:oMath>
            </m:oMathPara>
          </w:p>
        </w:tc>
        <w:tc>
          <w:tcPr>
            <w:tcW w:w="1260" w:type="dxa"/>
            <w:tcBorders>
              <w:top w:val="single" w:sz="12" w:space="0" w:color="000000"/>
              <w:left w:val="single" w:sz="12" w:space="0" w:color="000000"/>
            </w:tcBorders>
            <w:vAlign w:val="center"/>
          </w:tcPr>
          <w:p w14:paraId="68326C77" w14:textId="7E18C455"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0.37</w:t>
            </w:r>
          </w:p>
        </w:tc>
        <w:tc>
          <w:tcPr>
            <w:tcW w:w="1350" w:type="dxa"/>
            <w:tcBorders>
              <w:top w:val="single" w:sz="12" w:space="0" w:color="000000"/>
            </w:tcBorders>
          </w:tcPr>
          <w:p w14:paraId="7177EDD7" w14:textId="3788531E"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0.34</w:t>
            </w:r>
          </w:p>
        </w:tc>
        <w:tc>
          <w:tcPr>
            <w:tcW w:w="1170" w:type="dxa"/>
            <w:tcBorders>
              <w:top w:val="single" w:sz="12" w:space="0" w:color="000000"/>
              <w:right w:val="single" w:sz="12" w:space="0" w:color="auto"/>
            </w:tcBorders>
          </w:tcPr>
          <w:p w14:paraId="20EC3E6E" w14:textId="081D7F9B"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0.31</w:t>
            </w:r>
          </w:p>
        </w:tc>
        <w:tc>
          <w:tcPr>
            <w:tcW w:w="1260" w:type="dxa"/>
            <w:tcBorders>
              <w:top w:val="single" w:sz="12" w:space="0" w:color="000000"/>
              <w:left w:val="single" w:sz="12" w:space="0" w:color="auto"/>
            </w:tcBorders>
            <w:vAlign w:val="center"/>
          </w:tcPr>
          <w:p w14:paraId="2223B60A" w14:textId="2FA74DDF"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0.38</w:t>
            </w:r>
          </w:p>
        </w:tc>
        <w:tc>
          <w:tcPr>
            <w:tcW w:w="1350" w:type="dxa"/>
            <w:tcBorders>
              <w:top w:val="single" w:sz="12" w:space="0" w:color="000000"/>
            </w:tcBorders>
          </w:tcPr>
          <w:p w14:paraId="4F0B5A53" w14:textId="0E6BA4D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0.35</w:t>
            </w:r>
          </w:p>
        </w:tc>
        <w:tc>
          <w:tcPr>
            <w:tcW w:w="1198" w:type="dxa"/>
            <w:tcBorders>
              <w:top w:val="single" w:sz="12" w:space="0" w:color="000000"/>
              <w:right w:val="single" w:sz="12" w:space="0" w:color="auto"/>
            </w:tcBorders>
          </w:tcPr>
          <w:p w14:paraId="019500F1" w14:textId="02C050C4"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0.32</w:t>
            </w:r>
          </w:p>
        </w:tc>
      </w:tr>
      <w:tr w:rsidR="00440F2B" w:rsidRPr="005F6714" w14:paraId="62B437D8" w14:textId="77777777" w:rsidTr="006A626B">
        <w:trPr>
          <w:trHeight w:val="20"/>
        </w:trPr>
        <w:tc>
          <w:tcPr>
            <w:tcW w:w="1260" w:type="dxa"/>
            <w:vMerge/>
            <w:tcBorders>
              <w:top w:val="single" w:sz="12" w:space="0" w:color="000000"/>
            </w:tcBorders>
            <w:vAlign w:val="center"/>
          </w:tcPr>
          <w:p w14:paraId="125BA1E1"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605E01B0" w14:textId="27539982"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RMSE</w:t>
            </w:r>
          </w:p>
        </w:tc>
        <w:tc>
          <w:tcPr>
            <w:tcW w:w="1260" w:type="dxa"/>
            <w:tcBorders>
              <w:left w:val="single" w:sz="12" w:space="0" w:color="000000"/>
            </w:tcBorders>
            <w:vAlign w:val="center"/>
          </w:tcPr>
          <w:p w14:paraId="1173ABAF" w14:textId="785DF26D"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0.12</w:t>
            </w:r>
          </w:p>
        </w:tc>
        <w:tc>
          <w:tcPr>
            <w:tcW w:w="1350" w:type="dxa"/>
          </w:tcPr>
          <w:p w14:paraId="1D8E1DE3" w14:textId="54BB05F9"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0.12</w:t>
            </w:r>
          </w:p>
        </w:tc>
        <w:tc>
          <w:tcPr>
            <w:tcW w:w="1170" w:type="dxa"/>
            <w:tcBorders>
              <w:right w:val="single" w:sz="12" w:space="0" w:color="auto"/>
            </w:tcBorders>
          </w:tcPr>
          <w:p w14:paraId="701D419D" w14:textId="71A2281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0.10</w:t>
            </w:r>
          </w:p>
        </w:tc>
        <w:tc>
          <w:tcPr>
            <w:tcW w:w="1260" w:type="dxa"/>
            <w:tcBorders>
              <w:left w:val="single" w:sz="12" w:space="0" w:color="auto"/>
            </w:tcBorders>
            <w:vAlign w:val="center"/>
          </w:tcPr>
          <w:p w14:paraId="2D6B0E0F" w14:textId="142B39AD"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0.12</w:t>
            </w:r>
          </w:p>
        </w:tc>
        <w:tc>
          <w:tcPr>
            <w:tcW w:w="1350" w:type="dxa"/>
          </w:tcPr>
          <w:p w14:paraId="7F07302F" w14:textId="06445A1B"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0.12</w:t>
            </w:r>
          </w:p>
        </w:tc>
        <w:tc>
          <w:tcPr>
            <w:tcW w:w="1198" w:type="dxa"/>
            <w:tcBorders>
              <w:right w:val="single" w:sz="12" w:space="0" w:color="auto"/>
            </w:tcBorders>
          </w:tcPr>
          <w:p w14:paraId="51D07A01" w14:textId="3F6A9761"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0.10</w:t>
            </w:r>
          </w:p>
        </w:tc>
      </w:tr>
      <w:tr w:rsidR="00440F2B" w:rsidRPr="005F6714" w14:paraId="525C3EFF" w14:textId="77777777" w:rsidTr="006A626B">
        <w:trPr>
          <w:trHeight w:val="20"/>
        </w:trPr>
        <w:tc>
          <w:tcPr>
            <w:tcW w:w="1260" w:type="dxa"/>
            <w:vMerge/>
            <w:tcBorders>
              <w:top w:val="single" w:sz="12" w:space="0" w:color="000000"/>
            </w:tcBorders>
            <w:vAlign w:val="center"/>
          </w:tcPr>
          <w:p w14:paraId="36CF4B5C"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498AE5DB" w14:textId="7D52D5E7"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F-statistic</w:t>
            </w:r>
          </w:p>
        </w:tc>
        <w:tc>
          <w:tcPr>
            <w:tcW w:w="1260" w:type="dxa"/>
            <w:tcBorders>
              <w:left w:val="single" w:sz="12" w:space="0" w:color="000000"/>
            </w:tcBorders>
            <w:vAlign w:val="center"/>
          </w:tcPr>
          <w:p w14:paraId="70A0EFCD" w14:textId="64109C6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8800.46***</w:t>
            </w:r>
          </w:p>
        </w:tc>
        <w:tc>
          <w:tcPr>
            <w:tcW w:w="1350" w:type="dxa"/>
          </w:tcPr>
          <w:p w14:paraId="691C853B" w14:textId="13BDBE9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5043.47***</w:t>
            </w:r>
          </w:p>
        </w:tc>
        <w:tc>
          <w:tcPr>
            <w:tcW w:w="1170" w:type="dxa"/>
            <w:tcBorders>
              <w:right w:val="single" w:sz="12" w:space="0" w:color="auto"/>
            </w:tcBorders>
          </w:tcPr>
          <w:p w14:paraId="063008B8" w14:textId="29D39055"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2175.08***</w:t>
            </w:r>
          </w:p>
        </w:tc>
        <w:tc>
          <w:tcPr>
            <w:tcW w:w="1260" w:type="dxa"/>
            <w:tcBorders>
              <w:left w:val="single" w:sz="12" w:space="0" w:color="auto"/>
            </w:tcBorders>
            <w:vAlign w:val="center"/>
          </w:tcPr>
          <w:p w14:paraId="7BCB3DFA" w14:textId="0C9B5B5D"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9315.00***</w:t>
            </w:r>
          </w:p>
        </w:tc>
        <w:tc>
          <w:tcPr>
            <w:tcW w:w="1350" w:type="dxa"/>
          </w:tcPr>
          <w:p w14:paraId="3F15966F" w14:textId="6F3E05F8"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5361.56***</w:t>
            </w:r>
          </w:p>
        </w:tc>
        <w:tc>
          <w:tcPr>
            <w:tcW w:w="1198" w:type="dxa"/>
            <w:tcBorders>
              <w:right w:val="single" w:sz="12" w:space="0" w:color="auto"/>
            </w:tcBorders>
          </w:tcPr>
          <w:p w14:paraId="3A38E87B" w14:textId="2C4236D9"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2348.82***</w:t>
            </w:r>
          </w:p>
        </w:tc>
      </w:tr>
      <w:tr w:rsidR="00440F2B" w:rsidRPr="005F6714" w14:paraId="73059A45" w14:textId="77777777" w:rsidTr="006A626B">
        <w:trPr>
          <w:trHeight w:val="20"/>
        </w:trPr>
        <w:tc>
          <w:tcPr>
            <w:tcW w:w="1260" w:type="dxa"/>
            <w:vMerge/>
            <w:tcBorders>
              <w:top w:val="single" w:sz="12" w:space="0" w:color="000000"/>
            </w:tcBorders>
            <w:vAlign w:val="center"/>
          </w:tcPr>
          <w:p w14:paraId="37E9B08D"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1B26EAFD" w14:textId="047B2141"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AIC</w:t>
            </w:r>
          </w:p>
        </w:tc>
        <w:tc>
          <w:tcPr>
            <w:tcW w:w="1260" w:type="dxa"/>
            <w:tcBorders>
              <w:left w:val="single" w:sz="12" w:space="0" w:color="000000"/>
            </w:tcBorders>
            <w:vAlign w:val="center"/>
          </w:tcPr>
          <w:p w14:paraId="3F11B69D" w14:textId="70699A8F"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-21768.18</w:t>
            </w:r>
          </w:p>
        </w:tc>
        <w:tc>
          <w:tcPr>
            <w:tcW w:w="1350" w:type="dxa"/>
          </w:tcPr>
          <w:p w14:paraId="2597828C" w14:textId="13DF057E"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-14125.02</w:t>
            </w:r>
          </w:p>
        </w:tc>
        <w:tc>
          <w:tcPr>
            <w:tcW w:w="1170" w:type="dxa"/>
            <w:tcBorders>
              <w:right w:val="single" w:sz="12" w:space="0" w:color="auto"/>
            </w:tcBorders>
          </w:tcPr>
          <w:p w14:paraId="407802B6" w14:textId="1DE58BB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-8799.03</w:t>
            </w:r>
          </w:p>
        </w:tc>
        <w:tc>
          <w:tcPr>
            <w:tcW w:w="1260" w:type="dxa"/>
            <w:tcBorders>
              <w:left w:val="single" w:sz="12" w:space="0" w:color="auto"/>
            </w:tcBorders>
            <w:vAlign w:val="center"/>
          </w:tcPr>
          <w:p w14:paraId="570CCF64" w14:textId="55BB4DC8"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-21829.22</w:t>
            </w:r>
          </w:p>
        </w:tc>
        <w:tc>
          <w:tcPr>
            <w:tcW w:w="1350" w:type="dxa"/>
          </w:tcPr>
          <w:p w14:paraId="217D0FEA" w14:textId="516BFF56"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-14231.11</w:t>
            </w:r>
          </w:p>
        </w:tc>
        <w:tc>
          <w:tcPr>
            <w:tcW w:w="1198" w:type="dxa"/>
            <w:tcBorders>
              <w:right w:val="single" w:sz="12" w:space="0" w:color="auto"/>
            </w:tcBorders>
          </w:tcPr>
          <w:p w14:paraId="55D83CA7" w14:textId="36CDB511"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-8802.15</w:t>
            </w:r>
          </w:p>
        </w:tc>
      </w:tr>
      <w:tr w:rsidR="00440F2B" w:rsidRPr="005F6714" w14:paraId="1656D461" w14:textId="77777777" w:rsidTr="006A626B">
        <w:trPr>
          <w:trHeight w:val="20"/>
        </w:trPr>
        <w:tc>
          <w:tcPr>
            <w:tcW w:w="1260" w:type="dxa"/>
            <w:vMerge/>
            <w:tcBorders>
              <w:top w:val="single" w:sz="12" w:space="0" w:color="000000"/>
            </w:tcBorders>
            <w:vAlign w:val="center"/>
          </w:tcPr>
          <w:p w14:paraId="38FC3976"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3F352907" w14:textId="531B2D9C"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Log-likelihood</w:t>
            </w:r>
          </w:p>
        </w:tc>
        <w:tc>
          <w:tcPr>
            <w:tcW w:w="1260" w:type="dxa"/>
            <w:tcBorders>
              <w:left w:val="single" w:sz="12" w:space="0" w:color="000000"/>
            </w:tcBorders>
            <w:vAlign w:val="center"/>
          </w:tcPr>
          <w:p w14:paraId="7573BE1E" w14:textId="53290042"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10887.09</w:t>
            </w:r>
          </w:p>
        </w:tc>
        <w:tc>
          <w:tcPr>
            <w:tcW w:w="1350" w:type="dxa"/>
          </w:tcPr>
          <w:p w14:paraId="74517729" w14:textId="2A26E33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7065.51</w:t>
            </w:r>
          </w:p>
        </w:tc>
        <w:tc>
          <w:tcPr>
            <w:tcW w:w="1170" w:type="dxa"/>
            <w:tcBorders>
              <w:right w:val="single" w:sz="12" w:space="0" w:color="auto"/>
            </w:tcBorders>
          </w:tcPr>
          <w:p w14:paraId="7455603E" w14:textId="1C960693"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4402.51</w:t>
            </w:r>
          </w:p>
        </w:tc>
        <w:tc>
          <w:tcPr>
            <w:tcW w:w="1260" w:type="dxa"/>
            <w:tcBorders>
              <w:left w:val="single" w:sz="12" w:space="0" w:color="auto"/>
            </w:tcBorders>
            <w:vAlign w:val="center"/>
          </w:tcPr>
          <w:p w14:paraId="0A5A3093" w14:textId="4B577E6F"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10917.61</w:t>
            </w:r>
          </w:p>
        </w:tc>
        <w:tc>
          <w:tcPr>
            <w:tcW w:w="1350" w:type="dxa"/>
          </w:tcPr>
          <w:p w14:paraId="4106293B" w14:textId="2228A3C5"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7118.56</w:t>
            </w:r>
          </w:p>
        </w:tc>
        <w:tc>
          <w:tcPr>
            <w:tcW w:w="1198" w:type="dxa"/>
            <w:tcBorders>
              <w:right w:val="single" w:sz="12" w:space="0" w:color="auto"/>
            </w:tcBorders>
          </w:tcPr>
          <w:p w14:paraId="24688E42" w14:textId="37941EA1"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4404.08</w:t>
            </w:r>
          </w:p>
        </w:tc>
      </w:tr>
      <w:tr w:rsidR="00440F2B" w:rsidRPr="005F6714" w14:paraId="532BF052" w14:textId="77777777" w:rsidTr="006A626B">
        <w:trPr>
          <w:trHeight w:val="20"/>
        </w:trPr>
        <w:tc>
          <w:tcPr>
            <w:tcW w:w="1260" w:type="dxa"/>
            <w:vMerge w:val="restart"/>
            <w:tcBorders>
              <w:top w:val="single" w:sz="12" w:space="0" w:color="000000"/>
            </w:tcBorders>
            <w:vAlign w:val="center"/>
          </w:tcPr>
          <w:p w14:paraId="3EBDE840" w14:textId="77777777" w:rsidR="00440F2B" w:rsidRPr="001535A9" w:rsidRDefault="00440F2B" w:rsidP="00440F2B">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Quadratic</w:t>
            </w:r>
          </w:p>
          <w:p w14:paraId="66AD537F" w14:textId="1683A2D7" w:rsidR="00440F2B" w:rsidRPr="005F6714" w:rsidRDefault="00440F2B" w:rsidP="00440F2B">
            <w:pPr>
              <w:spacing w:after="0"/>
              <w:jc w:val="center"/>
              <w:rPr>
                <w:rFonts w:ascii="Times New Roman" w:hAnsi="Times New Roman" w:cs="Times New Roman"/>
                <w:sz w:val="20"/>
                <w:szCs w:val="20"/>
              </w:rPr>
            </w:pPr>
            <w:r w:rsidRPr="001535A9">
              <w:rPr>
                <w:rFonts w:ascii="Times New Roman" w:hAnsi="Times New Roman" w:cs="Times New Roman"/>
                <w:color w:val="000000" w:themeColor="text1"/>
                <w:sz w:val="20"/>
                <w:szCs w:val="20"/>
              </w:rPr>
              <w:t>regression model</w:t>
            </w:r>
            <w:r>
              <w:rPr>
                <w:rFonts w:ascii="Times New Roman" w:hAnsi="Times New Roman" w:cs="Times New Roman"/>
                <w:color w:val="000000" w:themeColor="text1"/>
                <w:sz w:val="20"/>
                <w:szCs w:val="20"/>
              </w:rPr>
              <w:t xml:space="preserve"> for MoCA</w:t>
            </w:r>
          </w:p>
        </w:tc>
        <w:tc>
          <w:tcPr>
            <w:tcW w:w="1440" w:type="dxa"/>
            <w:tcBorders>
              <w:top w:val="single" w:sz="12" w:space="0" w:color="000000"/>
              <w:right w:val="single" w:sz="12" w:space="0" w:color="000000"/>
            </w:tcBorders>
            <w:vAlign w:val="center"/>
          </w:tcPr>
          <w:p w14:paraId="22691078" w14:textId="2571D7C0" w:rsidR="00440F2B" w:rsidRPr="005F6714" w:rsidRDefault="00A56FE0" w:rsidP="00440F2B">
            <w:pPr>
              <w:spacing w:after="0"/>
              <w:jc w:val="right"/>
              <w:rPr>
                <w:rFonts w:ascii="Times New Roman" w:eastAsia="Cambria Math" w:hAnsi="Times New Roman" w:cs="Times New Roman"/>
                <w:sz w:val="20"/>
                <w:szCs w:val="20"/>
              </w:rPr>
            </w:pPr>
            <m:oMathPara>
              <m:oMathParaPr>
                <m:jc m:val="right"/>
              </m:oMathParaPr>
              <m:oMath>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R</m:t>
                    </m:r>
                  </m:e>
                  <m:sup>
                    <m:r>
                      <w:rPr>
                        <w:rFonts w:ascii="Cambria Math" w:eastAsia="Cambria Math" w:hAnsi="Cambria Math" w:cs="Times New Roman"/>
                        <w:sz w:val="20"/>
                        <w:szCs w:val="20"/>
                      </w:rPr>
                      <m:t>2</m:t>
                    </m:r>
                  </m:sup>
                </m:sSup>
              </m:oMath>
            </m:oMathPara>
          </w:p>
        </w:tc>
        <w:tc>
          <w:tcPr>
            <w:tcW w:w="1260" w:type="dxa"/>
            <w:tcBorders>
              <w:top w:val="single" w:sz="12" w:space="0" w:color="000000"/>
              <w:left w:val="single" w:sz="12" w:space="0" w:color="000000"/>
            </w:tcBorders>
            <w:vAlign w:val="center"/>
          </w:tcPr>
          <w:p w14:paraId="33A9A390" w14:textId="1162D776"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0.44</w:t>
            </w:r>
          </w:p>
        </w:tc>
        <w:tc>
          <w:tcPr>
            <w:tcW w:w="1350" w:type="dxa"/>
            <w:tcBorders>
              <w:top w:val="single" w:sz="12" w:space="0" w:color="000000"/>
            </w:tcBorders>
          </w:tcPr>
          <w:p w14:paraId="0DF4883C" w14:textId="17F090D4"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0.42</w:t>
            </w:r>
          </w:p>
        </w:tc>
        <w:tc>
          <w:tcPr>
            <w:tcW w:w="1170" w:type="dxa"/>
            <w:tcBorders>
              <w:top w:val="single" w:sz="12" w:space="0" w:color="000000"/>
              <w:right w:val="single" w:sz="12" w:space="0" w:color="auto"/>
            </w:tcBorders>
          </w:tcPr>
          <w:p w14:paraId="791B0CC2" w14:textId="02F0C905"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0.34</w:t>
            </w:r>
          </w:p>
        </w:tc>
        <w:tc>
          <w:tcPr>
            <w:tcW w:w="1260" w:type="dxa"/>
            <w:tcBorders>
              <w:top w:val="single" w:sz="12" w:space="0" w:color="000000"/>
              <w:left w:val="single" w:sz="12" w:space="0" w:color="auto"/>
            </w:tcBorders>
            <w:vAlign w:val="center"/>
          </w:tcPr>
          <w:p w14:paraId="1DC559B4" w14:textId="4867E785"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0.45</w:t>
            </w:r>
          </w:p>
        </w:tc>
        <w:tc>
          <w:tcPr>
            <w:tcW w:w="1350" w:type="dxa"/>
            <w:tcBorders>
              <w:top w:val="single" w:sz="12" w:space="0" w:color="000000"/>
            </w:tcBorders>
          </w:tcPr>
          <w:p w14:paraId="370EFF2B" w14:textId="795050B4"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0.44</w:t>
            </w:r>
          </w:p>
        </w:tc>
        <w:tc>
          <w:tcPr>
            <w:tcW w:w="1198" w:type="dxa"/>
            <w:tcBorders>
              <w:top w:val="single" w:sz="12" w:space="0" w:color="000000"/>
              <w:right w:val="single" w:sz="12" w:space="0" w:color="auto"/>
            </w:tcBorders>
          </w:tcPr>
          <w:p w14:paraId="555FF7FA" w14:textId="193502B4"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0.36</w:t>
            </w:r>
          </w:p>
        </w:tc>
      </w:tr>
      <w:tr w:rsidR="00440F2B" w:rsidRPr="005F6714" w14:paraId="7FE6422E" w14:textId="77777777" w:rsidTr="006A626B">
        <w:trPr>
          <w:trHeight w:val="20"/>
        </w:trPr>
        <w:tc>
          <w:tcPr>
            <w:tcW w:w="1260" w:type="dxa"/>
            <w:vMerge/>
            <w:tcBorders>
              <w:top w:val="single" w:sz="12" w:space="0" w:color="000000"/>
            </w:tcBorders>
            <w:vAlign w:val="center"/>
          </w:tcPr>
          <w:p w14:paraId="57AF4D09"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7B2B248A" w14:textId="01386D32"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RMSE</w:t>
            </w:r>
          </w:p>
        </w:tc>
        <w:tc>
          <w:tcPr>
            <w:tcW w:w="1260" w:type="dxa"/>
            <w:tcBorders>
              <w:left w:val="single" w:sz="12" w:space="0" w:color="000000"/>
            </w:tcBorders>
            <w:vAlign w:val="center"/>
          </w:tcPr>
          <w:p w14:paraId="4125ACE8" w14:textId="77777777"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0.11</w:t>
            </w:r>
          </w:p>
        </w:tc>
        <w:tc>
          <w:tcPr>
            <w:tcW w:w="1350" w:type="dxa"/>
          </w:tcPr>
          <w:p w14:paraId="5D6713FA" w14:textId="6A5C7A8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0.11</w:t>
            </w:r>
          </w:p>
        </w:tc>
        <w:tc>
          <w:tcPr>
            <w:tcW w:w="1170" w:type="dxa"/>
            <w:tcBorders>
              <w:right w:val="single" w:sz="12" w:space="0" w:color="auto"/>
            </w:tcBorders>
          </w:tcPr>
          <w:p w14:paraId="5676338A" w14:textId="58553FA9"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0.10</w:t>
            </w:r>
          </w:p>
        </w:tc>
        <w:tc>
          <w:tcPr>
            <w:tcW w:w="1260" w:type="dxa"/>
            <w:tcBorders>
              <w:left w:val="single" w:sz="12" w:space="0" w:color="auto"/>
            </w:tcBorders>
            <w:vAlign w:val="center"/>
          </w:tcPr>
          <w:p w14:paraId="0FA4072F" w14:textId="0AD6C2CF"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0.11</w:t>
            </w:r>
          </w:p>
        </w:tc>
        <w:tc>
          <w:tcPr>
            <w:tcW w:w="1350" w:type="dxa"/>
          </w:tcPr>
          <w:p w14:paraId="22B44595" w14:textId="6BFC360B"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0.11</w:t>
            </w:r>
          </w:p>
        </w:tc>
        <w:tc>
          <w:tcPr>
            <w:tcW w:w="1198" w:type="dxa"/>
            <w:tcBorders>
              <w:right w:val="single" w:sz="12" w:space="0" w:color="auto"/>
            </w:tcBorders>
          </w:tcPr>
          <w:p w14:paraId="78DE1EBF" w14:textId="26E9FE3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0.10</w:t>
            </w:r>
          </w:p>
        </w:tc>
      </w:tr>
      <w:tr w:rsidR="00440F2B" w:rsidRPr="005F6714" w14:paraId="33460C1B" w14:textId="77777777" w:rsidTr="006A626B">
        <w:trPr>
          <w:trHeight w:val="20"/>
        </w:trPr>
        <w:tc>
          <w:tcPr>
            <w:tcW w:w="1260" w:type="dxa"/>
            <w:vMerge/>
            <w:tcBorders>
              <w:top w:val="single" w:sz="12" w:space="0" w:color="000000"/>
            </w:tcBorders>
            <w:vAlign w:val="center"/>
          </w:tcPr>
          <w:p w14:paraId="3F85E43C"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0E919FA7" w14:textId="6298DAF7"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F-statistic</w:t>
            </w:r>
          </w:p>
        </w:tc>
        <w:tc>
          <w:tcPr>
            <w:tcW w:w="1260" w:type="dxa"/>
            <w:tcBorders>
              <w:left w:val="single" w:sz="12" w:space="0" w:color="000000"/>
            </w:tcBorders>
            <w:vAlign w:val="center"/>
          </w:tcPr>
          <w:p w14:paraId="03A67295" w14:textId="31D8EE4E"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5828.74***</w:t>
            </w:r>
          </w:p>
        </w:tc>
        <w:tc>
          <w:tcPr>
            <w:tcW w:w="1350" w:type="dxa"/>
          </w:tcPr>
          <w:p w14:paraId="2386785A" w14:textId="39EC2488"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3654.98***</w:t>
            </w:r>
          </w:p>
        </w:tc>
        <w:tc>
          <w:tcPr>
            <w:tcW w:w="1170" w:type="dxa"/>
            <w:tcBorders>
              <w:right w:val="single" w:sz="12" w:space="0" w:color="auto"/>
            </w:tcBorders>
          </w:tcPr>
          <w:p w14:paraId="78C3CD57" w14:textId="07B47DC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1284.82***</w:t>
            </w:r>
          </w:p>
        </w:tc>
        <w:tc>
          <w:tcPr>
            <w:tcW w:w="1260" w:type="dxa"/>
            <w:tcBorders>
              <w:left w:val="single" w:sz="12" w:space="0" w:color="auto"/>
            </w:tcBorders>
            <w:vAlign w:val="center"/>
          </w:tcPr>
          <w:p w14:paraId="0AA968BC" w14:textId="7FF9629B"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6202.83***</w:t>
            </w:r>
          </w:p>
        </w:tc>
        <w:tc>
          <w:tcPr>
            <w:tcW w:w="1350" w:type="dxa"/>
          </w:tcPr>
          <w:p w14:paraId="2023BDF4" w14:textId="3D438EDB"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3899.21***</w:t>
            </w:r>
          </w:p>
        </w:tc>
        <w:tc>
          <w:tcPr>
            <w:tcW w:w="1198" w:type="dxa"/>
            <w:tcBorders>
              <w:right w:val="single" w:sz="12" w:space="0" w:color="auto"/>
            </w:tcBorders>
          </w:tcPr>
          <w:p w14:paraId="163B0253" w14:textId="2AE40E3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1383.83***</w:t>
            </w:r>
          </w:p>
        </w:tc>
      </w:tr>
      <w:tr w:rsidR="00440F2B" w:rsidRPr="005F6714" w14:paraId="4D831C6B" w14:textId="77777777" w:rsidTr="006A626B">
        <w:trPr>
          <w:trHeight w:val="20"/>
        </w:trPr>
        <w:tc>
          <w:tcPr>
            <w:tcW w:w="1260" w:type="dxa"/>
            <w:vMerge/>
            <w:tcBorders>
              <w:top w:val="single" w:sz="12" w:space="0" w:color="000000"/>
            </w:tcBorders>
            <w:vAlign w:val="center"/>
          </w:tcPr>
          <w:p w14:paraId="214B3D14"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5E72F6DD" w14:textId="4C81A005"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AIC</w:t>
            </w:r>
          </w:p>
        </w:tc>
        <w:tc>
          <w:tcPr>
            <w:tcW w:w="1260" w:type="dxa"/>
            <w:tcBorders>
              <w:left w:val="single" w:sz="12" w:space="0" w:color="000000"/>
            </w:tcBorders>
            <w:vAlign w:val="center"/>
          </w:tcPr>
          <w:p w14:paraId="7B756AE0" w14:textId="2B9E46EF"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-23462.63</w:t>
            </w:r>
          </w:p>
        </w:tc>
        <w:tc>
          <w:tcPr>
            <w:tcW w:w="1350" w:type="dxa"/>
          </w:tcPr>
          <w:p w14:paraId="62921779" w14:textId="06993B82"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-15527.00</w:t>
            </w:r>
          </w:p>
        </w:tc>
        <w:tc>
          <w:tcPr>
            <w:tcW w:w="1170" w:type="dxa"/>
            <w:tcBorders>
              <w:right w:val="single" w:sz="12" w:space="0" w:color="auto"/>
            </w:tcBorders>
          </w:tcPr>
          <w:p w14:paraId="199B5FCA" w14:textId="50E0F9EE"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-9063.35</w:t>
            </w:r>
          </w:p>
        </w:tc>
        <w:tc>
          <w:tcPr>
            <w:tcW w:w="1260" w:type="dxa"/>
            <w:tcBorders>
              <w:left w:val="single" w:sz="12" w:space="0" w:color="auto"/>
            </w:tcBorders>
            <w:vAlign w:val="center"/>
          </w:tcPr>
          <w:p w14:paraId="78B69242" w14:textId="61553728"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-23617.64</w:t>
            </w:r>
          </w:p>
        </w:tc>
        <w:tc>
          <w:tcPr>
            <w:tcW w:w="1350" w:type="dxa"/>
          </w:tcPr>
          <w:p w14:paraId="0F15F1EE" w14:textId="2731E1E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-15702.14</w:t>
            </w:r>
          </w:p>
        </w:tc>
        <w:tc>
          <w:tcPr>
            <w:tcW w:w="1198" w:type="dxa"/>
            <w:tcBorders>
              <w:right w:val="single" w:sz="12" w:space="0" w:color="auto"/>
            </w:tcBorders>
          </w:tcPr>
          <w:p w14:paraId="57EEE5FE" w14:textId="692F0DD2"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-9075.83</w:t>
            </w:r>
          </w:p>
        </w:tc>
      </w:tr>
      <w:tr w:rsidR="00440F2B" w:rsidRPr="005F6714" w14:paraId="5B74F0AA" w14:textId="77777777" w:rsidTr="006A626B">
        <w:trPr>
          <w:trHeight w:val="20"/>
        </w:trPr>
        <w:tc>
          <w:tcPr>
            <w:tcW w:w="1260" w:type="dxa"/>
            <w:vMerge/>
            <w:tcBorders>
              <w:top w:val="single" w:sz="12" w:space="0" w:color="000000"/>
            </w:tcBorders>
            <w:vAlign w:val="center"/>
          </w:tcPr>
          <w:p w14:paraId="39E60CFD" w14:textId="77777777" w:rsidR="00440F2B" w:rsidRPr="005F6714" w:rsidRDefault="00440F2B" w:rsidP="00440F2B">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498D10C3" w14:textId="1A346260"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Log-likelihood</w:t>
            </w:r>
          </w:p>
        </w:tc>
        <w:tc>
          <w:tcPr>
            <w:tcW w:w="1260" w:type="dxa"/>
            <w:tcBorders>
              <w:left w:val="single" w:sz="12" w:space="0" w:color="000000"/>
            </w:tcBorders>
            <w:vAlign w:val="center"/>
          </w:tcPr>
          <w:p w14:paraId="43C8F449" w14:textId="36AF3107"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11735.31</w:t>
            </w:r>
          </w:p>
        </w:tc>
        <w:tc>
          <w:tcPr>
            <w:tcW w:w="1350" w:type="dxa"/>
          </w:tcPr>
          <w:p w14:paraId="0F50807F" w14:textId="570096B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7767.50</w:t>
            </w:r>
          </w:p>
        </w:tc>
        <w:tc>
          <w:tcPr>
            <w:tcW w:w="1170" w:type="dxa"/>
            <w:tcBorders>
              <w:right w:val="single" w:sz="12" w:space="0" w:color="auto"/>
            </w:tcBorders>
          </w:tcPr>
          <w:p w14:paraId="1E5E31CD" w14:textId="663DEC13"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4535.68</w:t>
            </w:r>
          </w:p>
        </w:tc>
        <w:tc>
          <w:tcPr>
            <w:tcW w:w="1260" w:type="dxa"/>
            <w:tcBorders>
              <w:left w:val="single" w:sz="12" w:space="0" w:color="auto"/>
            </w:tcBorders>
            <w:vAlign w:val="center"/>
          </w:tcPr>
          <w:p w14:paraId="1EA938A7" w14:textId="1802E0B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11812.82</w:t>
            </w:r>
          </w:p>
        </w:tc>
        <w:tc>
          <w:tcPr>
            <w:tcW w:w="1350" w:type="dxa"/>
          </w:tcPr>
          <w:p w14:paraId="5CEF1477" w14:textId="6A2434E2"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7855.07</w:t>
            </w:r>
          </w:p>
        </w:tc>
        <w:tc>
          <w:tcPr>
            <w:tcW w:w="1198" w:type="dxa"/>
            <w:tcBorders>
              <w:right w:val="single" w:sz="12" w:space="0" w:color="auto"/>
            </w:tcBorders>
          </w:tcPr>
          <w:p w14:paraId="5AF1031A" w14:textId="7DC45D1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4541.92</w:t>
            </w:r>
          </w:p>
        </w:tc>
      </w:tr>
      <w:tr w:rsidR="00440F2B" w:rsidRPr="005F6714" w14:paraId="79414001" w14:textId="77777777" w:rsidTr="006A626B">
        <w:trPr>
          <w:trHeight w:val="20"/>
        </w:trPr>
        <w:tc>
          <w:tcPr>
            <w:tcW w:w="1260" w:type="dxa"/>
            <w:vMerge w:val="restart"/>
            <w:tcBorders>
              <w:top w:val="single" w:sz="12" w:space="0" w:color="000000"/>
            </w:tcBorders>
            <w:vAlign w:val="center"/>
          </w:tcPr>
          <w:p w14:paraId="244CD78F" w14:textId="5E5F0167" w:rsidR="00440F2B" w:rsidRPr="005F6714" w:rsidRDefault="00440F2B" w:rsidP="00440F2B">
            <w:pPr>
              <w:spacing w:after="0"/>
              <w:jc w:val="center"/>
              <w:rPr>
                <w:rFonts w:ascii="Times New Roman" w:hAnsi="Times New Roman" w:cs="Times New Roman"/>
                <w:sz w:val="20"/>
                <w:szCs w:val="20"/>
              </w:rPr>
            </w:pPr>
            <w:r w:rsidRPr="001535A9">
              <w:rPr>
                <w:rFonts w:ascii="Times New Roman" w:hAnsi="Times New Roman" w:cs="Times New Roman"/>
                <w:color w:val="000000" w:themeColor="text1"/>
                <w:sz w:val="20"/>
                <w:szCs w:val="20"/>
              </w:rPr>
              <w:t xml:space="preserve">Detection of </w:t>
            </w:r>
            <w:r>
              <w:rPr>
                <w:rFonts w:ascii="Times New Roman" w:hAnsi="Times New Roman" w:cs="Times New Roman"/>
                <w:color w:val="000000" w:themeColor="text1"/>
                <w:sz w:val="20"/>
                <w:szCs w:val="20"/>
              </w:rPr>
              <w:t xml:space="preserve">MoCA-based </w:t>
            </w:r>
            <w:r w:rsidRPr="001535A9">
              <w:rPr>
                <w:rFonts w:ascii="Times New Roman" w:hAnsi="Times New Roman" w:cs="Times New Roman"/>
                <w:color w:val="000000" w:themeColor="text1"/>
                <w:sz w:val="20"/>
                <w:szCs w:val="20"/>
              </w:rPr>
              <w:t>cog</w:t>
            </w:r>
            <w:r>
              <w:rPr>
                <w:rFonts w:ascii="Times New Roman" w:hAnsi="Times New Roman" w:cs="Times New Roman"/>
                <w:color w:val="000000" w:themeColor="text1"/>
                <w:sz w:val="20"/>
                <w:szCs w:val="20"/>
              </w:rPr>
              <w:t>nitive</w:t>
            </w:r>
            <w:r w:rsidRPr="001535A9">
              <w:rPr>
                <w:rFonts w:ascii="Times New Roman" w:hAnsi="Times New Roman" w:cs="Times New Roman"/>
                <w:color w:val="000000" w:themeColor="text1"/>
                <w:sz w:val="20"/>
                <w:szCs w:val="20"/>
              </w:rPr>
              <w:t xml:space="preserve"> impairment</w:t>
            </w:r>
          </w:p>
        </w:tc>
        <w:tc>
          <w:tcPr>
            <w:tcW w:w="1440" w:type="dxa"/>
            <w:tcBorders>
              <w:top w:val="single" w:sz="12" w:space="0" w:color="000000"/>
              <w:right w:val="single" w:sz="12" w:space="0" w:color="000000"/>
            </w:tcBorders>
            <w:vAlign w:val="center"/>
          </w:tcPr>
          <w:p w14:paraId="32F64DF6" w14:textId="4E2A3B00" w:rsidR="00440F2B" w:rsidRPr="005F6714" w:rsidRDefault="00440F2B" w:rsidP="00440F2B">
            <w:pPr>
              <w:spacing w:after="0"/>
              <w:jc w:val="right"/>
              <w:rPr>
                <w:rFonts w:ascii="Times New Roman" w:hAnsi="Times New Roman" w:cs="Times New Roman"/>
                <w:sz w:val="20"/>
                <w:szCs w:val="20"/>
              </w:rPr>
            </w:pPr>
            <w:r w:rsidRPr="005F6714">
              <w:rPr>
                <w:rFonts w:ascii="Times New Roman" w:hAnsi="Times New Roman" w:cs="Times New Roman"/>
                <w:sz w:val="20"/>
                <w:szCs w:val="20"/>
              </w:rPr>
              <w:t>Accuracy %</w:t>
            </w:r>
          </w:p>
        </w:tc>
        <w:tc>
          <w:tcPr>
            <w:tcW w:w="1260" w:type="dxa"/>
            <w:tcBorders>
              <w:top w:val="single" w:sz="12" w:space="0" w:color="000000"/>
              <w:left w:val="single" w:sz="12" w:space="0" w:color="000000"/>
            </w:tcBorders>
            <w:vAlign w:val="center"/>
          </w:tcPr>
          <w:p w14:paraId="2E199502" w14:textId="4CA39FB6"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80.50</w:t>
            </w:r>
          </w:p>
        </w:tc>
        <w:tc>
          <w:tcPr>
            <w:tcW w:w="1350" w:type="dxa"/>
            <w:tcBorders>
              <w:top w:val="single" w:sz="12" w:space="0" w:color="000000"/>
            </w:tcBorders>
          </w:tcPr>
          <w:p w14:paraId="267641DF" w14:textId="5F2672E6"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78.88</w:t>
            </w:r>
          </w:p>
        </w:tc>
        <w:tc>
          <w:tcPr>
            <w:tcW w:w="1170" w:type="dxa"/>
            <w:tcBorders>
              <w:top w:val="single" w:sz="12" w:space="0" w:color="000000"/>
              <w:right w:val="single" w:sz="12" w:space="0" w:color="auto"/>
            </w:tcBorders>
          </w:tcPr>
          <w:p w14:paraId="21C9E12E" w14:textId="6112DC1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83.80</w:t>
            </w:r>
          </w:p>
        </w:tc>
        <w:tc>
          <w:tcPr>
            <w:tcW w:w="1260" w:type="dxa"/>
            <w:tcBorders>
              <w:top w:val="single" w:sz="12" w:space="0" w:color="000000"/>
              <w:left w:val="single" w:sz="12" w:space="0" w:color="auto"/>
            </w:tcBorders>
            <w:vAlign w:val="center"/>
          </w:tcPr>
          <w:p w14:paraId="58D05B08" w14:textId="0D886E5C"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80.97</w:t>
            </w:r>
          </w:p>
        </w:tc>
        <w:tc>
          <w:tcPr>
            <w:tcW w:w="1350" w:type="dxa"/>
            <w:tcBorders>
              <w:top w:val="single" w:sz="12" w:space="0" w:color="000000"/>
            </w:tcBorders>
          </w:tcPr>
          <w:p w14:paraId="4C411A06" w14:textId="45FE6F3A"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78.82</w:t>
            </w:r>
          </w:p>
        </w:tc>
        <w:tc>
          <w:tcPr>
            <w:tcW w:w="1198" w:type="dxa"/>
            <w:tcBorders>
              <w:top w:val="single" w:sz="12" w:space="0" w:color="000000"/>
              <w:right w:val="single" w:sz="12" w:space="0" w:color="auto"/>
            </w:tcBorders>
          </w:tcPr>
          <w:p w14:paraId="78902308" w14:textId="4CFDD990" w:rsidR="00440F2B" w:rsidRPr="005F6714" w:rsidRDefault="00440F2B" w:rsidP="00440F2B">
            <w:pPr>
              <w:spacing w:after="0"/>
              <w:jc w:val="center"/>
              <w:rPr>
                <w:rFonts w:ascii="Times New Roman" w:hAnsi="Times New Roman" w:cs="Times New Roman"/>
                <w:sz w:val="20"/>
                <w:szCs w:val="20"/>
              </w:rPr>
            </w:pPr>
            <w:r w:rsidRPr="005F6714">
              <w:rPr>
                <w:rFonts w:ascii="Times New Roman" w:hAnsi="Times New Roman" w:cs="Times New Roman"/>
                <w:sz w:val="20"/>
                <w:szCs w:val="20"/>
              </w:rPr>
              <w:t>85.35</w:t>
            </w:r>
          </w:p>
        </w:tc>
      </w:tr>
      <w:tr w:rsidR="004437EF" w:rsidRPr="005F6714" w14:paraId="02BE83EC" w14:textId="77777777" w:rsidTr="006A626B">
        <w:trPr>
          <w:trHeight w:val="20"/>
        </w:trPr>
        <w:tc>
          <w:tcPr>
            <w:tcW w:w="1260" w:type="dxa"/>
            <w:vMerge/>
            <w:tcBorders>
              <w:top w:val="single" w:sz="12" w:space="0" w:color="000000"/>
            </w:tcBorders>
            <w:vAlign w:val="center"/>
          </w:tcPr>
          <w:p w14:paraId="57416A76"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039E13B4" w14:textId="6AE015A4"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 xml:space="preserve">AUC </w:t>
            </w:r>
          </w:p>
        </w:tc>
        <w:tc>
          <w:tcPr>
            <w:tcW w:w="1260" w:type="dxa"/>
            <w:tcBorders>
              <w:left w:val="single" w:sz="12" w:space="0" w:color="000000"/>
            </w:tcBorders>
            <w:vAlign w:val="center"/>
          </w:tcPr>
          <w:p w14:paraId="626683E8" w14:textId="6FC1D733"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0.89</w:t>
            </w:r>
          </w:p>
        </w:tc>
        <w:tc>
          <w:tcPr>
            <w:tcW w:w="1350" w:type="dxa"/>
          </w:tcPr>
          <w:p w14:paraId="11DF38DF" w14:textId="6B40B668"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w:t>
            </w:r>
            <w:r w:rsidR="00825715" w:rsidRPr="005F6714">
              <w:rPr>
                <w:rFonts w:ascii="Times New Roman" w:hAnsi="Times New Roman" w:cs="Times New Roman"/>
                <w:sz w:val="20"/>
                <w:szCs w:val="20"/>
              </w:rPr>
              <w:t>8</w:t>
            </w:r>
            <w:r w:rsidRPr="005F6714">
              <w:rPr>
                <w:rFonts w:ascii="Times New Roman" w:hAnsi="Times New Roman" w:cs="Times New Roman"/>
                <w:sz w:val="20"/>
                <w:szCs w:val="20"/>
              </w:rPr>
              <w:t>9</w:t>
            </w:r>
          </w:p>
        </w:tc>
        <w:tc>
          <w:tcPr>
            <w:tcW w:w="1170" w:type="dxa"/>
            <w:tcBorders>
              <w:right w:val="single" w:sz="12" w:space="0" w:color="auto"/>
            </w:tcBorders>
          </w:tcPr>
          <w:p w14:paraId="3B957178" w14:textId="0D940D5F"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w:t>
            </w:r>
            <w:r w:rsidR="00825715" w:rsidRPr="005F6714">
              <w:rPr>
                <w:rFonts w:ascii="Times New Roman" w:hAnsi="Times New Roman" w:cs="Times New Roman"/>
                <w:sz w:val="20"/>
                <w:szCs w:val="20"/>
              </w:rPr>
              <w:t>8</w:t>
            </w:r>
            <w:r w:rsidRPr="005F6714">
              <w:rPr>
                <w:rFonts w:ascii="Times New Roman" w:hAnsi="Times New Roman" w:cs="Times New Roman"/>
                <w:sz w:val="20"/>
                <w:szCs w:val="20"/>
              </w:rPr>
              <w:t>3</w:t>
            </w:r>
          </w:p>
        </w:tc>
        <w:tc>
          <w:tcPr>
            <w:tcW w:w="1260" w:type="dxa"/>
            <w:tcBorders>
              <w:left w:val="single" w:sz="12" w:space="0" w:color="auto"/>
            </w:tcBorders>
            <w:vAlign w:val="center"/>
          </w:tcPr>
          <w:p w14:paraId="6F2ED3BF" w14:textId="53323DC8"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0.90</w:t>
            </w:r>
          </w:p>
        </w:tc>
        <w:tc>
          <w:tcPr>
            <w:tcW w:w="1350" w:type="dxa"/>
          </w:tcPr>
          <w:p w14:paraId="727E2757" w14:textId="4E0A287E"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w:t>
            </w:r>
            <w:r w:rsidR="00825715" w:rsidRPr="005F6714">
              <w:rPr>
                <w:rFonts w:ascii="Times New Roman" w:hAnsi="Times New Roman" w:cs="Times New Roman"/>
                <w:sz w:val="20"/>
                <w:szCs w:val="20"/>
              </w:rPr>
              <w:t>89</w:t>
            </w:r>
          </w:p>
        </w:tc>
        <w:tc>
          <w:tcPr>
            <w:tcW w:w="1198" w:type="dxa"/>
            <w:tcBorders>
              <w:right w:val="single" w:sz="12" w:space="0" w:color="auto"/>
            </w:tcBorders>
          </w:tcPr>
          <w:p w14:paraId="6CB8369B" w14:textId="57DFD028" w:rsidR="00825715" w:rsidRPr="005F6714" w:rsidRDefault="004551B9"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0.</w:t>
            </w:r>
            <w:r w:rsidR="00825715" w:rsidRPr="005F6714">
              <w:rPr>
                <w:rFonts w:ascii="Times New Roman" w:hAnsi="Times New Roman" w:cs="Times New Roman"/>
                <w:sz w:val="20"/>
                <w:szCs w:val="20"/>
              </w:rPr>
              <w:t>8</w:t>
            </w:r>
            <w:r w:rsidR="00D81DA7" w:rsidRPr="005F6714">
              <w:rPr>
                <w:rFonts w:ascii="Times New Roman" w:hAnsi="Times New Roman" w:cs="Times New Roman"/>
                <w:sz w:val="20"/>
                <w:szCs w:val="20"/>
              </w:rPr>
              <w:t>4</w:t>
            </w:r>
          </w:p>
        </w:tc>
      </w:tr>
      <w:tr w:rsidR="004437EF" w:rsidRPr="005F6714" w14:paraId="65B855D7" w14:textId="77777777" w:rsidTr="006A626B">
        <w:trPr>
          <w:trHeight w:val="20"/>
        </w:trPr>
        <w:tc>
          <w:tcPr>
            <w:tcW w:w="1260" w:type="dxa"/>
            <w:vMerge/>
            <w:tcBorders>
              <w:top w:val="single" w:sz="12" w:space="0" w:color="000000"/>
            </w:tcBorders>
            <w:vAlign w:val="center"/>
          </w:tcPr>
          <w:p w14:paraId="61D79746"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26D34E85" w14:textId="684DC369"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Sensitivity %</w:t>
            </w:r>
          </w:p>
        </w:tc>
        <w:tc>
          <w:tcPr>
            <w:tcW w:w="1260" w:type="dxa"/>
            <w:tcBorders>
              <w:left w:val="single" w:sz="12" w:space="0" w:color="000000"/>
            </w:tcBorders>
            <w:vAlign w:val="center"/>
          </w:tcPr>
          <w:p w14:paraId="137818FD" w14:textId="2B912AFB"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78.8</w:t>
            </w:r>
            <w:r w:rsidR="00C41A98" w:rsidRPr="005F6714">
              <w:rPr>
                <w:rFonts w:ascii="Times New Roman" w:hAnsi="Times New Roman" w:cs="Times New Roman"/>
                <w:sz w:val="20"/>
                <w:szCs w:val="20"/>
              </w:rPr>
              <w:t>0</w:t>
            </w:r>
          </w:p>
        </w:tc>
        <w:tc>
          <w:tcPr>
            <w:tcW w:w="1350" w:type="dxa"/>
          </w:tcPr>
          <w:p w14:paraId="01635F21" w14:textId="4B13BC09"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82</w:t>
            </w:r>
            <w:r w:rsidR="00C41A98" w:rsidRPr="005F6714">
              <w:rPr>
                <w:rFonts w:ascii="Times New Roman" w:hAnsi="Times New Roman" w:cs="Times New Roman"/>
                <w:sz w:val="20"/>
                <w:szCs w:val="20"/>
              </w:rPr>
              <w:t>.00</w:t>
            </w:r>
          </w:p>
        </w:tc>
        <w:tc>
          <w:tcPr>
            <w:tcW w:w="1170" w:type="dxa"/>
            <w:tcBorders>
              <w:right w:val="single" w:sz="12" w:space="0" w:color="auto"/>
            </w:tcBorders>
          </w:tcPr>
          <w:p w14:paraId="5C4537D3" w14:textId="4E803A2A"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63.</w:t>
            </w:r>
            <w:r w:rsidR="00C41A98" w:rsidRPr="005F6714">
              <w:rPr>
                <w:rFonts w:ascii="Times New Roman" w:hAnsi="Times New Roman" w:cs="Times New Roman"/>
                <w:sz w:val="20"/>
                <w:szCs w:val="20"/>
              </w:rPr>
              <w:t>36</w:t>
            </w:r>
          </w:p>
        </w:tc>
        <w:tc>
          <w:tcPr>
            <w:tcW w:w="1260" w:type="dxa"/>
            <w:tcBorders>
              <w:left w:val="single" w:sz="12" w:space="0" w:color="auto"/>
            </w:tcBorders>
            <w:vAlign w:val="center"/>
          </w:tcPr>
          <w:p w14:paraId="667B7464" w14:textId="30E236EB"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80.</w:t>
            </w:r>
            <w:r w:rsidR="00D81DA7" w:rsidRPr="005F6714">
              <w:rPr>
                <w:rFonts w:ascii="Times New Roman" w:hAnsi="Times New Roman" w:cs="Times New Roman"/>
                <w:sz w:val="20"/>
                <w:szCs w:val="20"/>
              </w:rPr>
              <w:t>06</w:t>
            </w:r>
          </w:p>
        </w:tc>
        <w:tc>
          <w:tcPr>
            <w:tcW w:w="1350" w:type="dxa"/>
          </w:tcPr>
          <w:p w14:paraId="292D045C" w14:textId="71619236"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82.8</w:t>
            </w:r>
            <w:r w:rsidR="00D81DA7" w:rsidRPr="005F6714">
              <w:rPr>
                <w:rFonts w:ascii="Times New Roman" w:hAnsi="Times New Roman" w:cs="Times New Roman"/>
                <w:sz w:val="20"/>
                <w:szCs w:val="20"/>
              </w:rPr>
              <w:t>5</w:t>
            </w:r>
          </w:p>
        </w:tc>
        <w:tc>
          <w:tcPr>
            <w:tcW w:w="1198" w:type="dxa"/>
            <w:tcBorders>
              <w:right w:val="single" w:sz="12" w:space="0" w:color="auto"/>
            </w:tcBorders>
          </w:tcPr>
          <w:p w14:paraId="3F0D03B4" w14:textId="47330E57"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66.6</w:t>
            </w:r>
            <w:r w:rsidR="00D81DA7" w:rsidRPr="005F6714">
              <w:rPr>
                <w:rFonts w:ascii="Times New Roman" w:hAnsi="Times New Roman" w:cs="Times New Roman"/>
                <w:sz w:val="20"/>
                <w:szCs w:val="20"/>
              </w:rPr>
              <w:t>4</w:t>
            </w:r>
          </w:p>
        </w:tc>
      </w:tr>
      <w:tr w:rsidR="004437EF" w:rsidRPr="005F6714" w14:paraId="1DFDAA69" w14:textId="77777777" w:rsidTr="006A626B">
        <w:trPr>
          <w:trHeight w:val="20"/>
        </w:trPr>
        <w:tc>
          <w:tcPr>
            <w:tcW w:w="1260" w:type="dxa"/>
            <w:vMerge/>
            <w:tcBorders>
              <w:top w:val="single" w:sz="12" w:space="0" w:color="000000"/>
            </w:tcBorders>
            <w:vAlign w:val="center"/>
          </w:tcPr>
          <w:p w14:paraId="6BC20E37"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vAlign w:val="center"/>
          </w:tcPr>
          <w:p w14:paraId="0EA85084" w14:textId="0080B126"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Specificity %</w:t>
            </w:r>
          </w:p>
        </w:tc>
        <w:tc>
          <w:tcPr>
            <w:tcW w:w="1260" w:type="dxa"/>
            <w:tcBorders>
              <w:left w:val="single" w:sz="12" w:space="0" w:color="000000"/>
            </w:tcBorders>
            <w:vAlign w:val="center"/>
          </w:tcPr>
          <w:p w14:paraId="6A25873B" w14:textId="2F9E9CF1"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81.</w:t>
            </w:r>
            <w:r w:rsidR="00C41A98" w:rsidRPr="005F6714">
              <w:rPr>
                <w:rFonts w:ascii="Times New Roman" w:hAnsi="Times New Roman" w:cs="Times New Roman"/>
                <w:sz w:val="20"/>
                <w:szCs w:val="20"/>
              </w:rPr>
              <w:t>78</w:t>
            </w:r>
          </w:p>
        </w:tc>
        <w:tc>
          <w:tcPr>
            <w:tcW w:w="1350" w:type="dxa"/>
          </w:tcPr>
          <w:p w14:paraId="3CC1D3E0" w14:textId="675E4799"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75.</w:t>
            </w:r>
            <w:r w:rsidR="00C41A98" w:rsidRPr="005F6714">
              <w:rPr>
                <w:rFonts w:ascii="Times New Roman" w:hAnsi="Times New Roman" w:cs="Times New Roman"/>
                <w:sz w:val="20"/>
                <w:szCs w:val="20"/>
              </w:rPr>
              <w:t>36</w:t>
            </w:r>
          </w:p>
        </w:tc>
        <w:tc>
          <w:tcPr>
            <w:tcW w:w="1170" w:type="dxa"/>
            <w:tcBorders>
              <w:right w:val="single" w:sz="12" w:space="0" w:color="auto"/>
            </w:tcBorders>
          </w:tcPr>
          <w:p w14:paraId="72EA125C" w14:textId="26ED98F1"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89.7</w:t>
            </w:r>
            <w:r w:rsidR="00C41A98" w:rsidRPr="005F6714">
              <w:rPr>
                <w:rFonts w:ascii="Times New Roman" w:hAnsi="Times New Roman" w:cs="Times New Roman"/>
                <w:sz w:val="20"/>
                <w:szCs w:val="20"/>
              </w:rPr>
              <w:t>1</w:t>
            </w:r>
          </w:p>
        </w:tc>
        <w:tc>
          <w:tcPr>
            <w:tcW w:w="1260" w:type="dxa"/>
            <w:tcBorders>
              <w:left w:val="single" w:sz="12" w:space="0" w:color="auto"/>
            </w:tcBorders>
            <w:vAlign w:val="center"/>
          </w:tcPr>
          <w:p w14:paraId="18CF5965" w14:textId="7973E9DF"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w:t>
            </w:r>
            <w:r w:rsidR="00D81DA7" w:rsidRPr="005F6714">
              <w:rPr>
                <w:rFonts w:ascii="Times New Roman" w:hAnsi="Times New Roman" w:cs="Times New Roman"/>
                <w:sz w:val="20"/>
                <w:szCs w:val="20"/>
              </w:rPr>
              <w:t>1</w:t>
            </w:r>
            <w:r w:rsidRPr="005F6714">
              <w:rPr>
                <w:rFonts w:ascii="Times New Roman" w:hAnsi="Times New Roman" w:cs="Times New Roman"/>
                <w:sz w:val="20"/>
                <w:szCs w:val="20"/>
              </w:rPr>
              <w:t>.6</w:t>
            </w:r>
            <w:r w:rsidR="00D81DA7" w:rsidRPr="005F6714">
              <w:rPr>
                <w:rFonts w:ascii="Times New Roman" w:hAnsi="Times New Roman" w:cs="Times New Roman"/>
                <w:sz w:val="20"/>
                <w:szCs w:val="20"/>
              </w:rPr>
              <w:t>5</w:t>
            </w:r>
          </w:p>
        </w:tc>
        <w:tc>
          <w:tcPr>
            <w:tcW w:w="1350" w:type="dxa"/>
          </w:tcPr>
          <w:p w14:paraId="65A548D6" w14:textId="5CB91093"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74.</w:t>
            </w:r>
            <w:r w:rsidR="00D81DA7" w:rsidRPr="005F6714">
              <w:rPr>
                <w:rFonts w:ascii="Times New Roman" w:hAnsi="Times New Roman" w:cs="Times New Roman"/>
                <w:sz w:val="20"/>
                <w:szCs w:val="20"/>
              </w:rPr>
              <w:t>28</w:t>
            </w:r>
          </w:p>
        </w:tc>
        <w:tc>
          <w:tcPr>
            <w:tcW w:w="1198" w:type="dxa"/>
            <w:tcBorders>
              <w:right w:val="single" w:sz="12" w:space="0" w:color="auto"/>
            </w:tcBorders>
          </w:tcPr>
          <w:p w14:paraId="10E82F15" w14:textId="121E129D"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90.</w:t>
            </w:r>
            <w:r w:rsidR="00D81DA7" w:rsidRPr="005F6714">
              <w:rPr>
                <w:rFonts w:ascii="Times New Roman" w:hAnsi="Times New Roman" w:cs="Times New Roman"/>
                <w:sz w:val="20"/>
                <w:szCs w:val="20"/>
              </w:rPr>
              <w:t>76</w:t>
            </w:r>
          </w:p>
        </w:tc>
      </w:tr>
      <w:tr w:rsidR="004437EF" w:rsidRPr="005F6714" w14:paraId="4365FA0B" w14:textId="77777777" w:rsidTr="006A626B">
        <w:trPr>
          <w:trHeight w:val="20"/>
        </w:trPr>
        <w:tc>
          <w:tcPr>
            <w:tcW w:w="1260" w:type="dxa"/>
            <w:vMerge/>
            <w:tcBorders>
              <w:top w:val="single" w:sz="12" w:space="0" w:color="000000"/>
            </w:tcBorders>
            <w:vAlign w:val="center"/>
          </w:tcPr>
          <w:p w14:paraId="277F3CF0"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tcPr>
          <w:p w14:paraId="57517EE7" w14:textId="247BEED0"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PPV %</w:t>
            </w:r>
          </w:p>
        </w:tc>
        <w:tc>
          <w:tcPr>
            <w:tcW w:w="1260" w:type="dxa"/>
            <w:tcBorders>
              <w:left w:val="single" w:sz="12" w:space="0" w:color="000000"/>
            </w:tcBorders>
            <w:vAlign w:val="center"/>
          </w:tcPr>
          <w:p w14:paraId="6C7E5B34" w14:textId="04111FA9"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76.5</w:t>
            </w:r>
            <w:r w:rsidR="00C41A98" w:rsidRPr="005F6714">
              <w:rPr>
                <w:rFonts w:ascii="Times New Roman" w:hAnsi="Times New Roman" w:cs="Times New Roman"/>
                <w:sz w:val="20"/>
                <w:szCs w:val="20"/>
              </w:rPr>
              <w:t>0</w:t>
            </w:r>
          </w:p>
        </w:tc>
        <w:tc>
          <w:tcPr>
            <w:tcW w:w="1350" w:type="dxa"/>
          </w:tcPr>
          <w:p w14:paraId="467DBA53" w14:textId="7627623A"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w:t>
            </w:r>
            <w:r w:rsidR="00C41A98" w:rsidRPr="005F6714">
              <w:rPr>
                <w:rFonts w:ascii="Times New Roman" w:hAnsi="Times New Roman" w:cs="Times New Roman"/>
                <w:sz w:val="20"/>
                <w:szCs w:val="20"/>
              </w:rPr>
              <w:t>8.96</w:t>
            </w:r>
          </w:p>
        </w:tc>
        <w:tc>
          <w:tcPr>
            <w:tcW w:w="1170" w:type="dxa"/>
            <w:tcBorders>
              <w:right w:val="single" w:sz="12" w:space="0" w:color="auto"/>
            </w:tcBorders>
          </w:tcPr>
          <w:p w14:paraId="6061D34C" w14:textId="166850A5"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64.</w:t>
            </w:r>
            <w:r w:rsidR="00C41A98" w:rsidRPr="005F6714">
              <w:rPr>
                <w:rFonts w:ascii="Times New Roman" w:hAnsi="Times New Roman" w:cs="Times New Roman"/>
                <w:sz w:val="20"/>
                <w:szCs w:val="20"/>
              </w:rPr>
              <w:t>06</w:t>
            </w:r>
          </w:p>
        </w:tc>
        <w:tc>
          <w:tcPr>
            <w:tcW w:w="1260" w:type="dxa"/>
            <w:tcBorders>
              <w:left w:val="single" w:sz="12" w:space="0" w:color="auto"/>
            </w:tcBorders>
            <w:vAlign w:val="center"/>
          </w:tcPr>
          <w:p w14:paraId="23F3FFF3" w14:textId="1AC1CFEB"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76.</w:t>
            </w:r>
            <w:r w:rsidR="00D81DA7" w:rsidRPr="005F6714">
              <w:rPr>
                <w:rFonts w:ascii="Times New Roman" w:hAnsi="Times New Roman" w:cs="Times New Roman"/>
                <w:sz w:val="20"/>
                <w:szCs w:val="20"/>
              </w:rPr>
              <w:t>66</w:t>
            </w:r>
          </w:p>
        </w:tc>
        <w:tc>
          <w:tcPr>
            <w:tcW w:w="1350" w:type="dxa"/>
          </w:tcPr>
          <w:p w14:paraId="62AED1FC" w14:textId="18521921"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78.4</w:t>
            </w:r>
            <w:r w:rsidR="00D81DA7" w:rsidRPr="005F6714">
              <w:rPr>
                <w:rFonts w:ascii="Times New Roman" w:hAnsi="Times New Roman" w:cs="Times New Roman"/>
                <w:sz w:val="20"/>
                <w:szCs w:val="20"/>
              </w:rPr>
              <w:t>1</w:t>
            </w:r>
          </w:p>
        </w:tc>
        <w:tc>
          <w:tcPr>
            <w:tcW w:w="1198" w:type="dxa"/>
            <w:tcBorders>
              <w:right w:val="single" w:sz="12" w:space="0" w:color="auto"/>
            </w:tcBorders>
          </w:tcPr>
          <w:p w14:paraId="67BAA00A" w14:textId="209AC7A7"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67.6</w:t>
            </w:r>
            <w:r w:rsidR="00D81DA7" w:rsidRPr="005F6714">
              <w:rPr>
                <w:rFonts w:ascii="Times New Roman" w:hAnsi="Times New Roman" w:cs="Times New Roman"/>
                <w:sz w:val="20"/>
                <w:szCs w:val="20"/>
              </w:rPr>
              <w:t>2</w:t>
            </w:r>
          </w:p>
        </w:tc>
      </w:tr>
      <w:tr w:rsidR="004437EF" w:rsidRPr="005F6714" w14:paraId="26965524" w14:textId="77777777" w:rsidTr="006A626B">
        <w:trPr>
          <w:trHeight w:val="20"/>
        </w:trPr>
        <w:tc>
          <w:tcPr>
            <w:tcW w:w="1260" w:type="dxa"/>
            <w:vMerge/>
            <w:tcBorders>
              <w:top w:val="single" w:sz="12" w:space="0" w:color="000000"/>
            </w:tcBorders>
            <w:vAlign w:val="center"/>
          </w:tcPr>
          <w:p w14:paraId="3A364612"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tcPr>
          <w:p w14:paraId="4F2B04B8" w14:textId="34108750"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NPV %</w:t>
            </w:r>
          </w:p>
        </w:tc>
        <w:tc>
          <w:tcPr>
            <w:tcW w:w="1260" w:type="dxa"/>
            <w:tcBorders>
              <w:left w:val="single" w:sz="12" w:space="0" w:color="000000"/>
            </w:tcBorders>
            <w:vAlign w:val="center"/>
          </w:tcPr>
          <w:p w14:paraId="4060DB10" w14:textId="6DEC7B8B"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83.</w:t>
            </w:r>
            <w:r w:rsidR="00C41A98" w:rsidRPr="005F6714">
              <w:rPr>
                <w:rFonts w:ascii="Times New Roman" w:hAnsi="Times New Roman" w:cs="Times New Roman"/>
                <w:sz w:val="20"/>
                <w:szCs w:val="20"/>
              </w:rPr>
              <w:t>67</w:t>
            </w:r>
          </w:p>
        </w:tc>
        <w:tc>
          <w:tcPr>
            <w:tcW w:w="1350" w:type="dxa"/>
          </w:tcPr>
          <w:p w14:paraId="5EC0D4F2" w14:textId="244C7F6E"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78.</w:t>
            </w:r>
            <w:r w:rsidR="00C41A98" w:rsidRPr="005F6714">
              <w:rPr>
                <w:rFonts w:ascii="Times New Roman" w:hAnsi="Times New Roman" w:cs="Times New Roman"/>
                <w:sz w:val="20"/>
                <w:szCs w:val="20"/>
              </w:rPr>
              <w:t>7</w:t>
            </w:r>
            <w:r w:rsidRPr="005F6714">
              <w:rPr>
                <w:rFonts w:ascii="Times New Roman" w:hAnsi="Times New Roman" w:cs="Times New Roman"/>
                <w:sz w:val="20"/>
                <w:szCs w:val="20"/>
              </w:rPr>
              <w:t>8</w:t>
            </w:r>
          </w:p>
        </w:tc>
        <w:tc>
          <w:tcPr>
            <w:tcW w:w="1170" w:type="dxa"/>
            <w:tcBorders>
              <w:right w:val="single" w:sz="12" w:space="0" w:color="auto"/>
            </w:tcBorders>
          </w:tcPr>
          <w:p w14:paraId="26B6237A" w14:textId="25C16339"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89.4</w:t>
            </w:r>
            <w:r w:rsidR="00C41A98" w:rsidRPr="005F6714">
              <w:rPr>
                <w:rFonts w:ascii="Times New Roman" w:hAnsi="Times New Roman" w:cs="Times New Roman"/>
                <w:sz w:val="20"/>
                <w:szCs w:val="20"/>
              </w:rPr>
              <w:t>3</w:t>
            </w:r>
          </w:p>
        </w:tc>
        <w:tc>
          <w:tcPr>
            <w:tcW w:w="1260" w:type="dxa"/>
            <w:tcBorders>
              <w:left w:val="single" w:sz="12" w:space="0" w:color="auto"/>
            </w:tcBorders>
            <w:vAlign w:val="center"/>
          </w:tcPr>
          <w:p w14:paraId="347BD7D0" w14:textId="636BFBAF"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84.</w:t>
            </w:r>
            <w:r w:rsidR="00D81DA7" w:rsidRPr="005F6714">
              <w:rPr>
                <w:rFonts w:ascii="Times New Roman" w:hAnsi="Times New Roman" w:cs="Times New Roman"/>
                <w:sz w:val="20"/>
                <w:szCs w:val="20"/>
              </w:rPr>
              <w:t>47</w:t>
            </w:r>
          </w:p>
        </w:tc>
        <w:tc>
          <w:tcPr>
            <w:tcW w:w="1350" w:type="dxa"/>
          </w:tcPr>
          <w:p w14:paraId="0E130DE6" w14:textId="40A35BBD"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79.3</w:t>
            </w:r>
            <w:r w:rsidR="00D81DA7" w:rsidRPr="005F6714">
              <w:rPr>
                <w:rFonts w:ascii="Times New Roman" w:hAnsi="Times New Roman" w:cs="Times New Roman"/>
                <w:sz w:val="20"/>
                <w:szCs w:val="20"/>
              </w:rPr>
              <w:t>4</w:t>
            </w:r>
          </w:p>
        </w:tc>
        <w:tc>
          <w:tcPr>
            <w:tcW w:w="1198" w:type="dxa"/>
            <w:tcBorders>
              <w:right w:val="single" w:sz="12" w:space="0" w:color="auto"/>
            </w:tcBorders>
          </w:tcPr>
          <w:p w14:paraId="0C08E109" w14:textId="35603C35"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90.</w:t>
            </w:r>
            <w:r w:rsidR="00D81DA7" w:rsidRPr="005F6714">
              <w:rPr>
                <w:rFonts w:ascii="Times New Roman" w:hAnsi="Times New Roman" w:cs="Times New Roman"/>
                <w:sz w:val="20"/>
                <w:szCs w:val="20"/>
              </w:rPr>
              <w:t>38</w:t>
            </w:r>
          </w:p>
        </w:tc>
      </w:tr>
      <w:tr w:rsidR="004437EF" w:rsidRPr="005F6714" w14:paraId="25E3F727" w14:textId="77777777" w:rsidTr="006A626B">
        <w:trPr>
          <w:trHeight w:val="20"/>
        </w:trPr>
        <w:tc>
          <w:tcPr>
            <w:tcW w:w="1260" w:type="dxa"/>
            <w:vMerge/>
            <w:tcBorders>
              <w:top w:val="single" w:sz="12" w:space="0" w:color="000000"/>
            </w:tcBorders>
            <w:vAlign w:val="center"/>
          </w:tcPr>
          <w:p w14:paraId="704D058A" w14:textId="77777777" w:rsidR="00825715" w:rsidRPr="005F6714" w:rsidRDefault="00825715" w:rsidP="00825715">
            <w:pPr>
              <w:widowControl w:val="0"/>
              <w:pBdr>
                <w:top w:val="nil"/>
                <w:left w:val="nil"/>
                <w:bottom w:val="nil"/>
                <w:right w:val="nil"/>
                <w:between w:val="nil"/>
              </w:pBdr>
              <w:spacing w:after="0" w:line="276" w:lineRule="auto"/>
              <w:rPr>
                <w:rFonts w:ascii="Times New Roman" w:hAnsi="Times New Roman" w:cs="Times New Roman"/>
                <w:sz w:val="20"/>
                <w:szCs w:val="20"/>
              </w:rPr>
            </w:pPr>
          </w:p>
        </w:tc>
        <w:tc>
          <w:tcPr>
            <w:tcW w:w="1440" w:type="dxa"/>
            <w:tcBorders>
              <w:right w:val="single" w:sz="12" w:space="0" w:color="000000"/>
            </w:tcBorders>
          </w:tcPr>
          <w:p w14:paraId="55DA7991" w14:textId="6FCC5607" w:rsidR="00825715" w:rsidRPr="005F6714" w:rsidRDefault="00825715" w:rsidP="00825715">
            <w:pPr>
              <w:spacing w:after="0"/>
              <w:jc w:val="right"/>
              <w:rPr>
                <w:rFonts w:ascii="Times New Roman" w:hAnsi="Times New Roman" w:cs="Times New Roman"/>
                <w:sz w:val="20"/>
                <w:szCs w:val="20"/>
              </w:rPr>
            </w:pPr>
            <w:r w:rsidRPr="005F6714">
              <w:rPr>
                <w:rFonts w:ascii="Times New Roman" w:hAnsi="Times New Roman" w:cs="Times New Roman"/>
                <w:sz w:val="20"/>
                <w:szCs w:val="20"/>
              </w:rPr>
              <w:t>Odds ratio</w:t>
            </w:r>
          </w:p>
        </w:tc>
        <w:tc>
          <w:tcPr>
            <w:tcW w:w="1260" w:type="dxa"/>
            <w:tcBorders>
              <w:left w:val="single" w:sz="12" w:space="0" w:color="000000"/>
            </w:tcBorders>
            <w:vAlign w:val="center"/>
          </w:tcPr>
          <w:p w14:paraId="39768206" w14:textId="30718535"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16.</w:t>
            </w:r>
            <w:r w:rsidR="00C41A98" w:rsidRPr="005F6714">
              <w:rPr>
                <w:rFonts w:ascii="Times New Roman" w:hAnsi="Times New Roman" w:cs="Times New Roman"/>
                <w:sz w:val="20"/>
                <w:szCs w:val="20"/>
              </w:rPr>
              <w:t>68</w:t>
            </w:r>
          </w:p>
        </w:tc>
        <w:tc>
          <w:tcPr>
            <w:tcW w:w="1350" w:type="dxa"/>
          </w:tcPr>
          <w:p w14:paraId="1266EB90" w14:textId="0E101ECB"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13.9</w:t>
            </w:r>
            <w:r w:rsidR="00C41A98" w:rsidRPr="005F6714">
              <w:rPr>
                <w:rFonts w:ascii="Times New Roman" w:hAnsi="Times New Roman" w:cs="Times New Roman"/>
                <w:sz w:val="20"/>
                <w:szCs w:val="20"/>
              </w:rPr>
              <w:t>3</w:t>
            </w:r>
          </w:p>
        </w:tc>
        <w:tc>
          <w:tcPr>
            <w:tcW w:w="1170" w:type="dxa"/>
            <w:tcBorders>
              <w:right w:val="single" w:sz="12" w:space="0" w:color="auto"/>
            </w:tcBorders>
          </w:tcPr>
          <w:p w14:paraId="11679C74" w14:textId="70F3CF5E"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15.</w:t>
            </w:r>
            <w:r w:rsidR="00C41A98" w:rsidRPr="005F6714">
              <w:rPr>
                <w:rFonts w:ascii="Times New Roman" w:hAnsi="Times New Roman" w:cs="Times New Roman"/>
                <w:sz w:val="20"/>
                <w:szCs w:val="20"/>
              </w:rPr>
              <w:t>06</w:t>
            </w:r>
          </w:p>
        </w:tc>
        <w:tc>
          <w:tcPr>
            <w:tcW w:w="1260" w:type="dxa"/>
            <w:tcBorders>
              <w:left w:val="single" w:sz="12" w:space="0" w:color="auto"/>
            </w:tcBorders>
            <w:vAlign w:val="center"/>
          </w:tcPr>
          <w:p w14:paraId="4EE9B6E7" w14:textId="1C3258CE"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17.</w:t>
            </w:r>
            <w:r w:rsidR="00D81DA7" w:rsidRPr="005F6714">
              <w:rPr>
                <w:rFonts w:ascii="Times New Roman" w:hAnsi="Times New Roman" w:cs="Times New Roman"/>
                <w:sz w:val="20"/>
                <w:szCs w:val="20"/>
              </w:rPr>
              <w:t>86</w:t>
            </w:r>
          </w:p>
        </w:tc>
        <w:tc>
          <w:tcPr>
            <w:tcW w:w="1350" w:type="dxa"/>
          </w:tcPr>
          <w:p w14:paraId="771A8E90" w14:textId="5285A61C"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13.9</w:t>
            </w:r>
            <w:r w:rsidR="00D81DA7" w:rsidRPr="005F6714">
              <w:rPr>
                <w:rFonts w:ascii="Times New Roman" w:hAnsi="Times New Roman" w:cs="Times New Roman"/>
                <w:sz w:val="20"/>
                <w:szCs w:val="20"/>
              </w:rPr>
              <w:t>4</w:t>
            </w:r>
          </w:p>
        </w:tc>
        <w:tc>
          <w:tcPr>
            <w:tcW w:w="1198" w:type="dxa"/>
            <w:tcBorders>
              <w:right w:val="single" w:sz="12" w:space="0" w:color="auto"/>
            </w:tcBorders>
          </w:tcPr>
          <w:p w14:paraId="50DC1190" w14:textId="6C4260C1" w:rsidR="00825715" w:rsidRPr="005F6714" w:rsidRDefault="00825715" w:rsidP="00825715">
            <w:pPr>
              <w:spacing w:after="0"/>
              <w:jc w:val="center"/>
              <w:rPr>
                <w:rFonts w:ascii="Times New Roman" w:hAnsi="Times New Roman" w:cs="Times New Roman"/>
                <w:sz w:val="20"/>
                <w:szCs w:val="20"/>
              </w:rPr>
            </w:pPr>
            <w:r w:rsidRPr="005F6714">
              <w:rPr>
                <w:rFonts w:ascii="Times New Roman" w:hAnsi="Times New Roman" w:cs="Times New Roman"/>
                <w:sz w:val="20"/>
                <w:szCs w:val="20"/>
              </w:rPr>
              <w:t>19.6</w:t>
            </w:r>
            <w:r w:rsidR="00D81DA7" w:rsidRPr="005F6714">
              <w:rPr>
                <w:rFonts w:ascii="Times New Roman" w:hAnsi="Times New Roman" w:cs="Times New Roman"/>
                <w:sz w:val="20"/>
                <w:szCs w:val="20"/>
              </w:rPr>
              <w:t>0</w:t>
            </w:r>
          </w:p>
        </w:tc>
      </w:tr>
    </w:tbl>
    <w:p w14:paraId="30A83441" w14:textId="3FE9680C" w:rsidR="00786762" w:rsidRDefault="00786762"/>
    <w:p w14:paraId="789263AD" w14:textId="758A37D9" w:rsidR="00B80CA4" w:rsidRDefault="00786762" w:rsidP="006B553E">
      <w:pPr>
        <w:spacing w:line="360" w:lineRule="auto"/>
        <w:jc w:val="both"/>
        <w:rPr>
          <w:rFonts w:ascii="Times New Roman" w:eastAsia="Times New Roman" w:hAnsi="Times New Roman" w:cs="Times New Roman"/>
          <w:sz w:val="20"/>
          <w:szCs w:val="20"/>
        </w:rPr>
      </w:pPr>
      <w:r w:rsidRPr="005F6714">
        <w:rPr>
          <w:rFonts w:ascii="Times New Roman" w:hAnsi="Times New Roman" w:cs="Times New Roman"/>
          <w:sz w:val="20"/>
          <w:szCs w:val="20"/>
        </w:rPr>
        <w:t>Abbreviations</w:t>
      </w:r>
      <w:r w:rsidR="00451193" w:rsidRPr="005F6714">
        <w:rPr>
          <w:rFonts w:ascii="Times New Roman" w:hAnsi="Times New Roman" w:cs="Times New Roman"/>
          <w:sz w:val="20"/>
          <w:szCs w:val="20"/>
        </w:rPr>
        <w:t>:</w:t>
      </w:r>
      <w:r w:rsidRPr="005F6714">
        <w:rPr>
          <w:rFonts w:ascii="Times New Roman" w:hAnsi="Times New Roman" w:cs="Times New Roman"/>
          <w:sz w:val="20"/>
          <w:szCs w:val="20"/>
        </w:rPr>
        <w:t xml:space="preserve"> CV</w:t>
      </w:r>
      <w:r w:rsidR="001456E8" w:rsidRPr="005F6714">
        <w:rPr>
          <w:rFonts w:ascii="Times New Roman" w:hAnsi="Times New Roman" w:cs="Times New Roman"/>
          <w:sz w:val="20"/>
          <w:szCs w:val="20"/>
        </w:rPr>
        <w:t xml:space="preserve"> =</w:t>
      </w:r>
      <w:r w:rsidRPr="005F6714">
        <w:rPr>
          <w:rFonts w:ascii="Times New Roman" w:hAnsi="Times New Roman" w:cs="Times New Roman"/>
          <w:sz w:val="20"/>
          <w:szCs w:val="20"/>
        </w:rPr>
        <w:t xml:space="preserve"> Cross-validation</w:t>
      </w:r>
      <w:r w:rsidR="00D27559">
        <w:rPr>
          <w:rFonts w:ascii="Times New Roman" w:eastAsia="Times New Roman" w:hAnsi="Times New Roman" w:cs="Times New Roman"/>
          <w:sz w:val="20"/>
          <w:szCs w:val="20"/>
        </w:rPr>
        <w:t>;</w:t>
      </w:r>
      <w:r w:rsidRPr="005F6714">
        <w:rPr>
          <w:rFonts w:ascii="Times New Roman" w:eastAsia="Times New Roman" w:hAnsi="Times New Roman" w:cs="Times New Roman"/>
          <w:sz w:val="20"/>
          <w:szCs w:val="20"/>
        </w:rPr>
        <w:t xml:space="preserve"> RMSE</w:t>
      </w:r>
      <w:r w:rsidR="001456E8" w:rsidRPr="005F6714">
        <w:rPr>
          <w:rFonts w:ascii="Times New Roman" w:eastAsia="Times New Roman" w:hAnsi="Times New Roman" w:cs="Times New Roman"/>
          <w:sz w:val="20"/>
          <w:szCs w:val="20"/>
        </w:rPr>
        <w:t xml:space="preserve"> =</w:t>
      </w:r>
      <w:r w:rsidRPr="005F6714">
        <w:rPr>
          <w:rFonts w:ascii="Times New Roman" w:eastAsia="Times New Roman" w:hAnsi="Times New Roman" w:cs="Times New Roman"/>
          <w:sz w:val="20"/>
          <w:szCs w:val="20"/>
        </w:rPr>
        <w:t xml:space="preserve"> root mean squared error</w:t>
      </w:r>
      <w:r w:rsidR="00D27559">
        <w:rPr>
          <w:rFonts w:ascii="Times New Roman" w:eastAsia="Times New Roman" w:hAnsi="Times New Roman" w:cs="Times New Roman"/>
          <w:sz w:val="20"/>
          <w:szCs w:val="20"/>
        </w:rPr>
        <w:t>;</w:t>
      </w:r>
      <w:r w:rsidRPr="005F6714">
        <w:rPr>
          <w:rFonts w:ascii="Times New Roman" w:eastAsia="Times New Roman" w:hAnsi="Times New Roman" w:cs="Times New Roman"/>
          <w:sz w:val="20"/>
          <w:szCs w:val="20"/>
        </w:rPr>
        <w:t xml:space="preserve"> PPV</w:t>
      </w:r>
      <w:r w:rsidR="001456E8" w:rsidRPr="005F6714">
        <w:rPr>
          <w:rFonts w:ascii="Times New Roman" w:eastAsia="Times New Roman" w:hAnsi="Times New Roman" w:cs="Times New Roman"/>
          <w:sz w:val="20"/>
          <w:szCs w:val="20"/>
        </w:rPr>
        <w:t xml:space="preserve"> =</w:t>
      </w:r>
      <w:r w:rsidRPr="005F6714">
        <w:rPr>
          <w:rFonts w:ascii="Times New Roman" w:eastAsia="Times New Roman" w:hAnsi="Times New Roman" w:cs="Times New Roman"/>
          <w:sz w:val="20"/>
          <w:szCs w:val="20"/>
        </w:rPr>
        <w:t xml:space="preserve"> Positive predictive value</w:t>
      </w:r>
      <w:r w:rsidR="00D27559">
        <w:rPr>
          <w:rFonts w:ascii="Times New Roman" w:eastAsia="Times New Roman" w:hAnsi="Times New Roman" w:cs="Times New Roman"/>
          <w:sz w:val="20"/>
          <w:szCs w:val="20"/>
        </w:rPr>
        <w:t>;</w:t>
      </w:r>
      <w:r w:rsidRPr="005F6714">
        <w:rPr>
          <w:rFonts w:ascii="Times New Roman" w:eastAsia="Times New Roman" w:hAnsi="Times New Roman" w:cs="Times New Roman"/>
          <w:sz w:val="20"/>
          <w:szCs w:val="20"/>
        </w:rPr>
        <w:t xml:space="preserve"> NPV</w:t>
      </w:r>
      <w:r w:rsidR="001456E8" w:rsidRPr="005F6714">
        <w:rPr>
          <w:rFonts w:ascii="Times New Roman" w:eastAsia="Times New Roman" w:hAnsi="Times New Roman" w:cs="Times New Roman"/>
          <w:sz w:val="20"/>
          <w:szCs w:val="20"/>
        </w:rPr>
        <w:t xml:space="preserve"> =</w:t>
      </w:r>
      <w:r w:rsidRPr="005F6714">
        <w:rPr>
          <w:rFonts w:ascii="Times New Roman" w:eastAsia="Times New Roman" w:hAnsi="Times New Roman" w:cs="Times New Roman"/>
          <w:sz w:val="20"/>
          <w:szCs w:val="20"/>
        </w:rPr>
        <w:t xml:space="preserve"> Negative Predictive value</w:t>
      </w:r>
      <w:r w:rsidR="00D27559">
        <w:rPr>
          <w:rFonts w:ascii="Times New Roman" w:eastAsia="Times New Roman" w:hAnsi="Times New Roman" w:cs="Times New Roman"/>
          <w:sz w:val="20"/>
          <w:szCs w:val="20"/>
        </w:rPr>
        <w:t>;</w:t>
      </w:r>
      <w:r w:rsidR="001456E8" w:rsidRPr="005F6714">
        <w:rPr>
          <w:rFonts w:ascii="Times New Roman" w:eastAsia="Times New Roman" w:hAnsi="Times New Roman" w:cs="Times New Roman"/>
          <w:sz w:val="20"/>
          <w:szCs w:val="20"/>
        </w:rPr>
        <w:t xml:space="preserve"> AIC = Akaike information criterion</w:t>
      </w:r>
      <w:r w:rsidR="00D27559">
        <w:rPr>
          <w:rFonts w:ascii="Times New Roman" w:eastAsia="Times New Roman" w:hAnsi="Times New Roman" w:cs="Times New Roman"/>
          <w:sz w:val="20"/>
          <w:szCs w:val="20"/>
        </w:rPr>
        <w:t>;</w:t>
      </w:r>
      <w:r w:rsidR="002752E3" w:rsidRPr="005F6714">
        <w:rPr>
          <w:rFonts w:ascii="Times New Roman" w:eastAsia="Times New Roman" w:hAnsi="Times New Roman" w:cs="Times New Roman"/>
          <w:sz w:val="20"/>
          <w:szCs w:val="20"/>
        </w:rPr>
        <w:t xml:space="preserve"> AUC = Area under the receiver operating characteristic curve</w:t>
      </w:r>
      <w:r w:rsidR="00D27559">
        <w:rPr>
          <w:rFonts w:ascii="Times New Roman" w:eastAsia="Times New Roman" w:hAnsi="Times New Roman" w:cs="Times New Roman"/>
          <w:sz w:val="20"/>
          <w:szCs w:val="20"/>
        </w:rPr>
        <w:t>;</w:t>
      </w:r>
      <w:r w:rsidR="00D27559" w:rsidRPr="00D27559">
        <w:rPr>
          <w:rFonts w:ascii="Times New Roman" w:hAnsi="Times New Roman" w:cs="Times New Roman"/>
          <w:sz w:val="20"/>
          <w:szCs w:val="20"/>
        </w:rPr>
        <w:t xml:space="preserve"> </w:t>
      </w:r>
      <w:r w:rsidR="006018E2" w:rsidRPr="003B4146">
        <w:rPr>
          <w:rFonts w:ascii="Times New Roman" w:hAnsi="Times New Roman" w:cs="Times New Roman"/>
          <w:sz w:val="20"/>
          <w:szCs w:val="20"/>
        </w:rPr>
        <w:t>MoCA = Montreal Cognitive Assessment</w:t>
      </w:r>
      <w:r w:rsidR="006018E2">
        <w:rPr>
          <w:rFonts w:ascii="Times New Roman" w:hAnsi="Times New Roman" w:cs="Times New Roman"/>
          <w:sz w:val="20"/>
          <w:szCs w:val="20"/>
        </w:rPr>
        <w:t>;</w:t>
      </w:r>
      <w:r w:rsidR="006018E2" w:rsidRPr="003B4146">
        <w:rPr>
          <w:rFonts w:ascii="Times New Roman" w:hAnsi="Times New Roman" w:cs="Times New Roman"/>
          <w:sz w:val="20"/>
          <w:szCs w:val="20"/>
        </w:rPr>
        <w:t xml:space="preserve"> </w:t>
      </w:r>
      <w:r w:rsidR="00D27559" w:rsidRPr="003B4146">
        <w:rPr>
          <w:rFonts w:ascii="Times New Roman" w:hAnsi="Times New Roman" w:cs="Times New Roman"/>
          <w:sz w:val="20"/>
          <w:szCs w:val="20"/>
        </w:rPr>
        <w:t>NIH = National Institutes of Health; PVT = Picture vocabulary test; FICAT = Flanker inhibitory control and attention test; DCCST = Dimensional change card sorting test; PCPST = Pattern comparison processing speed test; PSMT = Picture sequence memory test.</w:t>
      </w:r>
      <w:r w:rsidR="00D6100D" w:rsidRPr="005F6714">
        <w:rPr>
          <w:rFonts w:ascii="Times New Roman" w:eastAsia="Times New Roman" w:hAnsi="Times New Roman" w:cs="Times New Roman"/>
          <w:sz w:val="20"/>
          <w:szCs w:val="20"/>
        </w:rPr>
        <w:t xml:space="preserve"> All cross-validations were repeated 100 times with data shuffling and results were averaged.</w:t>
      </w:r>
      <w:r w:rsidR="00060FB8" w:rsidRPr="005F6714">
        <w:rPr>
          <w:rFonts w:ascii="Times New Roman" w:eastAsia="Times New Roman" w:hAnsi="Times New Roman" w:cs="Times New Roman"/>
          <w:sz w:val="20"/>
          <w:szCs w:val="20"/>
        </w:rPr>
        <w:t xml:space="preserve"> For the regression models, </w:t>
      </w:r>
      <w:r w:rsidR="00060FB8" w:rsidRPr="005F6714">
        <w:rPr>
          <w:rFonts w:ascii="Times New Roman" w:eastAsia="Times New Roman" w:hAnsi="Times New Roman" w:cs="Times New Roman"/>
          <w:i/>
          <w:iCs/>
          <w:sz w:val="20"/>
          <w:szCs w:val="20"/>
        </w:rPr>
        <w:t>p</w:t>
      </w:r>
      <w:r w:rsidR="00060FB8" w:rsidRPr="005F6714">
        <w:rPr>
          <w:rFonts w:ascii="Times New Roman" w:eastAsia="Times New Roman" w:hAnsi="Times New Roman" w:cs="Times New Roman"/>
          <w:sz w:val="20"/>
          <w:szCs w:val="20"/>
        </w:rPr>
        <w:t xml:space="preserve"> values show the statistical significance of the predictor variable (combined LEAPD index). In all cases, </w:t>
      </w:r>
      <w:r w:rsidR="00060FB8" w:rsidRPr="005F6714">
        <w:rPr>
          <w:rFonts w:ascii="Times New Roman" w:eastAsia="Times New Roman" w:hAnsi="Times New Roman" w:cs="Times New Roman"/>
          <w:i/>
          <w:iCs/>
          <w:sz w:val="20"/>
          <w:szCs w:val="20"/>
        </w:rPr>
        <w:t xml:space="preserve">p </w:t>
      </w:r>
      <w:r w:rsidR="00060FB8" w:rsidRPr="005F6714">
        <w:rPr>
          <w:rFonts w:ascii="Times New Roman" w:eastAsia="Times New Roman" w:hAnsi="Times New Roman" w:cs="Times New Roman"/>
          <w:sz w:val="20"/>
          <w:szCs w:val="20"/>
        </w:rPr>
        <w:t>value &lt;0.001***</w:t>
      </w:r>
      <w:r w:rsidR="00D075C3">
        <w:rPr>
          <w:rFonts w:ascii="Times New Roman" w:eastAsia="Times New Roman" w:hAnsi="Times New Roman" w:cs="Times New Roman"/>
          <w:sz w:val="20"/>
          <w:szCs w:val="20"/>
        </w:rPr>
        <w:t>,</w:t>
      </w:r>
      <w:r w:rsidR="00D075C3" w:rsidRPr="005F6714">
        <w:rPr>
          <w:rFonts w:ascii="Times New Roman" w:eastAsia="Times New Roman" w:hAnsi="Times New Roman" w:cs="Times New Roman"/>
          <w:sz w:val="20"/>
          <w:szCs w:val="20"/>
        </w:rPr>
        <w:t xml:space="preserve"> &lt;0.01**</w:t>
      </w:r>
      <w:r w:rsidR="00060FB8" w:rsidRPr="005F6714">
        <w:rPr>
          <w:rFonts w:ascii="Times New Roman" w:eastAsia="Times New Roman" w:hAnsi="Times New Roman" w:cs="Times New Roman"/>
          <w:sz w:val="20"/>
          <w:szCs w:val="20"/>
        </w:rPr>
        <w:t>.</w:t>
      </w:r>
      <w:r w:rsidR="00B80CA4">
        <w:rPr>
          <w:rFonts w:ascii="Times New Roman" w:eastAsia="Times New Roman" w:hAnsi="Times New Roman" w:cs="Times New Roman"/>
          <w:sz w:val="20"/>
          <w:szCs w:val="20"/>
        </w:rPr>
        <w:br w:type="page"/>
      </w:r>
    </w:p>
    <w:p w14:paraId="1B7A97C2" w14:textId="5DA53F44" w:rsidR="00170556" w:rsidRDefault="00B80CA4" w:rsidP="00170556">
      <w:pPr>
        <w:rPr>
          <w:rFonts w:ascii="Times New Roman" w:hAnsi="Times New Roman" w:cs="Times New Roman"/>
          <w:b/>
          <w:bCs/>
          <w:sz w:val="20"/>
          <w:szCs w:val="20"/>
        </w:rPr>
      </w:pPr>
      <w:r w:rsidRPr="00C215D5">
        <w:rPr>
          <w:rFonts w:ascii="Times New Roman" w:hAnsi="Times New Roman" w:cs="Times New Roman"/>
          <w:noProof/>
          <w:sz w:val="24"/>
          <w:szCs w:val="24"/>
        </w:rPr>
        <w:lastRenderedPageBreak/>
        <w:fldChar w:fldCharType="begin"/>
      </w:r>
      <w:r w:rsidRPr="00C215D5">
        <w:rPr>
          <w:rFonts w:ascii="Times New Roman" w:hAnsi="Times New Roman" w:cs="Times New Roman"/>
          <w:sz w:val="24"/>
          <w:szCs w:val="24"/>
        </w:rPr>
        <w:instrText xml:space="preserve"> ADDIN EN.REFLIST </w:instrText>
      </w:r>
      <w:r w:rsidR="00A56FE0">
        <w:rPr>
          <w:rFonts w:ascii="Times New Roman" w:hAnsi="Times New Roman" w:cs="Times New Roman"/>
          <w:noProof/>
          <w:sz w:val="24"/>
          <w:szCs w:val="24"/>
        </w:rPr>
        <w:fldChar w:fldCharType="separate"/>
      </w:r>
      <w:r w:rsidRPr="00C215D5">
        <w:rPr>
          <w:rFonts w:ascii="Times New Roman" w:hAnsi="Times New Roman" w:cs="Times New Roman"/>
          <w:sz w:val="24"/>
          <w:szCs w:val="24"/>
        </w:rPr>
        <w:fldChar w:fldCharType="end"/>
      </w:r>
      <w:r w:rsidRPr="005F6714">
        <w:rPr>
          <w:rFonts w:ascii="Times New Roman" w:hAnsi="Times New Roman" w:cs="Times New Roman"/>
          <w:b/>
          <w:bCs/>
          <w:sz w:val="20"/>
          <w:szCs w:val="20"/>
        </w:rPr>
        <w:t>Supplementary Table</w:t>
      </w:r>
      <w:r>
        <w:rPr>
          <w:rFonts w:ascii="Times New Roman" w:hAnsi="Times New Roman" w:cs="Times New Roman"/>
          <w:b/>
          <w:bCs/>
          <w:sz w:val="20"/>
          <w:szCs w:val="20"/>
        </w:rPr>
        <w:t xml:space="preserve"> S2</w:t>
      </w:r>
      <w:r w:rsidR="006D4CB1">
        <w:rPr>
          <w:rFonts w:ascii="Times New Roman" w:hAnsi="Times New Roman" w:cs="Times New Roman"/>
          <w:b/>
          <w:bCs/>
          <w:sz w:val="20"/>
          <w:szCs w:val="20"/>
        </w:rPr>
        <w:t xml:space="preserve">: </w:t>
      </w:r>
      <w:r w:rsidR="006D4CB1" w:rsidRPr="00170556">
        <w:rPr>
          <w:rFonts w:ascii="Times New Roman" w:hAnsi="Times New Roman" w:cs="Times New Roman"/>
          <w:b/>
          <w:bCs/>
          <w:sz w:val="20"/>
          <w:szCs w:val="20"/>
        </w:rPr>
        <w:t xml:space="preserve">LEAPD performance for leave-one-out cross-validation </w:t>
      </w:r>
      <w:r w:rsidR="006D4CB1">
        <w:rPr>
          <w:rFonts w:ascii="Times New Roman" w:hAnsi="Times New Roman" w:cs="Times New Roman"/>
          <w:b/>
          <w:bCs/>
          <w:sz w:val="20"/>
          <w:szCs w:val="20"/>
        </w:rPr>
        <w:t>after</w:t>
      </w:r>
      <w:r w:rsidR="006D4CB1" w:rsidRPr="00170556">
        <w:rPr>
          <w:rFonts w:ascii="Times New Roman" w:hAnsi="Times New Roman" w:cs="Times New Roman"/>
          <w:b/>
          <w:bCs/>
          <w:sz w:val="20"/>
          <w:szCs w:val="20"/>
        </w:rPr>
        <w:t xml:space="preserve"> </w:t>
      </w:r>
      <w:r w:rsidR="006D4CB1">
        <w:rPr>
          <w:rFonts w:ascii="Times New Roman" w:hAnsi="Times New Roman" w:cs="Times New Roman"/>
          <w:b/>
          <w:bCs/>
          <w:sz w:val="20"/>
          <w:szCs w:val="20"/>
        </w:rPr>
        <w:t>shuffling scores of cognitive measures</w:t>
      </w:r>
    </w:p>
    <w:p w14:paraId="27790A04" w14:textId="77777777" w:rsidR="00771797" w:rsidRPr="00170556" w:rsidRDefault="00771797" w:rsidP="00170556">
      <w:pPr>
        <w:rPr>
          <w:rFonts w:ascii="Times New Roman" w:hAnsi="Times New Roman" w:cs="Times New Roman"/>
          <w:sz w:val="20"/>
          <w:szCs w:val="20"/>
        </w:rPr>
      </w:pPr>
    </w:p>
    <w:tbl>
      <w:tblPr>
        <w:tblW w:w="8730"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2160"/>
        <w:gridCol w:w="1620"/>
        <w:gridCol w:w="1620"/>
        <w:gridCol w:w="1800"/>
      </w:tblGrid>
      <w:tr w:rsidR="00170556" w:rsidRPr="001535A9" w14:paraId="44AA57A7" w14:textId="77777777" w:rsidTr="000658E5">
        <w:trPr>
          <w:trHeight w:val="20"/>
        </w:trPr>
        <w:tc>
          <w:tcPr>
            <w:tcW w:w="1530" w:type="dxa"/>
            <w:tcBorders>
              <w:top w:val="nil"/>
              <w:left w:val="nil"/>
              <w:bottom w:val="single" w:sz="12" w:space="0" w:color="000000"/>
              <w:right w:val="nil"/>
            </w:tcBorders>
          </w:tcPr>
          <w:p w14:paraId="491CC0A6" w14:textId="77777777" w:rsidR="00170556" w:rsidRPr="001535A9" w:rsidRDefault="00170556" w:rsidP="000658E5">
            <w:pPr>
              <w:spacing w:after="0"/>
              <w:rPr>
                <w:rFonts w:ascii="Times New Roman" w:hAnsi="Times New Roman" w:cs="Times New Roman"/>
                <w:color w:val="000000" w:themeColor="text1"/>
                <w:sz w:val="20"/>
                <w:szCs w:val="20"/>
              </w:rPr>
            </w:pPr>
          </w:p>
        </w:tc>
        <w:tc>
          <w:tcPr>
            <w:tcW w:w="2160" w:type="dxa"/>
            <w:tcBorders>
              <w:top w:val="nil"/>
              <w:left w:val="nil"/>
              <w:bottom w:val="single" w:sz="12" w:space="0" w:color="000000"/>
              <w:right w:val="single" w:sz="12" w:space="0" w:color="000000"/>
            </w:tcBorders>
          </w:tcPr>
          <w:p w14:paraId="6F17829C" w14:textId="77777777" w:rsidR="00170556" w:rsidRPr="001535A9" w:rsidRDefault="00170556" w:rsidP="000658E5">
            <w:pPr>
              <w:spacing w:after="0"/>
              <w:rPr>
                <w:rFonts w:ascii="Times New Roman" w:hAnsi="Times New Roman" w:cs="Times New Roman"/>
                <w:color w:val="000000" w:themeColor="text1"/>
                <w:sz w:val="20"/>
                <w:szCs w:val="20"/>
              </w:rPr>
            </w:pPr>
          </w:p>
        </w:tc>
        <w:tc>
          <w:tcPr>
            <w:tcW w:w="1620" w:type="dxa"/>
            <w:tcBorders>
              <w:left w:val="single" w:sz="12" w:space="0" w:color="auto"/>
              <w:bottom w:val="single" w:sz="12" w:space="0" w:color="000000"/>
            </w:tcBorders>
            <w:vAlign w:val="center"/>
          </w:tcPr>
          <w:p w14:paraId="73FA807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All participants</w:t>
            </w:r>
          </w:p>
        </w:tc>
        <w:tc>
          <w:tcPr>
            <w:tcW w:w="1620" w:type="dxa"/>
            <w:tcBorders>
              <w:bottom w:val="single" w:sz="12" w:space="0" w:color="000000"/>
            </w:tcBorders>
          </w:tcPr>
          <w:p w14:paraId="6C2082A4"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Parkinson’s disease only</w:t>
            </w:r>
          </w:p>
        </w:tc>
        <w:tc>
          <w:tcPr>
            <w:tcW w:w="1800" w:type="dxa"/>
            <w:tcBorders>
              <w:bottom w:val="single" w:sz="12" w:space="0" w:color="000000"/>
              <w:right w:val="single" w:sz="12" w:space="0" w:color="auto"/>
            </w:tcBorders>
          </w:tcPr>
          <w:p w14:paraId="3640CD2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Controls</w:t>
            </w:r>
          </w:p>
          <w:p w14:paraId="6F0C446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only</w:t>
            </w:r>
          </w:p>
        </w:tc>
      </w:tr>
      <w:tr w:rsidR="00170556" w:rsidRPr="001535A9" w14:paraId="15E9F390" w14:textId="77777777" w:rsidTr="000658E5">
        <w:trPr>
          <w:trHeight w:val="20"/>
        </w:trPr>
        <w:tc>
          <w:tcPr>
            <w:tcW w:w="1530" w:type="dxa"/>
            <w:vMerge w:val="restart"/>
            <w:tcBorders>
              <w:top w:val="single" w:sz="12" w:space="0" w:color="000000"/>
            </w:tcBorders>
            <w:vAlign w:val="center"/>
          </w:tcPr>
          <w:p w14:paraId="55F168EC"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Spearman’s-rho correlation</w:t>
            </w:r>
            <w:r>
              <w:rPr>
                <w:rFonts w:ascii="Times New Roman" w:hAnsi="Times New Roman" w:cs="Times New Roman"/>
                <w:color w:val="000000" w:themeColor="text1"/>
                <w:sz w:val="20"/>
                <w:szCs w:val="20"/>
              </w:rPr>
              <w:t xml:space="preserve"> with cognitive measures</w:t>
            </w:r>
          </w:p>
        </w:tc>
        <w:tc>
          <w:tcPr>
            <w:tcW w:w="2160" w:type="dxa"/>
            <w:tcBorders>
              <w:top w:val="single" w:sz="12" w:space="0" w:color="000000"/>
              <w:bottom w:val="single" w:sz="4" w:space="0" w:color="auto"/>
              <w:right w:val="single" w:sz="12" w:space="0" w:color="000000"/>
            </w:tcBorders>
            <w:vAlign w:val="center"/>
          </w:tcPr>
          <w:p w14:paraId="29531BF9"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MoCA</w:t>
            </w:r>
          </w:p>
        </w:tc>
        <w:tc>
          <w:tcPr>
            <w:tcW w:w="1620" w:type="dxa"/>
            <w:tcBorders>
              <w:top w:val="single" w:sz="12" w:space="0" w:color="000000"/>
              <w:left w:val="single" w:sz="12" w:space="0" w:color="auto"/>
              <w:bottom w:val="single" w:sz="4" w:space="0" w:color="auto"/>
            </w:tcBorders>
            <w:vAlign w:val="center"/>
          </w:tcPr>
          <w:p w14:paraId="7464EB0F" w14:textId="729E020D"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w:t>
            </w:r>
            <w:r w:rsidR="008E2404">
              <w:rPr>
                <w:rFonts w:ascii="Times New Roman" w:hAnsi="Times New Roman" w:cs="Times New Roman"/>
                <w:color w:val="000000" w:themeColor="text1"/>
                <w:sz w:val="20"/>
                <w:szCs w:val="20"/>
              </w:rPr>
              <w:t>2</w:t>
            </w:r>
          </w:p>
        </w:tc>
        <w:tc>
          <w:tcPr>
            <w:tcW w:w="1620" w:type="dxa"/>
            <w:tcBorders>
              <w:top w:val="single" w:sz="12" w:space="0" w:color="000000"/>
              <w:bottom w:val="single" w:sz="4" w:space="0" w:color="auto"/>
            </w:tcBorders>
            <w:vAlign w:val="center"/>
          </w:tcPr>
          <w:p w14:paraId="5E9A82DA"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0.05</w:t>
            </w:r>
          </w:p>
        </w:tc>
        <w:tc>
          <w:tcPr>
            <w:tcW w:w="1800" w:type="dxa"/>
            <w:tcBorders>
              <w:top w:val="single" w:sz="12" w:space="0" w:color="000000"/>
              <w:bottom w:val="single" w:sz="4" w:space="0" w:color="auto"/>
              <w:right w:val="single" w:sz="12" w:space="0" w:color="auto"/>
            </w:tcBorders>
            <w:vAlign w:val="center"/>
          </w:tcPr>
          <w:p w14:paraId="689ACE51" w14:textId="46B2C448"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w:t>
            </w:r>
            <w:r w:rsidR="008E2404">
              <w:rPr>
                <w:rFonts w:ascii="Times New Roman" w:hAnsi="Times New Roman" w:cs="Times New Roman"/>
                <w:color w:val="000000" w:themeColor="text1"/>
                <w:sz w:val="20"/>
                <w:szCs w:val="20"/>
              </w:rPr>
              <w:t>7</w:t>
            </w:r>
          </w:p>
        </w:tc>
      </w:tr>
      <w:tr w:rsidR="00170556" w:rsidRPr="001535A9" w14:paraId="75936C74" w14:textId="77777777" w:rsidTr="000658E5">
        <w:trPr>
          <w:trHeight w:val="20"/>
        </w:trPr>
        <w:tc>
          <w:tcPr>
            <w:tcW w:w="1530" w:type="dxa"/>
            <w:vMerge/>
            <w:vAlign w:val="center"/>
          </w:tcPr>
          <w:p w14:paraId="4B3191A3" w14:textId="77777777" w:rsidR="00170556" w:rsidRPr="001535A9" w:rsidRDefault="00170556" w:rsidP="000658E5">
            <w:pPr>
              <w:spacing w:after="0"/>
              <w:jc w:val="center"/>
              <w:rPr>
                <w:rFonts w:ascii="Times New Roman" w:hAnsi="Times New Roman" w:cs="Times New Roman"/>
                <w:color w:val="000000" w:themeColor="text1"/>
                <w:sz w:val="20"/>
                <w:szCs w:val="20"/>
              </w:rPr>
            </w:pPr>
          </w:p>
        </w:tc>
        <w:tc>
          <w:tcPr>
            <w:tcW w:w="2160" w:type="dxa"/>
            <w:tcBorders>
              <w:top w:val="single" w:sz="4" w:space="0" w:color="auto"/>
              <w:bottom w:val="single" w:sz="4" w:space="0" w:color="auto"/>
              <w:right w:val="single" w:sz="12" w:space="0" w:color="000000"/>
            </w:tcBorders>
            <w:vAlign w:val="center"/>
          </w:tcPr>
          <w:p w14:paraId="47ACE824"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NIH PVT</w:t>
            </w:r>
          </w:p>
        </w:tc>
        <w:tc>
          <w:tcPr>
            <w:tcW w:w="1620" w:type="dxa"/>
            <w:tcBorders>
              <w:top w:val="single" w:sz="4" w:space="0" w:color="auto"/>
              <w:left w:val="single" w:sz="12" w:space="0" w:color="auto"/>
              <w:bottom w:val="single" w:sz="4" w:space="0" w:color="auto"/>
            </w:tcBorders>
            <w:vAlign w:val="center"/>
          </w:tcPr>
          <w:p w14:paraId="4F528352" w14:textId="6559E41C" w:rsidR="00170556" w:rsidRPr="00CB634E" w:rsidRDefault="00170556" w:rsidP="000658E5">
            <w:pPr>
              <w:spacing w:after="0"/>
              <w:jc w:val="center"/>
              <w:rPr>
                <w:rFonts w:ascii="Times New Roman" w:hAnsi="Times New Roman" w:cs="Times New Roman"/>
                <w:sz w:val="20"/>
                <w:szCs w:val="20"/>
              </w:rPr>
            </w:pPr>
            <w:r w:rsidRPr="00CB634E">
              <w:rPr>
                <w:rFonts w:ascii="Times New Roman" w:hAnsi="Times New Roman" w:cs="Times New Roman"/>
                <w:sz w:val="20"/>
                <w:szCs w:val="20"/>
              </w:rPr>
              <w:t>0.06</w:t>
            </w:r>
          </w:p>
        </w:tc>
        <w:tc>
          <w:tcPr>
            <w:tcW w:w="1620" w:type="dxa"/>
            <w:tcBorders>
              <w:top w:val="single" w:sz="4" w:space="0" w:color="auto"/>
              <w:bottom w:val="single" w:sz="4" w:space="0" w:color="auto"/>
            </w:tcBorders>
            <w:vAlign w:val="center"/>
          </w:tcPr>
          <w:p w14:paraId="2B84BD41" w14:textId="77777777" w:rsidR="00170556" w:rsidRPr="00CB634E" w:rsidRDefault="00170556" w:rsidP="000658E5">
            <w:pPr>
              <w:spacing w:after="0"/>
              <w:jc w:val="center"/>
              <w:rPr>
                <w:rFonts w:ascii="Times New Roman" w:hAnsi="Times New Roman" w:cs="Times New Roman"/>
                <w:sz w:val="20"/>
                <w:szCs w:val="20"/>
              </w:rPr>
            </w:pPr>
            <w:r w:rsidRPr="00CB634E">
              <w:rPr>
                <w:rFonts w:ascii="Times New Roman" w:hAnsi="Times New Roman" w:cs="Times New Roman"/>
                <w:sz w:val="20"/>
                <w:szCs w:val="20"/>
              </w:rPr>
              <w:t>0.12</w:t>
            </w:r>
          </w:p>
        </w:tc>
        <w:tc>
          <w:tcPr>
            <w:tcW w:w="1800" w:type="dxa"/>
            <w:tcBorders>
              <w:top w:val="single" w:sz="4" w:space="0" w:color="auto"/>
              <w:bottom w:val="single" w:sz="4" w:space="0" w:color="auto"/>
              <w:right w:val="single" w:sz="12" w:space="0" w:color="auto"/>
            </w:tcBorders>
            <w:vAlign w:val="center"/>
          </w:tcPr>
          <w:p w14:paraId="1E5D1FA3" w14:textId="77777777" w:rsidR="00170556" w:rsidRPr="00CB634E" w:rsidRDefault="00170556" w:rsidP="000658E5">
            <w:pPr>
              <w:spacing w:after="0"/>
              <w:jc w:val="center"/>
              <w:rPr>
                <w:rFonts w:ascii="Times New Roman" w:hAnsi="Times New Roman" w:cs="Times New Roman"/>
                <w:sz w:val="20"/>
                <w:szCs w:val="20"/>
              </w:rPr>
            </w:pPr>
            <w:r w:rsidRPr="00CB634E">
              <w:rPr>
                <w:rFonts w:ascii="Times New Roman" w:hAnsi="Times New Roman" w:cs="Times New Roman"/>
                <w:sz w:val="20"/>
                <w:szCs w:val="20"/>
              </w:rPr>
              <w:t>-0.05</w:t>
            </w:r>
          </w:p>
        </w:tc>
      </w:tr>
      <w:tr w:rsidR="00170556" w:rsidRPr="001535A9" w14:paraId="06493DFA" w14:textId="77777777" w:rsidTr="000658E5">
        <w:trPr>
          <w:trHeight w:val="20"/>
        </w:trPr>
        <w:tc>
          <w:tcPr>
            <w:tcW w:w="1530" w:type="dxa"/>
            <w:vMerge/>
            <w:vAlign w:val="center"/>
          </w:tcPr>
          <w:p w14:paraId="33B49FD8" w14:textId="77777777" w:rsidR="00170556" w:rsidRPr="001535A9" w:rsidRDefault="00170556" w:rsidP="000658E5">
            <w:pPr>
              <w:spacing w:after="0"/>
              <w:jc w:val="center"/>
              <w:rPr>
                <w:rFonts w:ascii="Times New Roman" w:hAnsi="Times New Roman" w:cs="Times New Roman"/>
                <w:color w:val="000000" w:themeColor="text1"/>
                <w:sz w:val="20"/>
                <w:szCs w:val="20"/>
              </w:rPr>
            </w:pPr>
          </w:p>
        </w:tc>
        <w:tc>
          <w:tcPr>
            <w:tcW w:w="2160" w:type="dxa"/>
            <w:tcBorders>
              <w:top w:val="single" w:sz="4" w:space="0" w:color="auto"/>
              <w:bottom w:val="single" w:sz="4" w:space="0" w:color="auto"/>
              <w:right w:val="single" w:sz="12" w:space="0" w:color="000000"/>
            </w:tcBorders>
            <w:vAlign w:val="center"/>
          </w:tcPr>
          <w:p w14:paraId="3364E521"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NIH PCPST</w:t>
            </w:r>
          </w:p>
        </w:tc>
        <w:tc>
          <w:tcPr>
            <w:tcW w:w="1620" w:type="dxa"/>
            <w:tcBorders>
              <w:top w:val="single" w:sz="4" w:space="0" w:color="auto"/>
              <w:left w:val="single" w:sz="12" w:space="0" w:color="auto"/>
              <w:bottom w:val="single" w:sz="4" w:space="0" w:color="auto"/>
            </w:tcBorders>
            <w:vAlign w:val="center"/>
          </w:tcPr>
          <w:p w14:paraId="40B6FDA7" w14:textId="77777777" w:rsidR="00170556" w:rsidRPr="00E5264C" w:rsidRDefault="00170556" w:rsidP="000658E5">
            <w:pPr>
              <w:spacing w:after="0"/>
              <w:jc w:val="center"/>
              <w:rPr>
                <w:rFonts w:ascii="Times New Roman" w:hAnsi="Times New Roman" w:cs="Times New Roman"/>
                <w:sz w:val="20"/>
                <w:szCs w:val="20"/>
              </w:rPr>
            </w:pPr>
            <w:r w:rsidRPr="00E5264C">
              <w:rPr>
                <w:rFonts w:ascii="Times New Roman" w:hAnsi="Times New Roman" w:cs="Times New Roman"/>
                <w:sz w:val="20"/>
                <w:szCs w:val="20"/>
              </w:rPr>
              <w:t>-0.1</w:t>
            </w:r>
          </w:p>
        </w:tc>
        <w:tc>
          <w:tcPr>
            <w:tcW w:w="1620" w:type="dxa"/>
            <w:tcBorders>
              <w:top w:val="single" w:sz="4" w:space="0" w:color="auto"/>
              <w:bottom w:val="single" w:sz="4" w:space="0" w:color="auto"/>
            </w:tcBorders>
            <w:vAlign w:val="center"/>
          </w:tcPr>
          <w:p w14:paraId="472DC144" w14:textId="77777777" w:rsidR="00170556" w:rsidRPr="00E5264C" w:rsidRDefault="00170556" w:rsidP="000658E5">
            <w:pPr>
              <w:spacing w:after="0"/>
              <w:jc w:val="center"/>
              <w:rPr>
                <w:rFonts w:ascii="Times New Roman" w:hAnsi="Times New Roman" w:cs="Times New Roman"/>
                <w:sz w:val="20"/>
                <w:szCs w:val="20"/>
              </w:rPr>
            </w:pPr>
            <w:r w:rsidRPr="00E5264C">
              <w:rPr>
                <w:rFonts w:ascii="Times New Roman" w:hAnsi="Times New Roman" w:cs="Times New Roman"/>
                <w:sz w:val="20"/>
                <w:szCs w:val="20"/>
              </w:rPr>
              <w:t>-0.12</w:t>
            </w:r>
          </w:p>
        </w:tc>
        <w:tc>
          <w:tcPr>
            <w:tcW w:w="1800" w:type="dxa"/>
            <w:tcBorders>
              <w:top w:val="single" w:sz="4" w:space="0" w:color="auto"/>
              <w:bottom w:val="single" w:sz="4" w:space="0" w:color="auto"/>
              <w:right w:val="single" w:sz="12" w:space="0" w:color="auto"/>
            </w:tcBorders>
            <w:vAlign w:val="center"/>
          </w:tcPr>
          <w:p w14:paraId="415C2020" w14:textId="77777777" w:rsidR="00170556" w:rsidRPr="00E5264C" w:rsidRDefault="00170556" w:rsidP="000658E5">
            <w:pPr>
              <w:spacing w:after="0"/>
              <w:jc w:val="center"/>
              <w:rPr>
                <w:rFonts w:ascii="Times New Roman" w:hAnsi="Times New Roman" w:cs="Times New Roman"/>
                <w:sz w:val="20"/>
                <w:szCs w:val="20"/>
              </w:rPr>
            </w:pPr>
            <w:r w:rsidRPr="00E5264C">
              <w:rPr>
                <w:rFonts w:ascii="Times New Roman" w:hAnsi="Times New Roman" w:cs="Times New Roman"/>
                <w:sz w:val="20"/>
                <w:szCs w:val="20"/>
              </w:rPr>
              <w:t>-0.09</w:t>
            </w:r>
          </w:p>
        </w:tc>
      </w:tr>
      <w:tr w:rsidR="00170556" w:rsidRPr="001535A9" w14:paraId="2823716C" w14:textId="77777777" w:rsidTr="000658E5">
        <w:trPr>
          <w:trHeight w:val="20"/>
        </w:trPr>
        <w:tc>
          <w:tcPr>
            <w:tcW w:w="1530" w:type="dxa"/>
            <w:vMerge/>
            <w:vAlign w:val="center"/>
          </w:tcPr>
          <w:p w14:paraId="42DB44D6" w14:textId="77777777" w:rsidR="00170556" w:rsidRPr="001535A9" w:rsidRDefault="00170556" w:rsidP="000658E5">
            <w:pPr>
              <w:spacing w:after="0"/>
              <w:jc w:val="center"/>
              <w:rPr>
                <w:rFonts w:ascii="Times New Roman" w:hAnsi="Times New Roman" w:cs="Times New Roman"/>
                <w:color w:val="000000" w:themeColor="text1"/>
                <w:sz w:val="20"/>
                <w:szCs w:val="20"/>
              </w:rPr>
            </w:pPr>
          </w:p>
        </w:tc>
        <w:tc>
          <w:tcPr>
            <w:tcW w:w="2160" w:type="dxa"/>
            <w:tcBorders>
              <w:top w:val="single" w:sz="4" w:space="0" w:color="auto"/>
              <w:bottom w:val="single" w:sz="4" w:space="0" w:color="auto"/>
              <w:right w:val="single" w:sz="12" w:space="0" w:color="000000"/>
            </w:tcBorders>
            <w:vAlign w:val="center"/>
          </w:tcPr>
          <w:p w14:paraId="70EC953D"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NIH DCCST</w:t>
            </w:r>
          </w:p>
        </w:tc>
        <w:tc>
          <w:tcPr>
            <w:tcW w:w="1620" w:type="dxa"/>
            <w:tcBorders>
              <w:top w:val="single" w:sz="4" w:space="0" w:color="auto"/>
              <w:left w:val="single" w:sz="12" w:space="0" w:color="auto"/>
              <w:bottom w:val="single" w:sz="4" w:space="0" w:color="auto"/>
            </w:tcBorders>
            <w:vAlign w:val="center"/>
          </w:tcPr>
          <w:p w14:paraId="3F263AA6" w14:textId="77777777" w:rsidR="00170556" w:rsidRPr="00C23D61" w:rsidRDefault="00170556" w:rsidP="000658E5">
            <w:pPr>
              <w:spacing w:after="0"/>
              <w:jc w:val="center"/>
              <w:rPr>
                <w:rFonts w:ascii="Times New Roman" w:hAnsi="Times New Roman" w:cs="Times New Roman"/>
                <w:sz w:val="20"/>
                <w:szCs w:val="20"/>
              </w:rPr>
            </w:pPr>
            <w:r w:rsidRPr="00C23D61">
              <w:rPr>
                <w:rFonts w:ascii="Times New Roman" w:hAnsi="Times New Roman" w:cs="Times New Roman"/>
                <w:sz w:val="20"/>
                <w:szCs w:val="20"/>
              </w:rPr>
              <w:t>-0.05</w:t>
            </w:r>
          </w:p>
        </w:tc>
        <w:tc>
          <w:tcPr>
            <w:tcW w:w="1620" w:type="dxa"/>
            <w:tcBorders>
              <w:top w:val="single" w:sz="4" w:space="0" w:color="auto"/>
              <w:bottom w:val="single" w:sz="4" w:space="0" w:color="auto"/>
            </w:tcBorders>
            <w:vAlign w:val="center"/>
          </w:tcPr>
          <w:p w14:paraId="38A4C4F4" w14:textId="232C6490" w:rsidR="00170556" w:rsidRPr="00C23D61" w:rsidRDefault="00170556" w:rsidP="000658E5">
            <w:pPr>
              <w:spacing w:after="0"/>
              <w:jc w:val="center"/>
              <w:rPr>
                <w:rFonts w:ascii="Times New Roman" w:hAnsi="Times New Roman" w:cs="Times New Roman"/>
                <w:sz w:val="20"/>
                <w:szCs w:val="20"/>
              </w:rPr>
            </w:pPr>
            <w:r w:rsidRPr="00C23D61">
              <w:rPr>
                <w:rFonts w:ascii="Times New Roman" w:hAnsi="Times New Roman" w:cs="Times New Roman"/>
                <w:sz w:val="20"/>
                <w:szCs w:val="20"/>
              </w:rPr>
              <w:t>-0.0</w:t>
            </w:r>
            <w:r w:rsidR="008B6A17" w:rsidRPr="00C23D61">
              <w:rPr>
                <w:rFonts w:ascii="Times New Roman" w:hAnsi="Times New Roman" w:cs="Times New Roman"/>
                <w:sz w:val="20"/>
                <w:szCs w:val="20"/>
              </w:rPr>
              <w:t>1</w:t>
            </w:r>
          </w:p>
        </w:tc>
        <w:tc>
          <w:tcPr>
            <w:tcW w:w="1800" w:type="dxa"/>
            <w:tcBorders>
              <w:top w:val="single" w:sz="4" w:space="0" w:color="auto"/>
              <w:bottom w:val="single" w:sz="4" w:space="0" w:color="auto"/>
              <w:right w:val="single" w:sz="12" w:space="0" w:color="auto"/>
            </w:tcBorders>
            <w:vAlign w:val="center"/>
          </w:tcPr>
          <w:p w14:paraId="24248588" w14:textId="1F70CDB2" w:rsidR="00170556" w:rsidRPr="00C23D61" w:rsidRDefault="00170556" w:rsidP="000658E5">
            <w:pPr>
              <w:spacing w:after="0"/>
              <w:jc w:val="center"/>
              <w:rPr>
                <w:rFonts w:ascii="Times New Roman" w:hAnsi="Times New Roman" w:cs="Times New Roman"/>
                <w:sz w:val="20"/>
                <w:szCs w:val="20"/>
              </w:rPr>
            </w:pPr>
            <w:r w:rsidRPr="00C23D61">
              <w:rPr>
                <w:rFonts w:ascii="Times New Roman" w:hAnsi="Times New Roman" w:cs="Times New Roman"/>
                <w:sz w:val="20"/>
                <w:szCs w:val="20"/>
              </w:rPr>
              <w:t>-0.</w:t>
            </w:r>
            <w:r w:rsidR="008B6A17" w:rsidRPr="00C23D61">
              <w:rPr>
                <w:rFonts w:ascii="Times New Roman" w:hAnsi="Times New Roman" w:cs="Times New Roman"/>
                <w:sz w:val="20"/>
                <w:szCs w:val="20"/>
              </w:rPr>
              <w:t>07</w:t>
            </w:r>
          </w:p>
        </w:tc>
      </w:tr>
      <w:tr w:rsidR="00170556" w:rsidRPr="001535A9" w14:paraId="6E418361" w14:textId="77777777" w:rsidTr="000658E5">
        <w:trPr>
          <w:trHeight w:val="20"/>
        </w:trPr>
        <w:tc>
          <w:tcPr>
            <w:tcW w:w="1530" w:type="dxa"/>
            <w:vMerge/>
            <w:vAlign w:val="center"/>
          </w:tcPr>
          <w:p w14:paraId="72C30CDB" w14:textId="77777777" w:rsidR="00170556" w:rsidRPr="001535A9" w:rsidRDefault="00170556" w:rsidP="000658E5">
            <w:pPr>
              <w:spacing w:after="0"/>
              <w:jc w:val="center"/>
              <w:rPr>
                <w:rFonts w:ascii="Times New Roman" w:hAnsi="Times New Roman" w:cs="Times New Roman"/>
                <w:color w:val="000000" w:themeColor="text1"/>
                <w:sz w:val="20"/>
                <w:szCs w:val="20"/>
              </w:rPr>
            </w:pPr>
          </w:p>
        </w:tc>
        <w:tc>
          <w:tcPr>
            <w:tcW w:w="2160" w:type="dxa"/>
            <w:tcBorders>
              <w:top w:val="single" w:sz="4" w:space="0" w:color="auto"/>
              <w:bottom w:val="single" w:sz="4" w:space="0" w:color="auto"/>
              <w:right w:val="single" w:sz="12" w:space="0" w:color="000000"/>
            </w:tcBorders>
            <w:vAlign w:val="center"/>
          </w:tcPr>
          <w:p w14:paraId="3FD1187B"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NIH FICAT</w:t>
            </w:r>
          </w:p>
        </w:tc>
        <w:tc>
          <w:tcPr>
            <w:tcW w:w="1620" w:type="dxa"/>
            <w:tcBorders>
              <w:top w:val="single" w:sz="4" w:space="0" w:color="auto"/>
              <w:left w:val="single" w:sz="12" w:space="0" w:color="auto"/>
              <w:bottom w:val="single" w:sz="4" w:space="0" w:color="auto"/>
            </w:tcBorders>
            <w:vAlign w:val="center"/>
          </w:tcPr>
          <w:p w14:paraId="53A50850" w14:textId="77777777" w:rsidR="00170556" w:rsidRPr="00A27CDF" w:rsidRDefault="00170556" w:rsidP="000658E5">
            <w:pPr>
              <w:spacing w:after="0"/>
              <w:jc w:val="center"/>
              <w:rPr>
                <w:rFonts w:ascii="Times New Roman" w:hAnsi="Times New Roman" w:cs="Times New Roman"/>
                <w:sz w:val="20"/>
                <w:szCs w:val="20"/>
              </w:rPr>
            </w:pPr>
            <w:r w:rsidRPr="00A27CDF">
              <w:rPr>
                <w:rFonts w:ascii="Times New Roman" w:hAnsi="Times New Roman" w:cs="Times New Roman"/>
                <w:sz w:val="20"/>
                <w:szCs w:val="20"/>
              </w:rPr>
              <w:t>0.08</w:t>
            </w:r>
          </w:p>
        </w:tc>
        <w:tc>
          <w:tcPr>
            <w:tcW w:w="1620" w:type="dxa"/>
            <w:tcBorders>
              <w:top w:val="single" w:sz="4" w:space="0" w:color="auto"/>
              <w:bottom w:val="single" w:sz="4" w:space="0" w:color="auto"/>
            </w:tcBorders>
            <w:vAlign w:val="center"/>
          </w:tcPr>
          <w:p w14:paraId="7D3CD8E6" w14:textId="1BE791BF" w:rsidR="00170556" w:rsidRPr="00A27CDF" w:rsidRDefault="00170556" w:rsidP="000658E5">
            <w:pPr>
              <w:spacing w:after="0"/>
              <w:jc w:val="center"/>
              <w:rPr>
                <w:rFonts w:ascii="Times New Roman" w:hAnsi="Times New Roman" w:cs="Times New Roman"/>
                <w:sz w:val="20"/>
                <w:szCs w:val="20"/>
              </w:rPr>
            </w:pPr>
            <w:r w:rsidRPr="00A27CDF">
              <w:rPr>
                <w:rFonts w:ascii="Times New Roman" w:hAnsi="Times New Roman" w:cs="Times New Roman"/>
                <w:sz w:val="20"/>
                <w:szCs w:val="20"/>
              </w:rPr>
              <w:t>0.</w:t>
            </w:r>
            <w:r w:rsidR="00A27CDF" w:rsidRPr="00A27CDF">
              <w:rPr>
                <w:rFonts w:ascii="Times New Roman" w:hAnsi="Times New Roman" w:cs="Times New Roman"/>
                <w:sz w:val="20"/>
                <w:szCs w:val="20"/>
              </w:rPr>
              <w:t>21</w:t>
            </w:r>
            <w:r w:rsidR="00A27CDF">
              <w:rPr>
                <w:rFonts w:ascii="Times New Roman" w:hAnsi="Times New Roman" w:cs="Times New Roman"/>
                <w:sz w:val="20"/>
                <w:szCs w:val="20"/>
              </w:rPr>
              <w:t>*</w:t>
            </w:r>
          </w:p>
        </w:tc>
        <w:tc>
          <w:tcPr>
            <w:tcW w:w="1800" w:type="dxa"/>
            <w:tcBorders>
              <w:top w:val="single" w:sz="4" w:space="0" w:color="auto"/>
              <w:bottom w:val="single" w:sz="4" w:space="0" w:color="auto"/>
              <w:right w:val="single" w:sz="12" w:space="0" w:color="auto"/>
            </w:tcBorders>
            <w:vAlign w:val="center"/>
          </w:tcPr>
          <w:p w14:paraId="2259E8B7" w14:textId="5F97705A" w:rsidR="00170556" w:rsidRPr="00A27CDF" w:rsidRDefault="00170556" w:rsidP="000658E5">
            <w:pPr>
              <w:spacing w:after="0"/>
              <w:jc w:val="center"/>
              <w:rPr>
                <w:rFonts w:ascii="Times New Roman" w:hAnsi="Times New Roman" w:cs="Times New Roman"/>
                <w:sz w:val="20"/>
                <w:szCs w:val="20"/>
              </w:rPr>
            </w:pPr>
            <w:r w:rsidRPr="00A27CDF">
              <w:rPr>
                <w:rFonts w:ascii="Times New Roman" w:hAnsi="Times New Roman" w:cs="Times New Roman"/>
                <w:sz w:val="20"/>
                <w:szCs w:val="20"/>
              </w:rPr>
              <w:t>-0.</w:t>
            </w:r>
            <w:r w:rsidR="00A27CDF" w:rsidRPr="00A27CDF">
              <w:rPr>
                <w:rFonts w:ascii="Times New Roman" w:hAnsi="Times New Roman" w:cs="Times New Roman"/>
                <w:sz w:val="20"/>
                <w:szCs w:val="20"/>
              </w:rPr>
              <w:t>11</w:t>
            </w:r>
          </w:p>
        </w:tc>
      </w:tr>
      <w:tr w:rsidR="00170556" w:rsidRPr="001535A9" w14:paraId="4AA3D793" w14:textId="77777777" w:rsidTr="000658E5">
        <w:trPr>
          <w:trHeight w:val="20"/>
        </w:trPr>
        <w:tc>
          <w:tcPr>
            <w:tcW w:w="1530" w:type="dxa"/>
            <w:vMerge/>
            <w:vAlign w:val="center"/>
          </w:tcPr>
          <w:p w14:paraId="625A0457" w14:textId="77777777" w:rsidR="00170556" w:rsidRPr="001535A9" w:rsidRDefault="00170556" w:rsidP="000658E5">
            <w:pPr>
              <w:spacing w:after="0"/>
              <w:jc w:val="center"/>
              <w:rPr>
                <w:rFonts w:ascii="Times New Roman" w:hAnsi="Times New Roman" w:cs="Times New Roman"/>
                <w:color w:val="000000" w:themeColor="text1"/>
                <w:sz w:val="20"/>
                <w:szCs w:val="20"/>
              </w:rPr>
            </w:pPr>
          </w:p>
        </w:tc>
        <w:tc>
          <w:tcPr>
            <w:tcW w:w="2160" w:type="dxa"/>
            <w:tcBorders>
              <w:top w:val="single" w:sz="4" w:space="0" w:color="auto"/>
              <w:bottom w:val="single" w:sz="4" w:space="0" w:color="auto"/>
              <w:right w:val="single" w:sz="12" w:space="0" w:color="000000"/>
            </w:tcBorders>
            <w:vAlign w:val="center"/>
          </w:tcPr>
          <w:p w14:paraId="32657139" w14:textId="77777777" w:rsidR="00170556" w:rsidRPr="001535A9" w:rsidRDefault="00170556" w:rsidP="000658E5">
            <w:pPr>
              <w:spacing w:after="0"/>
              <w:jc w:val="right"/>
              <w:rPr>
                <w:rFonts w:ascii="Times New Roman" w:hAnsi="Times New Roman" w:cs="Times New Roman"/>
                <w:color w:val="000000" w:themeColor="text1"/>
                <w:sz w:val="20"/>
                <w:szCs w:val="20"/>
              </w:rPr>
            </w:pPr>
            <w:r>
              <w:rPr>
                <w:rFonts w:ascii="Times New Roman" w:hAnsi="Times New Roman" w:cs="Times New Roman"/>
                <w:sz w:val="20"/>
                <w:szCs w:val="20"/>
              </w:rPr>
              <w:t>NIH PSMT</w:t>
            </w:r>
          </w:p>
        </w:tc>
        <w:tc>
          <w:tcPr>
            <w:tcW w:w="1620" w:type="dxa"/>
            <w:tcBorders>
              <w:top w:val="single" w:sz="4" w:space="0" w:color="auto"/>
              <w:left w:val="single" w:sz="12" w:space="0" w:color="auto"/>
              <w:bottom w:val="single" w:sz="4" w:space="0" w:color="auto"/>
            </w:tcBorders>
            <w:vAlign w:val="center"/>
          </w:tcPr>
          <w:p w14:paraId="78B55598" w14:textId="77777777" w:rsidR="00170556" w:rsidRPr="00BA4C07" w:rsidRDefault="00170556" w:rsidP="000658E5">
            <w:pPr>
              <w:spacing w:after="0"/>
              <w:jc w:val="center"/>
              <w:rPr>
                <w:rFonts w:ascii="Times New Roman" w:hAnsi="Times New Roman" w:cs="Times New Roman"/>
                <w:sz w:val="20"/>
                <w:szCs w:val="20"/>
              </w:rPr>
            </w:pPr>
            <w:r w:rsidRPr="00BA4C07">
              <w:rPr>
                <w:rFonts w:ascii="Times New Roman" w:hAnsi="Times New Roman" w:cs="Times New Roman"/>
                <w:sz w:val="20"/>
                <w:szCs w:val="20"/>
              </w:rPr>
              <w:t>0.04</w:t>
            </w:r>
          </w:p>
        </w:tc>
        <w:tc>
          <w:tcPr>
            <w:tcW w:w="1620" w:type="dxa"/>
            <w:tcBorders>
              <w:top w:val="single" w:sz="4" w:space="0" w:color="auto"/>
              <w:bottom w:val="single" w:sz="4" w:space="0" w:color="auto"/>
            </w:tcBorders>
            <w:vAlign w:val="center"/>
          </w:tcPr>
          <w:p w14:paraId="5FA1A9C5" w14:textId="77777777" w:rsidR="00170556" w:rsidRPr="00BA4C07" w:rsidRDefault="00170556" w:rsidP="000658E5">
            <w:pPr>
              <w:spacing w:after="0"/>
              <w:jc w:val="center"/>
              <w:rPr>
                <w:rFonts w:ascii="Times New Roman" w:hAnsi="Times New Roman" w:cs="Times New Roman"/>
                <w:sz w:val="20"/>
                <w:szCs w:val="20"/>
              </w:rPr>
            </w:pPr>
            <w:r w:rsidRPr="00BA4C07">
              <w:rPr>
                <w:rFonts w:ascii="Times New Roman" w:hAnsi="Times New Roman" w:cs="Times New Roman"/>
                <w:sz w:val="20"/>
                <w:szCs w:val="20"/>
              </w:rPr>
              <w:t>0.09</w:t>
            </w:r>
          </w:p>
        </w:tc>
        <w:tc>
          <w:tcPr>
            <w:tcW w:w="1800" w:type="dxa"/>
            <w:tcBorders>
              <w:top w:val="single" w:sz="4" w:space="0" w:color="auto"/>
              <w:bottom w:val="single" w:sz="4" w:space="0" w:color="auto"/>
              <w:right w:val="single" w:sz="12" w:space="0" w:color="auto"/>
            </w:tcBorders>
            <w:vAlign w:val="center"/>
          </w:tcPr>
          <w:p w14:paraId="57FAC6A7" w14:textId="04B0061F" w:rsidR="00170556" w:rsidRPr="00BA4C07" w:rsidRDefault="00170556" w:rsidP="000658E5">
            <w:pPr>
              <w:spacing w:after="0"/>
              <w:jc w:val="center"/>
              <w:rPr>
                <w:rFonts w:ascii="Times New Roman" w:hAnsi="Times New Roman" w:cs="Times New Roman"/>
                <w:sz w:val="20"/>
                <w:szCs w:val="20"/>
              </w:rPr>
            </w:pPr>
            <w:r w:rsidRPr="00BA4C07">
              <w:rPr>
                <w:rFonts w:ascii="Times New Roman" w:hAnsi="Times New Roman" w:cs="Times New Roman"/>
                <w:sz w:val="20"/>
                <w:szCs w:val="20"/>
              </w:rPr>
              <w:t>-0.0</w:t>
            </w:r>
            <w:r w:rsidR="00931C77" w:rsidRPr="00BA4C07">
              <w:rPr>
                <w:rFonts w:ascii="Times New Roman" w:hAnsi="Times New Roman" w:cs="Times New Roman"/>
                <w:sz w:val="20"/>
                <w:szCs w:val="20"/>
              </w:rPr>
              <w:t>6</w:t>
            </w:r>
          </w:p>
        </w:tc>
      </w:tr>
      <w:tr w:rsidR="00170556" w:rsidRPr="001535A9" w14:paraId="2267F1B9" w14:textId="77777777" w:rsidTr="000658E5">
        <w:trPr>
          <w:trHeight w:val="20"/>
        </w:trPr>
        <w:tc>
          <w:tcPr>
            <w:tcW w:w="1530" w:type="dxa"/>
            <w:vMerge w:val="restart"/>
            <w:tcBorders>
              <w:top w:val="single" w:sz="12" w:space="0" w:color="000000"/>
            </w:tcBorders>
            <w:vAlign w:val="center"/>
          </w:tcPr>
          <w:p w14:paraId="0A91F341"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Linear</w:t>
            </w:r>
          </w:p>
          <w:p w14:paraId="1C2DB7B8"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regression</w:t>
            </w:r>
          </w:p>
          <w:p w14:paraId="20EDBCA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model</w:t>
            </w:r>
            <w:r>
              <w:rPr>
                <w:rFonts w:ascii="Times New Roman" w:hAnsi="Times New Roman" w:cs="Times New Roman"/>
                <w:color w:val="000000" w:themeColor="text1"/>
                <w:sz w:val="20"/>
                <w:szCs w:val="20"/>
              </w:rPr>
              <w:t xml:space="preserve"> for MoCA</w:t>
            </w:r>
          </w:p>
        </w:tc>
        <w:tc>
          <w:tcPr>
            <w:tcW w:w="2160" w:type="dxa"/>
            <w:tcBorders>
              <w:top w:val="single" w:sz="12" w:space="0" w:color="000000"/>
              <w:right w:val="single" w:sz="12" w:space="0" w:color="000000"/>
            </w:tcBorders>
            <w:vAlign w:val="center"/>
          </w:tcPr>
          <w:p w14:paraId="5B6C007A" w14:textId="77777777" w:rsidR="00170556" w:rsidRPr="001535A9" w:rsidRDefault="00A56FE0" w:rsidP="000658E5">
            <w:pPr>
              <w:spacing w:after="0"/>
              <w:jc w:val="right"/>
              <w:rPr>
                <w:rFonts w:ascii="Times New Roman" w:eastAsia="Cambria Math" w:hAnsi="Times New Roman" w:cs="Times New Roman"/>
                <w:color w:val="000000" w:themeColor="text1"/>
                <w:sz w:val="20"/>
                <w:szCs w:val="20"/>
              </w:rPr>
            </w:pPr>
            <m:oMathPara>
              <m:oMathParaPr>
                <m:jc m:val="right"/>
              </m:oMathParaPr>
              <m:oMath>
                <m:sSup>
                  <m:sSupPr>
                    <m:ctrlPr>
                      <w:rPr>
                        <w:rFonts w:ascii="Cambria Math" w:eastAsia="Cambria Math" w:hAnsi="Cambria Math" w:cs="Times New Roman"/>
                        <w:color w:val="000000" w:themeColor="text1"/>
                        <w:sz w:val="20"/>
                        <w:szCs w:val="20"/>
                      </w:rPr>
                    </m:ctrlPr>
                  </m:sSupPr>
                  <m:e>
                    <m:r>
                      <w:rPr>
                        <w:rFonts w:ascii="Cambria Math" w:eastAsia="Cambria Math" w:hAnsi="Cambria Math" w:cs="Times New Roman"/>
                        <w:color w:val="000000" w:themeColor="text1"/>
                        <w:sz w:val="20"/>
                        <w:szCs w:val="20"/>
                      </w:rPr>
                      <m:t>R</m:t>
                    </m:r>
                  </m:e>
                  <m:sup>
                    <m:r>
                      <w:rPr>
                        <w:rFonts w:ascii="Cambria Math" w:eastAsia="Cambria Math" w:hAnsi="Cambria Math" w:cs="Times New Roman"/>
                        <w:color w:val="000000" w:themeColor="text1"/>
                        <w:sz w:val="20"/>
                        <w:szCs w:val="20"/>
                      </w:rPr>
                      <m:t>2</m:t>
                    </m:r>
                  </m:sup>
                </m:sSup>
              </m:oMath>
            </m:oMathPara>
          </w:p>
        </w:tc>
        <w:tc>
          <w:tcPr>
            <w:tcW w:w="1620" w:type="dxa"/>
            <w:tcBorders>
              <w:top w:val="single" w:sz="12" w:space="0" w:color="000000"/>
              <w:left w:val="single" w:sz="12" w:space="0" w:color="auto"/>
            </w:tcBorders>
            <w:vAlign w:val="center"/>
          </w:tcPr>
          <w:p w14:paraId="595B3B09"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0.01</w:t>
            </w:r>
          </w:p>
        </w:tc>
        <w:tc>
          <w:tcPr>
            <w:tcW w:w="1620" w:type="dxa"/>
            <w:tcBorders>
              <w:top w:val="single" w:sz="12" w:space="0" w:color="000000"/>
            </w:tcBorders>
          </w:tcPr>
          <w:p w14:paraId="1BF4A5A2"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0.02</w:t>
            </w:r>
          </w:p>
        </w:tc>
        <w:tc>
          <w:tcPr>
            <w:tcW w:w="1800" w:type="dxa"/>
            <w:tcBorders>
              <w:top w:val="single" w:sz="12" w:space="0" w:color="000000"/>
              <w:right w:val="single" w:sz="12" w:space="0" w:color="auto"/>
            </w:tcBorders>
          </w:tcPr>
          <w:p w14:paraId="1382F7C5"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&lt;0.01</w:t>
            </w:r>
          </w:p>
        </w:tc>
      </w:tr>
      <w:tr w:rsidR="00170556" w:rsidRPr="001535A9" w14:paraId="24768889" w14:textId="77777777" w:rsidTr="000658E5">
        <w:trPr>
          <w:trHeight w:val="20"/>
        </w:trPr>
        <w:tc>
          <w:tcPr>
            <w:tcW w:w="1530" w:type="dxa"/>
            <w:vMerge/>
            <w:tcBorders>
              <w:top w:val="single" w:sz="12" w:space="0" w:color="000000"/>
            </w:tcBorders>
            <w:vAlign w:val="center"/>
          </w:tcPr>
          <w:p w14:paraId="08B0FFAE"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094D75E7"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RMSE</w:t>
            </w:r>
          </w:p>
        </w:tc>
        <w:tc>
          <w:tcPr>
            <w:tcW w:w="1620" w:type="dxa"/>
            <w:tcBorders>
              <w:left w:val="single" w:sz="12" w:space="0" w:color="auto"/>
            </w:tcBorders>
            <w:vAlign w:val="center"/>
          </w:tcPr>
          <w:p w14:paraId="7BB0E187"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0.09</w:t>
            </w:r>
          </w:p>
        </w:tc>
        <w:tc>
          <w:tcPr>
            <w:tcW w:w="1620" w:type="dxa"/>
          </w:tcPr>
          <w:p w14:paraId="4BC8E43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0.09</w:t>
            </w:r>
          </w:p>
        </w:tc>
        <w:tc>
          <w:tcPr>
            <w:tcW w:w="1800" w:type="dxa"/>
            <w:tcBorders>
              <w:right w:val="single" w:sz="12" w:space="0" w:color="auto"/>
            </w:tcBorders>
          </w:tcPr>
          <w:p w14:paraId="74E8DD16"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0.08</w:t>
            </w:r>
          </w:p>
        </w:tc>
      </w:tr>
      <w:tr w:rsidR="00170556" w:rsidRPr="001535A9" w14:paraId="4805C264" w14:textId="77777777" w:rsidTr="000658E5">
        <w:trPr>
          <w:trHeight w:val="20"/>
        </w:trPr>
        <w:tc>
          <w:tcPr>
            <w:tcW w:w="1530" w:type="dxa"/>
            <w:vMerge/>
            <w:tcBorders>
              <w:top w:val="single" w:sz="12" w:space="0" w:color="000000"/>
            </w:tcBorders>
            <w:vAlign w:val="center"/>
          </w:tcPr>
          <w:p w14:paraId="7260A6D7"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00ED735B"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F-statistic</w:t>
            </w:r>
          </w:p>
        </w:tc>
        <w:tc>
          <w:tcPr>
            <w:tcW w:w="1620" w:type="dxa"/>
            <w:tcBorders>
              <w:left w:val="single" w:sz="12" w:space="0" w:color="auto"/>
            </w:tcBorders>
            <w:vAlign w:val="center"/>
          </w:tcPr>
          <w:p w14:paraId="306F173E"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1.40</w:t>
            </w:r>
          </w:p>
        </w:tc>
        <w:tc>
          <w:tcPr>
            <w:tcW w:w="1620" w:type="dxa"/>
          </w:tcPr>
          <w:p w14:paraId="30DB6D4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1.63</w:t>
            </w:r>
          </w:p>
        </w:tc>
        <w:tc>
          <w:tcPr>
            <w:tcW w:w="1800" w:type="dxa"/>
            <w:tcBorders>
              <w:right w:val="single" w:sz="12" w:space="0" w:color="auto"/>
            </w:tcBorders>
          </w:tcPr>
          <w:p w14:paraId="6CFD2F20"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0.01</w:t>
            </w:r>
          </w:p>
        </w:tc>
      </w:tr>
      <w:tr w:rsidR="00170556" w:rsidRPr="001535A9" w14:paraId="5C865D40" w14:textId="77777777" w:rsidTr="000658E5">
        <w:trPr>
          <w:trHeight w:val="20"/>
        </w:trPr>
        <w:tc>
          <w:tcPr>
            <w:tcW w:w="1530" w:type="dxa"/>
            <w:vMerge/>
            <w:tcBorders>
              <w:top w:val="single" w:sz="12" w:space="0" w:color="000000"/>
            </w:tcBorders>
            <w:vAlign w:val="center"/>
          </w:tcPr>
          <w:p w14:paraId="1FFF5DCE"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22BE7BC2"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AIC</w:t>
            </w:r>
          </w:p>
        </w:tc>
        <w:tc>
          <w:tcPr>
            <w:tcW w:w="1620" w:type="dxa"/>
            <w:tcBorders>
              <w:left w:val="single" w:sz="12" w:space="0" w:color="auto"/>
            </w:tcBorders>
            <w:vAlign w:val="center"/>
          </w:tcPr>
          <w:p w14:paraId="009E85BE"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-293.35</w:t>
            </w:r>
          </w:p>
        </w:tc>
        <w:tc>
          <w:tcPr>
            <w:tcW w:w="1620" w:type="dxa"/>
          </w:tcPr>
          <w:p w14:paraId="5C7D6958"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-189.11</w:t>
            </w:r>
          </w:p>
        </w:tc>
        <w:tc>
          <w:tcPr>
            <w:tcW w:w="1800" w:type="dxa"/>
            <w:tcBorders>
              <w:right w:val="single" w:sz="12" w:space="0" w:color="auto"/>
            </w:tcBorders>
          </w:tcPr>
          <w:p w14:paraId="523F2BF6"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-103.08</w:t>
            </w:r>
          </w:p>
        </w:tc>
      </w:tr>
      <w:tr w:rsidR="00170556" w:rsidRPr="001535A9" w14:paraId="13DBDE3B" w14:textId="77777777" w:rsidTr="000658E5">
        <w:trPr>
          <w:trHeight w:val="20"/>
        </w:trPr>
        <w:tc>
          <w:tcPr>
            <w:tcW w:w="1530" w:type="dxa"/>
            <w:vMerge/>
            <w:tcBorders>
              <w:top w:val="single" w:sz="12" w:space="0" w:color="000000"/>
            </w:tcBorders>
            <w:vAlign w:val="center"/>
          </w:tcPr>
          <w:p w14:paraId="29B434C5"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01593F37"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Log-likelihood</w:t>
            </w:r>
          </w:p>
        </w:tc>
        <w:tc>
          <w:tcPr>
            <w:tcW w:w="1620" w:type="dxa"/>
            <w:tcBorders>
              <w:left w:val="single" w:sz="12" w:space="0" w:color="auto"/>
            </w:tcBorders>
            <w:vAlign w:val="center"/>
          </w:tcPr>
          <w:p w14:paraId="57DAC5B2"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149.68</w:t>
            </w:r>
          </w:p>
        </w:tc>
        <w:tc>
          <w:tcPr>
            <w:tcW w:w="1620" w:type="dxa"/>
          </w:tcPr>
          <w:p w14:paraId="7EDF17A7"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97.56</w:t>
            </w:r>
          </w:p>
        </w:tc>
        <w:tc>
          <w:tcPr>
            <w:tcW w:w="1800" w:type="dxa"/>
            <w:tcBorders>
              <w:right w:val="single" w:sz="12" w:space="0" w:color="auto"/>
            </w:tcBorders>
          </w:tcPr>
          <w:p w14:paraId="4F9B4CB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54.54</w:t>
            </w:r>
          </w:p>
        </w:tc>
      </w:tr>
      <w:tr w:rsidR="00170556" w:rsidRPr="001535A9" w14:paraId="78C6AEC1" w14:textId="77777777" w:rsidTr="000658E5">
        <w:trPr>
          <w:trHeight w:val="20"/>
        </w:trPr>
        <w:tc>
          <w:tcPr>
            <w:tcW w:w="1530" w:type="dxa"/>
            <w:vMerge w:val="restart"/>
            <w:tcBorders>
              <w:top w:val="single" w:sz="12" w:space="0" w:color="000000"/>
            </w:tcBorders>
            <w:vAlign w:val="center"/>
          </w:tcPr>
          <w:p w14:paraId="74E942AA"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Quadratic</w:t>
            </w:r>
          </w:p>
          <w:p w14:paraId="33AF6DAB"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regression model</w:t>
            </w:r>
            <w:r>
              <w:rPr>
                <w:rFonts w:ascii="Times New Roman" w:hAnsi="Times New Roman" w:cs="Times New Roman"/>
                <w:color w:val="000000" w:themeColor="text1"/>
                <w:sz w:val="20"/>
                <w:szCs w:val="20"/>
              </w:rPr>
              <w:t xml:space="preserve"> for MoCA</w:t>
            </w:r>
          </w:p>
        </w:tc>
        <w:tc>
          <w:tcPr>
            <w:tcW w:w="2160" w:type="dxa"/>
            <w:tcBorders>
              <w:top w:val="single" w:sz="12" w:space="0" w:color="000000"/>
              <w:right w:val="single" w:sz="12" w:space="0" w:color="000000"/>
            </w:tcBorders>
            <w:vAlign w:val="center"/>
          </w:tcPr>
          <w:p w14:paraId="6C0F00FA" w14:textId="77777777" w:rsidR="00170556" w:rsidRPr="001535A9" w:rsidRDefault="00A56FE0" w:rsidP="000658E5">
            <w:pPr>
              <w:spacing w:after="0"/>
              <w:jc w:val="right"/>
              <w:rPr>
                <w:rFonts w:ascii="Times New Roman" w:eastAsia="Cambria Math" w:hAnsi="Times New Roman" w:cs="Times New Roman"/>
                <w:color w:val="000000" w:themeColor="text1"/>
                <w:sz w:val="20"/>
                <w:szCs w:val="20"/>
              </w:rPr>
            </w:pPr>
            <m:oMathPara>
              <m:oMathParaPr>
                <m:jc m:val="right"/>
              </m:oMathParaPr>
              <m:oMath>
                <m:sSup>
                  <m:sSupPr>
                    <m:ctrlPr>
                      <w:rPr>
                        <w:rFonts w:ascii="Cambria Math" w:eastAsia="Cambria Math" w:hAnsi="Cambria Math" w:cs="Times New Roman"/>
                        <w:color w:val="000000" w:themeColor="text1"/>
                        <w:sz w:val="20"/>
                        <w:szCs w:val="20"/>
                      </w:rPr>
                    </m:ctrlPr>
                  </m:sSupPr>
                  <m:e>
                    <m:r>
                      <w:rPr>
                        <w:rFonts w:ascii="Cambria Math" w:eastAsia="Cambria Math" w:hAnsi="Cambria Math" w:cs="Times New Roman"/>
                        <w:color w:val="000000" w:themeColor="text1"/>
                        <w:sz w:val="20"/>
                        <w:szCs w:val="20"/>
                      </w:rPr>
                      <m:t>R</m:t>
                    </m:r>
                  </m:e>
                  <m:sup>
                    <m:r>
                      <w:rPr>
                        <w:rFonts w:ascii="Cambria Math" w:eastAsia="Cambria Math" w:hAnsi="Cambria Math" w:cs="Times New Roman"/>
                        <w:color w:val="000000" w:themeColor="text1"/>
                        <w:sz w:val="20"/>
                        <w:szCs w:val="20"/>
                      </w:rPr>
                      <m:t>2</m:t>
                    </m:r>
                  </m:sup>
                </m:sSup>
              </m:oMath>
            </m:oMathPara>
          </w:p>
        </w:tc>
        <w:tc>
          <w:tcPr>
            <w:tcW w:w="1620" w:type="dxa"/>
            <w:tcBorders>
              <w:top w:val="single" w:sz="12" w:space="0" w:color="000000"/>
              <w:left w:val="single" w:sz="12" w:space="0" w:color="auto"/>
            </w:tcBorders>
            <w:vAlign w:val="center"/>
          </w:tcPr>
          <w:p w14:paraId="16A55815"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0.02</w:t>
            </w:r>
          </w:p>
        </w:tc>
        <w:tc>
          <w:tcPr>
            <w:tcW w:w="1620" w:type="dxa"/>
            <w:tcBorders>
              <w:top w:val="single" w:sz="12" w:space="0" w:color="000000"/>
            </w:tcBorders>
          </w:tcPr>
          <w:p w14:paraId="6030C869"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0.03</w:t>
            </w:r>
          </w:p>
        </w:tc>
        <w:tc>
          <w:tcPr>
            <w:tcW w:w="1800" w:type="dxa"/>
            <w:tcBorders>
              <w:top w:val="single" w:sz="12" w:space="0" w:color="000000"/>
              <w:right w:val="single" w:sz="12" w:space="0" w:color="auto"/>
            </w:tcBorders>
          </w:tcPr>
          <w:p w14:paraId="4A85597B"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0.01</w:t>
            </w:r>
          </w:p>
        </w:tc>
      </w:tr>
      <w:tr w:rsidR="00170556" w:rsidRPr="001535A9" w14:paraId="0DC9FDCE" w14:textId="77777777" w:rsidTr="000658E5">
        <w:trPr>
          <w:trHeight w:val="20"/>
        </w:trPr>
        <w:tc>
          <w:tcPr>
            <w:tcW w:w="1530" w:type="dxa"/>
            <w:vMerge/>
            <w:tcBorders>
              <w:top w:val="single" w:sz="12" w:space="0" w:color="000000"/>
            </w:tcBorders>
            <w:vAlign w:val="center"/>
          </w:tcPr>
          <w:p w14:paraId="792B119A"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044F4BF1"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RMSE</w:t>
            </w:r>
          </w:p>
        </w:tc>
        <w:tc>
          <w:tcPr>
            <w:tcW w:w="1620" w:type="dxa"/>
            <w:tcBorders>
              <w:left w:val="single" w:sz="12" w:space="0" w:color="auto"/>
            </w:tcBorders>
            <w:vAlign w:val="center"/>
          </w:tcPr>
          <w:p w14:paraId="71210DE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0.09</w:t>
            </w:r>
          </w:p>
        </w:tc>
        <w:tc>
          <w:tcPr>
            <w:tcW w:w="1620" w:type="dxa"/>
          </w:tcPr>
          <w:p w14:paraId="1C2031D7"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0.09</w:t>
            </w:r>
          </w:p>
        </w:tc>
        <w:tc>
          <w:tcPr>
            <w:tcW w:w="1800" w:type="dxa"/>
            <w:tcBorders>
              <w:right w:val="single" w:sz="12" w:space="0" w:color="auto"/>
            </w:tcBorders>
          </w:tcPr>
          <w:p w14:paraId="1A24B895"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0.08</w:t>
            </w:r>
          </w:p>
        </w:tc>
      </w:tr>
      <w:tr w:rsidR="00170556" w:rsidRPr="001535A9" w14:paraId="7B694CA0" w14:textId="77777777" w:rsidTr="000658E5">
        <w:trPr>
          <w:trHeight w:val="20"/>
        </w:trPr>
        <w:tc>
          <w:tcPr>
            <w:tcW w:w="1530" w:type="dxa"/>
            <w:vMerge/>
            <w:tcBorders>
              <w:top w:val="single" w:sz="12" w:space="0" w:color="000000"/>
            </w:tcBorders>
            <w:vAlign w:val="center"/>
          </w:tcPr>
          <w:p w14:paraId="191A7ADD"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27E83E83"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F-statistic</w:t>
            </w:r>
          </w:p>
        </w:tc>
        <w:tc>
          <w:tcPr>
            <w:tcW w:w="1620" w:type="dxa"/>
            <w:tcBorders>
              <w:left w:val="single" w:sz="12" w:space="0" w:color="auto"/>
            </w:tcBorders>
            <w:vAlign w:val="center"/>
          </w:tcPr>
          <w:p w14:paraId="13B2F358"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1.16</w:t>
            </w:r>
          </w:p>
        </w:tc>
        <w:tc>
          <w:tcPr>
            <w:tcW w:w="1620" w:type="dxa"/>
          </w:tcPr>
          <w:p w14:paraId="532E42F2"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1.26</w:t>
            </w:r>
          </w:p>
        </w:tc>
        <w:tc>
          <w:tcPr>
            <w:tcW w:w="1800" w:type="dxa"/>
            <w:tcBorders>
              <w:right w:val="single" w:sz="12" w:space="0" w:color="auto"/>
            </w:tcBorders>
          </w:tcPr>
          <w:p w14:paraId="30CB1ECC"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0.21</w:t>
            </w:r>
          </w:p>
        </w:tc>
      </w:tr>
      <w:tr w:rsidR="00170556" w:rsidRPr="001535A9" w14:paraId="66D00560" w14:textId="77777777" w:rsidTr="000658E5">
        <w:trPr>
          <w:trHeight w:val="20"/>
        </w:trPr>
        <w:tc>
          <w:tcPr>
            <w:tcW w:w="1530" w:type="dxa"/>
            <w:vMerge/>
            <w:tcBorders>
              <w:top w:val="single" w:sz="12" w:space="0" w:color="000000"/>
            </w:tcBorders>
            <w:vAlign w:val="center"/>
          </w:tcPr>
          <w:p w14:paraId="11AD9222"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4ACBED81"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AIC</w:t>
            </w:r>
          </w:p>
        </w:tc>
        <w:tc>
          <w:tcPr>
            <w:tcW w:w="1620" w:type="dxa"/>
            <w:tcBorders>
              <w:left w:val="single" w:sz="12" w:space="0" w:color="auto"/>
            </w:tcBorders>
            <w:vAlign w:val="center"/>
          </w:tcPr>
          <w:p w14:paraId="0C634ED3"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-292.29</w:t>
            </w:r>
          </w:p>
        </w:tc>
        <w:tc>
          <w:tcPr>
            <w:tcW w:w="1620" w:type="dxa"/>
          </w:tcPr>
          <w:p w14:paraId="58D3A9C6"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-188.02</w:t>
            </w:r>
          </w:p>
        </w:tc>
        <w:tc>
          <w:tcPr>
            <w:tcW w:w="1800" w:type="dxa"/>
            <w:tcBorders>
              <w:right w:val="single" w:sz="12" w:space="0" w:color="auto"/>
            </w:tcBorders>
          </w:tcPr>
          <w:p w14:paraId="4B2508D1"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-102.51</w:t>
            </w:r>
          </w:p>
        </w:tc>
      </w:tr>
      <w:tr w:rsidR="00170556" w:rsidRPr="001535A9" w14:paraId="6B7818BA" w14:textId="77777777" w:rsidTr="000658E5">
        <w:trPr>
          <w:trHeight w:val="20"/>
        </w:trPr>
        <w:tc>
          <w:tcPr>
            <w:tcW w:w="1530" w:type="dxa"/>
            <w:vMerge/>
            <w:tcBorders>
              <w:top w:val="single" w:sz="12" w:space="0" w:color="000000"/>
            </w:tcBorders>
            <w:vAlign w:val="center"/>
          </w:tcPr>
          <w:p w14:paraId="556B30B4"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0C385AC3"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Log-likelihood</w:t>
            </w:r>
          </w:p>
        </w:tc>
        <w:tc>
          <w:tcPr>
            <w:tcW w:w="1620" w:type="dxa"/>
            <w:tcBorders>
              <w:left w:val="single" w:sz="12" w:space="0" w:color="auto"/>
            </w:tcBorders>
            <w:vAlign w:val="center"/>
          </w:tcPr>
          <w:p w14:paraId="68FE977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150.14</w:t>
            </w:r>
          </w:p>
        </w:tc>
        <w:tc>
          <w:tcPr>
            <w:tcW w:w="1620" w:type="dxa"/>
          </w:tcPr>
          <w:p w14:paraId="0A06C6D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98.01</w:t>
            </w:r>
          </w:p>
        </w:tc>
        <w:tc>
          <w:tcPr>
            <w:tcW w:w="1800" w:type="dxa"/>
            <w:tcBorders>
              <w:right w:val="single" w:sz="12" w:space="0" w:color="auto"/>
            </w:tcBorders>
          </w:tcPr>
          <w:p w14:paraId="4108036C"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54.75</w:t>
            </w:r>
          </w:p>
        </w:tc>
      </w:tr>
      <w:tr w:rsidR="00170556" w:rsidRPr="001535A9" w14:paraId="661DC535" w14:textId="77777777" w:rsidTr="000658E5">
        <w:trPr>
          <w:trHeight w:val="20"/>
        </w:trPr>
        <w:tc>
          <w:tcPr>
            <w:tcW w:w="1530" w:type="dxa"/>
            <w:vMerge w:val="restart"/>
            <w:tcBorders>
              <w:top w:val="single" w:sz="12" w:space="0" w:color="000000"/>
            </w:tcBorders>
            <w:vAlign w:val="center"/>
          </w:tcPr>
          <w:p w14:paraId="7959973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 xml:space="preserve">Detection of </w:t>
            </w:r>
            <w:r>
              <w:rPr>
                <w:rFonts w:ascii="Times New Roman" w:hAnsi="Times New Roman" w:cs="Times New Roman"/>
                <w:color w:val="000000" w:themeColor="text1"/>
                <w:sz w:val="20"/>
                <w:szCs w:val="20"/>
              </w:rPr>
              <w:t xml:space="preserve">MoCA-based </w:t>
            </w:r>
            <w:r w:rsidRPr="001535A9">
              <w:rPr>
                <w:rFonts w:ascii="Times New Roman" w:hAnsi="Times New Roman" w:cs="Times New Roman"/>
                <w:color w:val="000000" w:themeColor="text1"/>
                <w:sz w:val="20"/>
                <w:szCs w:val="20"/>
              </w:rPr>
              <w:t>cog</w:t>
            </w:r>
            <w:r>
              <w:rPr>
                <w:rFonts w:ascii="Times New Roman" w:hAnsi="Times New Roman" w:cs="Times New Roman"/>
                <w:color w:val="000000" w:themeColor="text1"/>
                <w:sz w:val="20"/>
                <w:szCs w:val="20"/>
              </w:rPr>
              <w:t>nitive</w:t>
            </w:r>
            <w:r w:rsidRPr="001535A9">
              <w:rPr>
                <w:rFonts w:ascii="Times New Roman" w:hAnsi="Times New Roman" w:cs="Times New Roman"/>
                <w:color w:val="000000" w:themeColor="text1"/>
                <w:sz w:val="20"/>
                <w:szCs w:val="20"/>
              </w:rPr>
              <w:t xml:space="preserve"> impairment</w:t>
            </w:r>
          </w:p>
        </w:tc>
        <w:tc>
          <w:tcPr>
            <w:tcW w:w="2160" w:type="dxa"/>
            <w:tcBorders>
              <w:top w:val="single" w:sz="12" w:space="0" w:color="000000"/>
              <w:right w:val="single" w:sz="12" w:space="0" w:color="000000"/>
            </w:tcBorders>
            <w:vAlign w:val="center"/>
          </w:tcPr>
          <w:p w14:paraId="7D0C3981"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Accuracy %</w:t>
            </w:r>
          </w:p>
        </w:tc>
        <w:tc>
          <w:tcPr>
            <w:tcW w:w="1620" w:type="dxa"/>
            <w:tcBorders>
              <w:top w:val="single" w:sz="12" w:space="0" w:color="000000"/>
              <w:left w:val="single" w:sz="12" w:space="0" w:color="auto"/>
            </w:tcBorders>
            <w:vAlign w:val="center"/>
          </w:tcPr>
          <w:p w14:paraId="5907002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50.34</w:t>
            </w:r>
          </w:p>
        </w:tc>
        <w:tc>
          <w:tcPr>
            <w:tcW w:w="1620" w:type="dxa"/>
            <w:tcBorders>
              <w:top w:val="single" w:sz="12" w:space="0" w:color="000000"/>
            </w:tcBorders>
          </w:tcPr>
          <w:p w14:paraId="7C9E90FD"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50.00</w:t>
            </w:r>
          </w:p>
        </w:tc>
        <w:tc>
          <w:tcPr>
            <w:tcW w:w="1800" w:type="dxa"/>
            <w:tcBorders>
              <w:top w:val="single" w:sz="12" w:space="0" w:color="000000"/>
              <w:right w:val="single" w:sz="12" w:space="0" w:color="auto"/>
            </w:tcBorders>
          </w:tcPr>
          <w:p w14:paraId="6A2D4786"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51.02</w:t>
            </w:r>
          </w:p>
        </w:tc>
      </w:tr>
      <w:tr w:rsidR="00170556" w:rsidRPr="001535A9" w14:paraId="2A344E55" w14:textId="77777777" w:rsidTr="000658E5">
        <w:trPr>
          <w:trHeight w:val="20"/>
        </w:trPr>
        <w:tc>
          <w:tcPr>
            <w:tcW w:w="1530" w:type="dxa"/>
            <w:vMerge/>
            <w:tcBorders>
              <w:top w:val="single" w:sz="12" w:space="0" w:color="000000"/>
            </w:tcBorders>
            <w:vAlign w:val="center"/>
          </w:tcPr>
          <w:p w14:paraId="1F2360D1"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2B45EE3F"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 xml:space="preserve">AUC </w:t>
            </w:r>
          </w:p>
        </w:tc>
        <w:tc>
          <w:tcPr>
            <w:tcW w:w="1620" w:type="dxa"/>
            <w:tcBorders>
              <w:left w:val="single" w:sz="12" w:space="0" w:color="auto"/>
            </w:tcBorders>
            <w:vAlign w:val="center"/>
          </w:tcPr>
          <w:p w14:paraId="34D1A2D5"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0.49</w:t>
            </w:r>
          </w:p>
        </w:tc>
        <w:tc>
          <w:tcPr>
            <w:tcW w:w="1620" w:type="dxa"/>
          </w:tcPr>
          <w:p w14:paraId="696084D7"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0.51</w:t>
            </w:r>
          </w:p>
        </w:tc>
        <w:tc>
          <w:tcPr>
            <w:tcW w:w="1800" w:type="dxa"/>
            <w:tcBorders>
              <w:right w:val="single" w:sz="12" w:space="0" w:color="auto"/>
            </w:tcBorders>
          </w:tcPr>
          <w:p w14:paraId="36D5268A"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0.51</w:t>
            </w:r>
          </w:p>
        </w:tc>
      </w:tr>
      <w:tr w:rsidR="00170556" w:rsidRPr="001535A9" w14:paraId="5CE22DCE" w14:textId="77777777" w:rsidTr="000658E5">
        <w:trPr>
          <w:trHeight w:val="20"/>
        </w:trPr>
        <w:tc>
          <w:tcPr>
            <w:tcW w:w="1530" w:type="dxa"/>
            <w:vMerge/>
            <w:tcBorders>
              <w:top w:val="single" w:sz="12" w:space="0" w:color="000000"/>
            </w:tcBorders>
            <w:vAlign w:val="center"/>
          </w:tcPr>
          <w:p w14:paraId="33ADD052"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2E1DB188"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Sensitivity %</w:t>
            </w:r>
          </w:p>
        </w:tc>
        <w:tc>
          <w:tcPr>
            <w:tcW w:w="1620" w:type="dxa"/>
            <w:tcBorders>
              <w:left w:val="single" w:sz="12" w:space="0" w:color="auto"/>
            </w:tcBorders>
            <w:vAlign w:val="center"/>
          </w:tcPr>
          <w:p w14:paraId="44307CC8"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54.69</w:t>
            </w:r>
          </w:p>
        </w:tc>
        <w:tc>
          <w:tcPr>
            <w:tcW w:w="1620" w:type="dxa"/>
          </w:tcPr>
          <w:p w14:paraId="132FDE59"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50.00</w:t>
            </w:r>
          </w:p>
        </w:tc>
        <w:tc>
          <w:tcPr>
            <w:tcW w:w="1800" w:type="dxa"/>
            <w:tcBorders>
              <w:right w:val="single" w:sz="12" w:space="0" w:color="auto"/>
            </w:tcBorders>
          </w:tcPr>
          <w:p w14:paraId="2E71C012"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63.64</w:t>
            </w:r>
          </w:p>
        </w:tc>
      </w:tr>
      <w:tr w:rsidR="00170556" w:rsidRPr="001535A9" w14:paraId="5EE0C8CB" w14:textId="77777777" w:rsidTr="000658E5">
        <w:trPr>
          <w:trHeight w:val="20"/>
        </w:trPr>
        <w:tc>
          <w:tcPr>
            <w:tcW w:w="1530" w:type="dxa"/>
            <w:vMerge/>
            <w:tcBorders>
              <w:top w:val="single" w:sz="12" w:space="0" w:color="000000"/>
            </w:tcBorders>
            <w:vAlign w:val="center"/>
          </w:tcPr>
          <w:p w14:paraId="6C042BAC"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vAlign w:val="center"/>
          </w:tcPr>
          <w:p w14:paraId="770C5EA4"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Specificity %</w:t>
            </w:r>
          </w:p>
        </w:tc>
        <w:tc>
          <w:tcPr>
            <w:tcW w:w="1620" w:type="dxa"/>
            <w:tcBorders>
              <w:left w:val="single" w:sz="12" w:space="0" w:color="auto"/>
            </w:tcBorders>
            <w:vAlign w:val="center"/>
          </w:tcPr>
          <w:p w14:paraId="3097AED8"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47.06</w:t>
            </w:r>
          </w:p>
        </w:tc>
        <w:tc>
          <w:tcPr>
            <w:tcW w:w="1620" w:type="dxa"/>
          </w:tcPr>
          <w:p w14:paraId="461B5249"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50.00</w:t>
            </w:r>
          </w:p>
        </w:tc>
        <w:tc>
          <w:tcPr>
            <w:tcW w:w="1800" w:type="dxa"/>
            <w:tcBorders>
              <w:right w:val="single" w:sz="12" w:space="0" w:color="auto"/>
            </w:tcBorders>
          </w:tcPr>
          <w:p w14:paraId="21308EBE"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40.74</w:t>
            </w:r>
          </w:p>
        </w:tc>
      </w:tr>
      <w:tr w:rsidR="00170556" w:rsidRPr="001535A9" w14:paraId="006963ED" w14:textId="77777777" w:rsidTr="000658E5">
        <w:trPr>
          <w:trHeight w:val="20"/>
        </w:trPr>
        <w:tc>
          <w:tcPr>
            <w:tcW w:w="1530" w:type="dxa"/>
            <w:vMerge/>
            <w:tcBorders>
              <w:top w:val="single" w:sz="12" w:space="0" w:color="000000"/>
            </w:tcBorders>
            <w:vAlign w:val="center"/>
          </w:tcPr>
          <w:p w14:paraId="7083EF4E"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tcPr>
          <w:p w14:paraId="10808231"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PPV %</w:t>
            </w:r>
          </w:p>
        </w:tc>
        <w:tc>
          <w:tcPr>
            <w:tcW w:w="1620" w:type="dxa"/>
            <w:tcBorders>
              <w:left w:val="single" w:sz="12" w:space="0" w:color="auto"/>
            </w:tcBorders>
            <w:vAlign w:val="center"/>
          </w:tcPr>
          <w:p w14:paraId="2D0F5935"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43.75</w:t>
            </w:r>
          </w:p>
        </w:tc>
        <w:tc>
          <w:tcPr>
            <w:tcW w:w="1620" w:type="dxa"/>
          </w:tcPr>
          <w:p w14:paraId="40DE2410"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42.00</w:t>
            </w:r>
          </w:p>
        </w:tc>
        <w:tc>
          <w:tcPr>
            <w:tcW w:w="1800" w:type="dxa"/>
            <w:tcBorders>
              <w:right w:val="single" w:sz="12" w:space="0" w:color="auto"/>
            </w:tcBorders>
          </w:tcPr>
          <w:p w14:paraId="251A638A"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46.67</w:t>
            </w:r>
          </w:p>
        </w:tc>
      </w:tr>
      <w:tr w:rsidR="00170556" w:rsidRPr="001535A9" w14:paraId="39A6AD7A" w14:textId="77777777" w:rsidTr="000658E5">
        <w:trPr>
          <w:trHeight w:val="20"/>
        </w:trPr>
        <w:tc>
          <w:tcPr>
            <w:tcW w:w="1530" w:type="dxa"/>
            <w:vMerge/>
            <w:tcBorders>
              <w:top w:val="single" w:sz="12" w:space="0" w:color="000000"/>
            </w:tcBorders>
            <w:vAlign w:val="center"/>
          </w:tcPr>
          <w:p w14:paraId="662B36D0"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tcPr>
          <w:p w14:paraId="22E2C0DA"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NPV %</w:t>
            </w:r>
          </w:p>
        </w:tc>
        <w:tc>
          <w:tcPr>
            <w:tcW w:w="1620" w:type="dxa"/>
            <w:tcBorders>
              <w:left w:val="single" w:sz="12" w:space="0" w:color="auto"/>
            </w:tcBorders>
            <w:vAlign w:val="center"/>
          </w:tcPr>
          <w:p w14:paraId="700D33A6"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57.97</w:t>
            </w:r>
          </w:p>
        </w:tc>
        <w:tc>
          <w:tcPr>
            <w:tcW w:w="1620" w:type="dxa"/>
          </w:tcPr>
          <w:p w14:paraId="458359F2"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58.00</w:t>
            </w:r>
          </w:p>
        </w:tc>
        <w:tc>
          <w:tcPr>
            <w:tcW w:w="1800" w:type="dxa"/>
            <w:tcBorders>
              <w:right w:val="single" w:sz="12" w:space="0" w:color="auto"/>
            </w:tcBorders>
          </w:tcPr>
          <w:p w14:paraId="5B1E6F74"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57.89</w:t>
            </w:r>
          </w:p>
        </w:tc>
      </w:tr>
      <w:tr w:rsidR="00170556" w:rsidRPr="001535A9" w14:paraId="09F0B763" w14:textId="77777777" w:rsidTr="000658E5">
        <w:trPr>
          <w:trHeight w:val="20"/>
        </w:trPr>
        <w:tc>
          <w:tcPr>
            <w:tcW w:w="1530" w:type="dxa"/>
            <w:vMerge/>
            <w:tcBorders>
              <w:top w:val="single" w:sz="12" w:space="0" w:color="000000"/>
            </w:tcBorders>
            <w:vAlign w:val="center"/>
          </w:tcPr>
          <w:p w14:paraId="4A59F038" w14:textId="77777777" w:rsidR="00170556" w:rsidRPr="001535A9" w:rsidRDefault="00170556" w:rsidP="000658E5">
            <w:pPr>
              <w:widowControl w:val="0"/>
              <w:pBdr>
                <w:top w:val="nil"/>
                <w:left w:val="nil"/>
                <w:bottom w:val="nil"/>
                <w:right w:val="nil"/>
                <w:between w:val="nil"/>
              </w:pBdr>
              <w:spacing w:after="0" w:line="276" w:lineRule="auto"/>
              <w:rPr>
                <w:rFonts w:ascii="Times New Roman" w:hAnsi="Times New Roman" w:cs="Times New Roman"/>
                <w:color w:val="000000" w:themeColor="text1"/>
                <w:sz w:val="20"/>
                <w:szCs w:val="20"/>
              </w:rPr>
            </w:pPr>
          </w:p>
        </w:tc>
        <w:tc>
          <w:tcPr>
            <w:tcW w:w="2160" w:type="dxa"/>
            <w:tcBorders>
              <w:right w:val="single" w:sz="12" w:space="0" w:color="000000"/>
            </w:tcBorders>
          </w:tcPr>
          <w:p w14:paraId="77617872" w14:textId="77777777" w:rsidR="00170556" w:rsidRPr="001535A9" w:rsidRDefault="00170556" w:rsidP="000658E5">
            <w:pPr>
              <w:spacing w:after="0"/>
              <w:jc w:val="right"/>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Odds ratio</w:t>
            </w:r>
          </w:p>
        </w:tc>
        <w:tc>
          <w:tcPr>
            <w:tcW w:w="1620" w:type="dxa"/>
            <w:tcBorders>
              <w:left w:val="single" w:sz="12" w:space="0" w:color="auto"/>
            </w:tcBorders>
            <w:vAlign w:val="center"/>
          </w:tcPr>
          <w:p w14:paraId="7156A107"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1.07</w:t>
            </w:r>
          </w:p>
        </w:tc>
        <w:tc>
          <w:tcPr>
            <w:tcW w:w="1620" w:type="dxa"/>
          </w:tcPr>
          <w:p w14:paraId="236C6DE0"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1.00</w:t>
            </w:r>
          </w:p>
        </w:tc>
        <w:tc>
          <w:tcPr>
            <w:tcW w:w="1800" w:type="dxa"/>
            <w:tcBorders>
              <w:right w:val="single" w:sz="12" w:space="0" w:color="auto"/>
            </w:tcBorders>
          </w:tcPr>
          <w:p w14:paraId="11BFE63F" w14:textId="77777777" w:rsidR="00170556" w:rsidRPr="001535A9" w:rsidRDefault="00170556" w:rsidP="000658E5">
            <w:pPr>
              <w:spacing w:after="0"/>
              <w:jc w:val="center"/>
              <w:rPr>
                <w:rFonts w:ascii="Times New Roman" w:hAnsi="Times New Roman" w:cs="Times New Roman"/>
                <w:color w:val="000000" w:themeColor="text1"/>
                <w:sz w:val="20"/>
                <w:szCs w:val="20"/>
              </w:rPr>
            </w:pPr>
            <w:r w:rsidRPr="001535A9">
              <w:rPr>
                <w:rFonts w:ascii="Times New Roman" w:hAnsi="Times New Roman" w:cs="Times New Roman"/>
                <w:color w:val="000000" w:themeColor="text1"/>
                <w:sz w:val="20"/>
                <w:szCs w:val="20"/>
              </w:rPr>
              <w:t>1.20</w:t>
            </w:r>
          </w:p>
        </w:tc>
      </w:tr>
    </w:tbl>
    <w:p w14:paraId="72B802CA" w14:textId="77777777" w:rsidR="00170556" w:rsidRPr="001535A9" w:rsidRDefault="00170556" w:rsidP="00170556">
      <w:pPr>
        <w:rPr>
          <w:rFonts w:ascii="Times New Roman" w:eastAsia="Times New Roman" w:hAnsi="Times New Roman" w:cs="Times New Roman"/>
          <w:sz w:val="20"/>
          <w:szCs w:val="20"/>
        </w:rPr>
      </w:pPr>
    </w:p>
    <w:p w14:paraId="184FF792" w14:textId="7E16184D" w:rsidR="00170556" w:rsidRPr="001535A9" w:rsidRDefault="00170556" w:rsidP="00170556">
      <w:pPr>
        <w:spacing w:line="360" w:lineRule="auto"/>
        <w:jc w:val="both"/>
        <w:rPr>
          <w:rFonts w:ascii="Times New Roman" w:eastAsia="Times New Roman" w:hAnsi="Times New Roman" w:cs="Times New Roman"/>
          <w:sz w:val="20"/>
          <w:szCs w:val="20"/>
        </w:rPr>
      </w:pPr>
      <w:r w:rsidRPr="001535A9">
        <w:rPr>
          <w:rFonts w:ascii="Times New Roman" w:hAnsi="Times New Roman" w:cs="Times New Roman"/>
          <w:sz w:val="20"/>
          <w:szCs w:val="20"/>
        </w:rPr>
        <w:t>Abbreviations:</w:t>
      </w:r>
      <w:r w:rsidRPr="001535A9">
        <w:rPr>
          <w:rFonts w:ascii="Times New Roman" w:eastAsia="Times New Roman" w:hAnsi="Times New Roman" w:cs="Times New Roman"/>
          <w:sz w:val="20"/>
          <w:szCs w:val="20"/>
        </w:rPr>
        <w:t xml:space="preserve"> RMSE = root mean squared error; AUC = Area under the receiver operating characteristic curve; AIC = Akaike information criterion; PPV = positive predictive value; NPV = negative predictive value</w:t>
      </w:r>
      <w:r w:rsidR="009146E8">
        <w:rPr>
          <w:rFonts w:ascii="Times New Roman" w:eastAsia="Times New Roman" w:hAnsi="Times New Roman" w:cs="Times New Roman"/>
          <w:sz w:val="20"/>
          <w:szCs w:val="20"/>
        </w:rPr>
        <w:t>;</w:t>
      </w:r>
      <w:r w:rsidR="006018E2" w:rsidRPr="006018E2">
        <w:rPr>
          <w:rFonts w:ascii="Times New Roman" w:hAnsi="Times New Roman" w:cs="Times New Roman"/>
          <w:sz w:val="20"/>
          <w:szCs w:val="20"/>
        </w:rPr>
        <w:t xml:space="preserve"> </w:t>
      </w:r>
      <w:r w:rsidR="006018E2" w:rsidRPr="003B4146">
        <w:rPr>
          <w:rFonts w:ascii="Times New Roman" w:hAnsi="Times New Roman" w:cs="Times New Roman"/>
          <w:sz w:val="20"/>
          <w:szCs w:val="20"/>
        </w:rPr>
        <w:t>MoCA = Montreal Cognitive Assessment</w:t>
      </w:r>
      <w:r w:rsidR="006018E2">
        <w:rPr>
          <w:rFonts w:ascii="Times New Roman" w:hAnsi="Times New Roman" w:cs="Times New Roman"/>
          <w:sz w:val="20"/>
          <w:szCs w:val="20"/>
        </w:rPr>
        <w:t>;</w:t>
      </w:r>
      <w:r w:rsidR="009146E8">
        <w:rPr>
          <w:rFonts w:ascii="Times New Roman" w:eastAsia="Times New Roman" w:hAnsi="Times New Roman" w:cs="Times New Roman"/>
          <w:sz w:val="20"/>
          <w:szCs w:val="20"/>
        </w:rPr>
        <w:t xml:space="preserve"> </w:t>
      </w:r>
      <w:r w:rsidR="009146E8" w:rsidRPr="003B4146">
        <w:rPr>
          <w:rFonts w:ascii="Times New Roman" w:hAnsi="Times New Roman" w:cs="Times New Roman"/>
          <w:sz w:val="20"/>
          <w:szCs w:val="20"/>
        </w:rPr>
        <w:t>NIH = National Institutes of Health; PVT = Picture vocabulary test; FICAT = Flanker inhibitory control and attention test; DCCST = Dimensional change card sorting test; PCPST = Pattern comparison processing speed test; PSMT = Picture sequence memory test</w:t>
      </w:r>
      <w:r w:rsidRPr="001535A9">
        <w:rPr>
          <w:rFonts w:ascii="Times New Roman" w:eastAsia="Times New Roman" w:hAnsi="Times New Roman" w:cs="Times New Roman"/>
          <w:sz w:val="20"/>
          <w:szCs w:val="20"/>
        </w:rPr>
        <w:t>.</w:t>
      </w:r>
      <w:r w:rsidR="005F76CD">
        <w:rPr>
          <w:rFonts w:ascii="Times New Roman" w:eastAsia="Times New Roman" w:hAnsi="Times New Roman" w:cs="Times New Roman"/>
          <w:sz w:val="20"/>
          <w:szCs w:val="20"/>
        </w:rPr>
        <w:t xml:space="preserve"> Statistical test</w:t>
      </w:r>
      <w:r w:rsidRPr="001535A9">
        <w:rPr>
          <w:rFonts w:ascii="Times New Roman" w:eastAsia="Times New Roman" w:hAnsi="Times New Roman" w:cs="Times New Roman"/>
          <w:sz w:val="20"/>
          <w:szCs w:val="20"/>
        </w:rPr>
        <w:t xml:space="preserve"> </w:t>
      </w:r>
      <w:r w:rsidR="00D51C65" w:rsidRPr="005F6714">
        <w:rPr>
          <w:rFonts w:ascii="Times New Roman" w:eastAsia="Times New Roman" w:hAnsi="Times New Roman" w:cs="Times New Roman"/>
          <w:i/>
          <w:iCs/>
          <w:sz w:val="20"/>
          <w:szCs w:val="20"/>
        </w:rPr>
        <w:t xml:space="preserve">p </w:t>
      </w:r>
      <w:r w:rsidR="00D51C65" w:rsidRPr="005F6714">
        <w:rPr>
          <w:rFonts w:ascii="Times New Roman" w:eastAsia="Times New Roman" w:hAnsi="Times New Roman" w:cs="Times New Roman"/>
          <w:sz w:val="20"/>
          <w:szCs w:val="20"/>
        </w:rPr>
        <w:t>value &lt;0.0</w:t>
      </w:r>
      <w:r w:rsidR="00D51C65">
        <w:rPr>
          <w:rFonts w:ascii="Times New Roman" w:eastAsia="Times New Roman" w:hAnsi="Times New Roman" w:cs="Times New Roman"/>
          <w:sz w:val="20"/>
          <w:szCs w:val="20"/>
        </w:rPr>
        <w:t>5</w:t>
      </w:r>
      <w:r w:rsidR="00D51C65" w:rsidRPr="005F6714">
        <w:rPr>
          <w:rFonts w:ascii="Times New Roman" w:eastAsia="Times New Roman" w:hAnsi="Times New Roman" w:cs="Times New Roman"/>
          <w:sz w:val="20"/>
          <w:szCs w:val="20"/>
        </w:rPr>
        <w:t>*</w:t>
      </w:r>
      <w:r w:rsidR="001B3918">
        <w:rPr>
          <w:rFonts w:ascii="Times New Roman" w:eastAsia="Times New Roman" w:hAnsi="Times New Roman" w:cs="Times New Roman"/>
          <w:sz w:val="20"/>
          <w:szCs w:val="20"/>
        </w:rPr>
        <w:t>.</w:t>
      </w:r>
    </w:p>
    <w:p w14:paraId="4F421199" w14:textId="77777777" w:rsidR="00480DED" w:rsidRDefault="00480DED" w:rsidP="00741424">
      <w:pPr>
        <w:spacing w:line="360" w:lineRule="auto"/>
        <w:jc w:val="both"/>
        <w:rPr>
          <w:rFonts w:ascii="Times New Roman" w:eastAsia="Times New Roman" w:hAnsi="Times New Roman" w:cs="Times New Roman"/>
          <w:sz w:val="20"/>
          <w:szCs w:val="20"/>
        </w:rPr>
      </w:pPr>
    </w:p>
    <w:p w14:paraId="00718614" w14:textId="77777777" w:rsidR="008A230C" w:rsidRDefault="008A230C">
      <w:pPr>
        <w:rPr>
          <w:rFonts w:ascii="Times New Roman" w:eastAsia="Times New Roman" w:hAnsi="Times New Roman" w:cs="Times New Roman"/>
          <w:b/>
          <w:bCs/>
          <w:sz w:val="20"/>
          <w:szCs w:val="20"/>
        </w:rPr>
      </w:pPr>
    </w:p>
    <w:p w14:paraId="650EC514" w14:textId="77777777" w:rsidR="008A230C" w:rsidRDefault="008A230C">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br w:type="page"/>
      </w:r>
    </w:p>
    <w:p w14:paraId="55CE4893" w14:textId="607D4A84" w:rsidR="00536844" w:rsidRPr="00DA768E" w:rsidRDefault="00536844" w:rsidP="00536844">
      <w:pPr>
        <w:rPr>
          <w:rFonts w:ascii="Times New Roman" w:hAnsi="Times New Roman" w:cs="Times New Roman"/>
          <w:b/>
          <w:bCs/>
          <w:sz w:val="20"/>
          <w:szCs w:val="20"/>
        </w:rPr>
      </w:pPr>
      <w:r w:rsidRPr="00DA768E">
        <w:rPr>
          <w:rFonts w:ascii="Times New Roman" w:hAnsi="Times New Roman" w:cs="Times New Roman"/>
          <w:noProof/>
          <w:sz w:val="24"/>
          <w:szCs w:val="24"/>
        </w:rPr>
        <w:lastRenderedPageBreak/>
        <w:fldChar w:fldCharType="begin"/>
      </w:r>
      <w:r w:rsidRPr="00DA768E">
        <w:rPr>
          <w:rFonts w:ascii="Times New Roman" w:hAnsi="Times New Roman" w:cs="Times New Roman"/>
          <w:sz w:val="24"/>
          <w:szCs w:val="24"/>
        </w:rPr>
        <w:instrText xml:space="preserve"> ADDIN EN.REFLIST </w:instrText>
      </w:r>
      <w:r w:rsidR="00A56FE0">
        <w:rPr>
          <w:rFonts w:ascii="Times New Roman" w:hAnsi="Times New Roman" w:cs="Times New Roman"/>
          <w:noProof/>
          <w:sz w:val="24"/>
          <w:szCs w:val="24"/>
        </w:rPr>
        <w:fldChar w:fldCharType="separate"/>
      </w:r>
      <w:r w:rsidRPr="00DA768E">
        <w:rPr>
          <w:rFonts w:ascii="Times New Roman" w:hAnsi="Times New Roman" w:cs="Times New Roman"/>
          <w:sz w:val="24"/>
          <w:szCs w:val="24"/>
        </w:rPr>
        <w:fldChar w:fldCharType="end"/>
      </w:r>
      <w:r w:rsidRPr="00DA768E">
        <w:rPr>
          <w:rFonts w:ascii="Times New Roman" w:hAnsi="Times New Roman" w:cs="Times New Roman"/>
          <w:b/>
          <w:bCs/>
          <w:sz w:val="20"/>
          <w:szCs w:val="20"/>
        </w:rPr>
        <w:t xml:space="preserve">Supplementary Figure </w:t>
      </w:r>
      <w:r w:rsidR="00E824F9">
        <w:rPr>
          <w:rFonts w:ascii="Times New Roman" w:hAnsi="Times New Roman" w:cs="Times New Roman"/>
          <w:b/>
          <w:bCs/>
          <w:sz w:val="20"/>
          <w:szCs w:val="20"/>
        </w:rPr>
        <w:t>S3</w:t>
      </w:r>
    </w:p>
    <w:p w14:paraId="44B3D36D" w14:textId="078AF93B" w:rsidR="00536844" w:rsidRDefault="000F0B68" w:rsidP="008A230C">
      <w:pPr>
        <w:rPr>
          <w:rFonts w:ascii="Times New Roman" w:hAnsi="Times New Roman" w:cs="Times New Roman"/>
          <w:noProof/>
          <w:sz w:val="24"/>
          <w:szCs w:val="24"/>
        </w:rPr>
      </w:pPr>
      <w:r>
        <w:rPr>
          <w:noProof/>
        </w:rPr>
        <w:drawing>
          <wp:inline distT="0" distB="0" distL="0" distR="0" wp14:anchorId="0BD55D05" wp14:editId="0F6442C8">
            <wp:extent cx="5924550" cy="7002894"/>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27046" cy="7005844"/>
                    </a:xfrm>
                    <a:prstGeom prst="rect">
                      <a:avLst/>
                    </a:prstGeom>
                    <a:noFill/>
                    <a:ln>
                      <a:noFill/>
                    </a:ln>
                  </pic:spPr>
                </pic:pic>
              </a:graphicData>
            </a:graphic>
          </wp:inline>
        </w:drawing>
      </w:r>
    </w:p>
    <w:p w14:paraId="6802F6E1" w14:textId="0B11B118" w:rsidR="00536844" w:rsidRPr="00930034" w:rsidRDefault="00CC4219" w:rsidP="00F94967">
      <w:pPr>
        <w:jc w:val="both"/>
        <w:rPr>
          <w:rFonts w:ascii="Times New Roman" w:hAnsi="Times New Roman" w:cs="Times New Roman"/>
          <w:noProof/>
          <w:sz w:val="20"/>
          <w:szCs w:val="20"/>
        </w:rPr>
      </w:pPr>
      <w:r w:rsidRPr="00930034">
        <w:rPr>
          <w:rFonts w:ascii="Times New Roman" w:hAnsi="Times New Roman" w:cs="Times New Roman"/>
          <w:b/>
          <w:bCs/>
          <w:noProof/>
          <w:sz w:val="20"/>
          <w:szCs w:val="20"/>
        </w:rPr>
        <w:t xml:space="preserve">Correlation between EEG spectral powers and </w:t>
      </w:r>
      <w:r w:rsidR="003E62F5" w:rsidRPr="00930034">
        <w:rPr>
          <w:rFonts w:ascii="Times New Roman" w:hAnsi="Times New Roman" w:cs="Times New Roman"/>
          <w:b/>
          <w:bCs/>
          <w:noProof/>
          <w:sz w:val="20"/>
          <w:szCs w:val="20"/>
        </w:rPr>
        <w:t>cognitive tests from NIH-Toolbox</w:t>
      </w:r>
      <w:r w:rsidR="00930034" w:rsidRPr="00930034">
        <w:rPr>
          <w:rFonts w:ascii="Times New Roman" w:hAnsi="Times New Roman" w:cs="Times New Roman"/>
          <w:noProof/>
          <w:sz w:val="20"/>
          <w:szCs w:val="20"/>
        </w:rPr>
        <w:t xml:space="preserve">. </w:t>
      </w:r>
      <w:r w:rsidR="00930034">
        <w:rPr>
          <w:rFonts w:ascii="Times New Roman" w:hAnsi="Times New Roman" w:cs="Times New Roman"/>
          <w:noProof/>
          <w:sz w:val="20"/>
          <w:szCs w:val="20"/>
        </w:rPr>
        <w:t xml:space="preserve">Topographic plots show </w:t>
      </w:r>
      <w:r w:rsidR="00930426">
        <w:rPr>
          <w:rFonts w:ascii="Times New Roman" w:hAnsi="Times New Roman" w:cs="Times New Roman"/>
          <w:noProof/>
          <w:sz w:val="20"/>
          <w:szCs w:val="20"/>
        </w:rPr>
        <w:t xml:space="preserve">age-adjusted </w:t>
      </w:r>
      <w:r w:rsidR="00930034">
        <w:rPr>
          <w:rFonts w:ascii="Times New Roman" w:hAnsi="Times New Roman" w:cs="Times New Roman"/>
          <w:noProof/>
          <w:sz w:val="20"/>
          <w:szCs w:val="20"/>
        </w:rPr>
        <w:t>spearman’s rho correlation between delta, theta, alpha, beta and gamma power of EEG and five cognitive tests from NIH-Toolbox. Electrodes with statistically significant correlations (p-value&lt; 0.05) are marked with white dots.</w:t>
      </w:r>
      <w:r w:rsidR="00E1113C" w:rsidRPr="003B4146">
        <w:rPr>
          <w:rFonts w:ascii="Times New Roman" w:hAnsi="Times New Roman" w:cs="Times New Roman"/>
          <w:sz w:val="20"/>
          <w:szCs w:val="20"/>
        </w:rPr>
        <w:t xml:space="preserve"> PVT = Picture vocabulary test; FICAT = Flanker inhibitory control and attention test; DCCST = Dimensional change card sorting test; PCPST = Pattern comparison processing speed test; PSMT = Picture sequence memory test</w:t>
      </w:r>
      <w:r w:rsidR="00536844" w:rsidRPr="00930034">
        <w:rPr>
          <w:rFonts w:ascii="Times New Roman" w:hAnsi="Times New Roman" w:cs="Times New Roman"/>
          <w:noProof/>
          <w:sz w:val="20"/>
          <w:szCs w:val="20"/>
        </w:rPr>
        <w:br w:type="page"/>
      </w:r>
    </w:p>
    <w:p w14:paraId="74A97D74" w14:textId="4603D362" w:rsidR="008A230C" w:rsidRDefault="008A230C" w:rsidP="008A230C">
      <w:pPr>
        <w:rPr>
          <w:rFonts w:ascii="Times New Roman" w:hAnsi="Times New Roman" w:cs="Times New Roman"/>
          <w:b/>
          <w:bCs/>
          <w:sz w:val="20"/>
          <w:szCs w:val="20"/>
        </w:rPr>
      </w:pPr>
      <w:r w:rsidRPr="00C215D5">
        <w:rPr>
          <w:rFonts w:ascii="Times New Roman" w:hAnsi="Times New Roman" w:cs="Times New Roman"/>
          <w:noProof/>
          <w:sz w:val="24"/>
          <w:szCs w:val="24"/>
        </w:rPr>
        <w:lastRenderedPageBreak/>
        <w:fldChar w:fldCharType="begin"/>
      </w:r>
      <w:r w:rsidRPr="00C215D5">
        <w:rPr>
          <w:rFonts w:ascii="Times New Roman" w:hAnsi="Times New Roman" w:cs="Times New Roman"/>
          <w:sz w:val="24"/>
          <w:szCs w:val="24"/>
        </w:rPr>
        <w:instrText xml:space="preserve"> ADDIN EN.REFLIST </w:instrText>
      </w:r>
      <w:r w:rsidR="00A56FE0">
        <w:rPr>
          <w:rFonts w:ascii="Times New Roman" w:hAnsi="Times New Roman" w:cs="Times New Roman"/>
          <w:noProof/>
          <w:sz w:val="24"/>
          <w:szCs w:val="24"/>
        </w:rPr>
        <w:fldChar w:fldCharType="separate"/>
      </w:r>
      <w:r w:rsidRPr="00C215D5">
        <w:rPr>
          <w:rFonts w:ascii="Times New Roman" w:hAnsi="Times New Roman" w:cs="Times New Roman"/>
          <w:sz w:val="24"/>
          <w:szCs w:val="24"/>
        </w:rPr>
        <w:fldChar w:fldCharType="end"/>
      </w:r>
      <w:r w:rsidRPr="005F6714">
        <w:rPr>
          <w:rFonts w:ascii="Times New Roman" w:hAnsi="Times New Roman" w:cs="Times New Roman"/>
          <w:b/>
          <w:bCs/>
          <w:sz w:val="20"/>
          <w:szCs w:val="20"/>
        </w:rPr>
        <w:t xml:space="preserve">Supplementary </w:t>
      </w:r>
      <w:r>
        <w:rPr>
          <w:rFonts w:ascii="Times New Roman" w:hAnsi="Times New Roman" w:cs="Times New Roman"/>
          <w:b/>
          <w:bCs/>
          <w:sz w:val="20"/>
          <w:szCs w:val="20"/>
        </w:rPr>
        <w:t xml:space="preserve">Figure </w:t>
      </w:r>
      <w:r w:rsidR="00E824F9">
        <w:rPr>
          <w:rFonts w:ascii="Times New Roman" w:hAnsi="Times New Roman" w:cs="Times New Roman"/>
          <w:b/>
          <w:bCs/>
          <w:sz w:val="20"/>
          <w:szCs w:val="20"/>
        </w:rPr>
        <w:t>S4</w:t>
      </w:r>
    </w:p>
    <w:p w14:paraId="57F26FCF" w14:textId="2B9DE939" w:rsidR="005C44A8" w:rsidRPr="00170556" w:rsidRDefault="00F85107" w:rsidP="008A230C">
      <w:pPr>
        <w:rPr>
          <w:rFonts w:ascii="Times New Roman" w:hAnsi="Times New Roman" w:cs="Times New Roman"/>
          <w:sz w:val="20"/>
          <w:szCs w:val="20"/>
        </w:rPr>
      </w:pPr>
      <w:r>
        <w:rPr>
          <w:noProof/>
        </w:rPr>
        <w:drawing>
          <wp:inline distT="0" distB="0" distL="0" distR="0" wp14:anchorId="548C6FA1" wp14:editId="598DAFCB">
            <wp:extent cx="5943600" cy="441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419600"/>
                    </a:xfrm>
                    <a:prstGeom prst="rect">
                      <a:avLst/>
                    </a:prstGeom>
                    <a:noFill/>
                    <a:ln>
                      <a:noFill/>
                    </a:ln>
                  </pic:spPr>
                </pic:pic>
              </a:graphicData>
            </a:graphic>
          </wp:inline>
        </w:drawing>
      </w:r>
    </w:p>
    <w:p w14:paraId="1C5FB2E4" w14:textId="79A00113" w:rsidR="006665EE" w:rsidRDefault="00DC4580" w:rsidP="00E5262E">
      <w:pPr>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Performance of LEAPD </w:t>
      </w:r>
      <w:r w:rsidR="006E0A75">
        <w:rPr>
          <w:rFonts w:ascii="Times New Roman" w:eastAsia="Times New Roman" w:hAnsi="Times New Roman" w:cs="Times New Roman"/>
          <w:b/>
          <w:bCs/>
          <w:sz w:val="20"/>
          <w:szCs w:val="20"/>
        </w:rPr>
        <w:t xml:space="preserve">for </w:t>
      </w:r>
      <w:r w:rsidR="006E0A75" w:rsidRPr="00930034">
        <w:rPr>
          <w:rFonts w:ascii="Times New Roman" w:hAnsi="Times New Roman" w:cs="Times New Roman"/>
          <w:b/>
          <w:bCs/>
          <w:noProof/>
          <w:sz w:val="20"/>
          <w:szCs w:val="20"/>
        </w:rPr>
        <w:t>cognitive tests from NIH-Toolbox</w:t>
      </w:r>
      <w:r w:rsidR="006E0A75">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 xml:space="preserve">in leave-one-out cross-validation. </w:t>
      </w:r>
      <w:r w:rsidR="00247D68" w:rsidRPr="00247D68">
        <w:rPr>
          <w:rFonts w:ascii="Times New Roman" w:eastAsia="Times New Roman" w:hAnsi="Times New Roman" w:cs="Times New Roman"/>
          <w:sz w:val="20"/>
          <w:szCs w:val="20"/>
        </w:rPr>
        <w:t>Scatter plot</w:t>
      </w:r>
      <w:r w:rsidR="00247D68">
        <w:rPr>
          <w:rFonts w:ascii="Times New Roman" w:eastAsia="Times New Roman" w:hAnsi="Times New Roman" w:cs="Times New Roman"/>
          <w:sz w:val="20"/>
          <w:szCs w:val="20"/>
        </w:rPr>
        <w:t>s</w:t>
      </w:r>
      <w:r w:rsidR="00247D68" w:rsidRPr="00247D68">
        <w:rPr>
          <w:rFonts w:ascii="Times New Roman" w:eastAsia="Times New Roman" w:hAnsi="Times New Roman" w:cs="Times New Roman"/>
          <w:sz w:val="20"/>
          <w:szCs w:val="20"/>
        </w:rPr>
        <w:t xml:space="preserve"> for the </w:t>
      </w:r>
      <w:r w:rsidR="00247D68">
        <w:rPr>
          <w:rFonts w:ascii="Times New Roman" w:eastAsia="Times New Roman" w:hAnsi="Times New Roman" w:cs="Times New Roman"/>
          <w:sz w:val="20"/>
          <w:szCs w:val="20"/>
        </w:rPr>
        <w:t>linear</w:t>
      </w:r>
      <w:r w:rsidR="00247D68" w:rsidRPr="00247D68">
        <w:rPr>
          <w:rFonts w:ascii="Times New Roman" w:eastAsia="Times New Roman" w:hAnsi="Times New Roman" w:cs="Times New Roman"/>
          <w:sz w:val="20"/>
          <w:szCs w:val="20"/>
        </w:rPr>
        <w:t xml:space="preserve"> regression model</w:t>
      </w:r>
      <w:r w:rsidR="009D71BE">
        <w:rPr>
          <w:rFonts w:ascii="Times New Roman" w:eastAsia="Times New Roman" w:hAnsi="Times New Roman" w:cs="Times New Roman"/>
          <w:sz w:val="20"/>
          <w:szCs w:val="20"/>
        </w:rPr>
        <w:t>s</w:t>
      </w:r>
      <w:r w:rsidR="00247D68" w:rsidRPr="00247D68">
        <w:rPr>
          <w:rFonts w:ascii="Times New Roman" w:eastAsia="Times New Roman" w:hAnsi="Times New Roman" w:cs="Times New Roman"/>
          <w:sz w:val="20"/>
          <w:szCs w:val="20"/>
        </w:rPr>
        <w:t xml:space="preserve"> between </w:t>
      </w:r>
      <w:r w:rsidR="009D71BE">
        <w:rPr>
          <w:rFonts w:ascii="Times New Roman" w:eastAsia="Times New Roman" w:hAnsi="Times New Roman" w:cs="Times New Roman"/>
          <w:sz w:val="20"/>
          <w:szCs w:val="20"/>
        </w:rPr>
        <w:t xml:space="preserve">the </w:t>
      </w:r>
      <w:r w:rsidR="00247D68">
        <w:rPr>
          <w:rFonts w:ascii="Times New Roman" w:eastAsia="Times New Roman" w:hAnsi="Times New Roman" w:cs="Times New Roman"/>
          <w:sz w:val="20"/>
          <w:szCs w:val="20"/>
        </w:rPr>
        <w:t xml:space="preserve">cognitive </w:t>
      </w:r>
      <w:r w:rsidR="009D71BE">
        <w:rPr>
          <w:rFonts w:ascii="Times New Roman" w:eastAsia="Times New Roman" w:hAnsi="Times New Roman" w:cs="Times New Roman"/>
          <w:sz w:val="20"/>
          <w:szCs w:val="20"/>
        </w:rPr>
        <w:t xml:space="preserve">test </w:t>
      </w:r>
      <w:r w:rsidR="00247D68">
        <w:rPr>
          <w:rFonts w:ascii="Times New Roman" w:eastAsia="Times New Roman" w:hAnsi="Times New Roman" w:cs="Times New Roman"/>
          <w:sz w:val="20"/>
          <w:szCs w:val="20"/>
        </w:rPr>
        <w:t>scores</w:t>
      </w:r>
      <w:r w:rsidR="00247D68" w:rsidRPr="00247D68">
        <w:rPr>
          <w:rFonts w:ascii="Times New Roman" w:eastAsia="Times New Roman" w:hAnsi="Times New Roman" w:cs="Times New Roman"/>
          <w:sz w:val="20"/>
          <w:szCs w:val="20"/>
        </w:rPr>
        <w:t xml:space="preserve"> and LEAPD indices for all participants</w:t>
      </w:r>
      <w:r w:rsidR="009D71BE">
        <w:rPr>
          <w:rFonts w:ascii="Times New Roman" w:eastAsia="Times New Roman" w:hAnsi="Times New Roman" w:cs="Times New Roman"/>
          <w:sz w:val="20"/>
          <w:szCs w:val="20"/>
        </w:rPr>
        <w:t xml:space="preserve"> </w:t>
      </w:r>
      <w:r w:rsidR="009D71BE" w:rsidRPr="00247D68">
        <w:rPr>
          <w:rFonts w:ascii="Times New Roman" w:eastAsia="Times New Roman" w:hAnsi="Times New Roman" w:cs="Times New Roman"/>
          <w:sz w:val="20"/>
          <w:szCs w:val="20"/>
        </w:rPr>
        <w:t>( n=149)</w:t>
      </w:r>
      <w:r w:rsidR="009D71BE">
        <w:rPr>
          <w:rFonts w:ascii="Times New Roman" w:eastAsia="Times New Roman" w:hAnsi="Times New Roman" w:cs="Times New Roman"/>
          <w:sz w:val="20"/>
          <w:szCs w:val="20"/>
        </w:rPr>
        <w:t xml:space="preserve"> with (pink) and without PD (cyan)</w:t>
      </w:r>
      <w:r w:rsidR="00247D68">
        <w:rPr>
          <w:rFonts w:ascii="Times New Roman" w:eastAsia="Times New Roman" w:hAnsi="Times New Roman" w:cs="Times New Roman"/>
          <w:sz w:val="20"/>
          <w:szCs w:val="20"/>
        </w:rPr>
        <w:t>.</w:t>
      </w:r>
      <w:r w:rsidR="00247D68" w:rsidRPr="00247D68">
        <w:rPr>
          <w:rFonts w:ascii="Times New Roman" w:eastAsia="Times New Roman" w:hAnsi="Times New Roman" w:cs="Times New Roman"/>
          <w:sz w:val="20"/>
          <w:szCs w:val="20"/>
        </w:rPr>
        <w:t xml:space="preserve"> </w:t>
      </w:r>
      <w:r w:rsidR="00247D68">
        <w:rPr>
          <w:rFonts w:ascii="Times New Roman" w:eastAsia="Times New Roman" w:hAnsi="Times New Roman" w:cs="Times New Roman"/>
          <w:sz w:val="20"/>
          <w:szCs w:val="20"/>
        </w:rPr>
        <w:t>The solid line shows a linear fit to the data with 95% confidence intervals (shaded regions). L</w:t>
      </w:r>
      <w:r>
        <w:rPr>
          <w:rFonts w:ascii="Times New Roman" w:eastAsia="Times New Roman" w:hAnsi="Times New Roman" w:cs="Times New Roman"/>
          <w:sz w:val="20"/>
          <w:szCs w:val="20"/>
        </w:rPr>
        <w:t xml:space="preserve">EAPD was trained individually for each case and hyperparameters were optimized. The topographic </w:t>
      </w:r>
      <w:r w:rsidR="002473B1">
        <w:rPr>
          <w:rFonts w:ascii="Times New Roman" w:eastAsia="Times New Roman" w:hAnsi="Times New Roman" w:cs="Times New Roman"/>
          <w:sz w:val="20"/>
          <w:szCs w:val="20"/>
        </w:rPr>
        <w:t xml:space="preserve">plots show </w:t>
      </w:r>
      <w:r w:rsidR="002473B1" w:rsidRPr="002473B1">
        <w:rPr>
          <w:rFonts w:ascii="Times New Roman" w:eastAsia="Times New Roman" w:hAnsi="Times New Roman" w:cs="Times New Roman"/>
          <w:sz w:val="20"/>
          <w:szCs w:val="20"/>
        </w:rPr>
        <w:t xml:space="preserve">correlations between single-electrode LEAPD indices and </w:t>
      </w:r>
      <w:r w:rsidR="002473B1">
        <w:rPr>
          <w:rFonts w:ascii="Times New Roman" w:eastAsia="Times New Roman" w:hAnsi="Times New Roman" w:cs="Times New Roman"/>
          <w:sz w:val="20"/>
          <w:szCs w:val="20"/>
        </w:rPr>
        <w:t>cognitive test</w:t>
      </w:r>
      <w:r w:rsidR="002473B1" w:rsidRPr="002473B1">
        <w:rPr>
          <w:rFonts w:ascii="Times New Roman" w:eastAsia="Times New Roman" w:hAnsi="Times New Roman" w:cs="Times New Roman"/>
          <w:sz w:val="20"/>
          <w:szCs w:val="20"/>
        </w:rPr>
        <w:t xml:space="preserve"> scores during optimal parameter selection </w:t>
      </w:r>
      <w:r>
        <w:rPr>
          <w:rFonts w:ascii="Times New Roman" w:eastAsia="Times New Roman" w:hAnsi="Times New Roman" w:cs="Times New Roman"/>
          <w:sz w:val="20"/>
          <w:szCs w:val="20"/>
        </w:rPr>
        <w:t xml:space="preserve">and </w:t>
      </w:r>
      <w:r w:rsidR="002473B1">
        <w:rPr>
          <w:rFonts w:ascii="Times New Roman" w:eastAsia="Times New Roman" w:hAnsi="Times New Roman" w:cs="Times New Roman"/>
          <w:sz w:val="20"/>
          <w:szCs w:val="20"/>
        </w:rPr>
        <w:t xml:space="preserve">the </w:t>
      </w:r>
      <w:r>
        <w:rPr>
          <w:rFonts w:ascii="Times New Roman" w:eastAsia="Times New Roman" w:hAnsi="Times New Roman" w:cs="Times New Roman"/>
          <w:sz w:val="20"/>
          <w:szCs w:val="20"/>
        </w:rPr>
        <w:t xml:space="preserve">selected </w:t>
      </w:r>
      <w:r w:rsidR="002473B1">
        <w:rPr>
          <w:rFonts w:ascii="Times New Roman" w:eastAsia="Times New Roman" w:hAnsi="Times New Roman" w:cs="Times New Roman"/>
          <w:sz w:val="20"/>
          <w:szCs w:val="20"/>
        </w:rPr>
        <w:t>electrodes</w:t>
      </w:r>
      <w:r>
        <w:rPr>
          <w:rFonts w:ascii="Times New Roman" w:eastAsia="Times New Roman" w:hAnsi="Times New Roman" w:cs="Times New Roman"/>
          <w:sz w:val="20"/>
          <w:szCs w:val="20"/>
        </w:rPr>
        <w:t xml:space="preserve"> (marked as white dot</w:t>
      </w:r>
      <w:r w:rsidR="00F76BE8">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for </w:t>
      </w:r>
      <w:r w:rsidR="0098769A">
        <w:rPr>
          <w:rFonts w:ascii="Times New Roman" w:eastAsia="Times New Roman" w:hAnsi="Times New Roman" w:cs="Times New Roman"/>
          <w:sz w:val="20"/>
          <w:szCs w:val="20"/>
        </w:rPr>
        <w:t xml:space="preserve">generating the combined </w:t>
      </w:r>
      <w:r>
        <w:rPr>
          <w:rFonts w:ascii="Times New Roman" w:eastAsia="Times New Roman" w:hAnsi="Times New Roman" w:cs="Times New Roman"/>
          <w:sz w:val="20"/>
          <w:szCs w:val="20"/>
        </w:rPr>
        <w:t xml:space="preserve">LEAPD </w:t>
      </w:r>
      <w:r w:rsidR="0098769A">
        <w:rPr>
          <w:rFonts w:ascii="Times New Roman" w:eastAsia="Times New Roman" w:hAnsi="Times New Roman" w:cs="Times New Roman"/>
          <w:sz w:val="20"/>
          <w:szCs w:val="20"/>
        </w:rPr>
        <w:t xml:space="preserve">index </w:t>
      </w:r>
      <w:r>
        <w:rPr>
          <w:rFonts w:ascii="Times New Roman" w:eastAsia="Times New Roman" w:hAnsi="Times New Roman" w:cs="Times New Roman"/>
          <w:sz w:val="20"/>
          <w:szCs w:val="20"/>
        </w:rPr>
        <w:t>for each case.</w:t>
      </w:r>
      <w:r w:rsidR="00CA39E6">
        <w:rPr>
          <w:rFonts w:ascii="Times New Roman" w:eastAsia="Times New Roman" w:hAnsi="Times New Roman" w:cs="Times New Roman"/>
          <w:sz w:val="20"/>
          <w:szCs w:val="20"/>
        </w:rPr>
        <w:t xml:space="preserve"> </w:t>
      </w:r>
      <w:r w:rsidR="009D71BE">
        <w:rPr>
          <w:rFonts w:ascii="Times New Roman" w:eastAsia="Times New Roman" w:hAnsi="Times New Roman" w:cs="Times New Roman"/>
          <w:sz w:val="20"/>
          <w:szCs w:val="20"/>
        </w:rPr>
        <w:t xml:space="preserve">PD = Parkinson’s disease, </w:t>
      </w:r>
      <w:r w:rsidR="0098769A" w:rsidRPr="003B4146">
        <w:rPr>
          <w:rFonts w:ascii="Times New Roman" w:hAnsi="Times New Roman" w:cs="Times New Roman"/>
          <w:sz w:val="20"/>
          <w:szCs w:val="20"/>
        </w:rPr>
        <w:t>PVT = Picture vocabulary test; FICAT = Flanker inhibitory control and attention test; DCCST = Dimensional change card sorting test; PCPST = Pattern comparison processing speed test; PSMT = Picture sequence memory test</w:t>
      </w:r>
    </w:p>
    <w:p w14:paraId="2DC4F14F" w14:textId="775EABBA" w:rsidR="006665EE" w:rsidRDefault="006665EE">
      <w:pPr>
        <w:rPr>
          <w:rFonts w:ascii="Times New Roman" w:eastAsia="Times New Roman" w:hAnsi="Times New Roman" w:cs="Times New Roman"/>
          <w:sz w:val="20"/>
          <w:szCs w:val="20"/>
        </w:rPr>
      </w:pPr>
    </w:p>
    <w:p w14:paraId="046E9AFF" w14:textId="77777777" w:rsidR="0022666D" w:rsidRDefault="0022666D">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br w:type="page"/>
      </w:r>
    </w:p>
    <w:p w14:paraId="68C14528" w14:textId="7D8F4BDD" w:rsidR="00F91B4A" w:rsidRDefault="004A521A" w:rsidP="00F91B4A">
      <w:pPr>
        <w:spacing w:line="480" w:lineRule="auto"/>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lastRenderedPageBreak/>
        <w:t>S</w:t>
      </w:r>
      <w:r w:rsidR="000773F6" w:rsidRPr="005F6714">
        <w:rPr>
          <w:rFonts w:ascii="Times New Roman" w:eastAsia="Times New Roman" w:hAnsi="Times New Roman" w:cs="Times New Roman"/>
          <w:b/>
          <w:bCs/>
          <w:sz w:val="20"/>
          <w:szCs w:val="20"/>
        </w:rPr>
        <w:t xml:space="preserve">upplementary </w:t>
      </w:r>
      <w:r w:rsidR="005617F2">
        <w:rPr>
          <w:rFonts w:ascii="Times New Roman" w:eastAsia="Times New Roman" w:hAnsi="Times New Roman" w:cs="Times New Roman"/>
          <w:b/>
          <w:bCs/>
          <w:sz w:val="20"/>
          <w:szCs w:val="20"/>
        </w:rPr>
        <w:t>V</w:t>
      </w:r>
      <w:r w:rsidR="000773F6" w:rsidRPr="005F6714">
        <w:rPr>
          <w:rFonts w:ascii="Times New Roman" w:eastAsia="Times New Roman" w:hAnsi="Times New Roman" w:cs="Times New Roman"/>
          <w:b/>
          <w:bCs/>
          <w:sz w:val="20"/>
          <w:szCs w:val="20"/>
        </w:rPr>
        <w:t xml:space="preserve">ideo </w:t>
      </w:r>
      <w:r w:rsidR="000773F6">
        <w:rPr>
          <w:rFonts w:ascii="Times New Roman" w:eastAsia="Times New Roman" w:hAnsi="Times New Roman" w:cs="Times New Roman"/>
          <w:b/>
          <w:bCs/>
          <w:sz w:val="20"/>
          <w:szCs w:val="20"/>
        </w:rPr>
        <w:t>S5</w:t>
      </w:r>
    </w:p>
    <w:p w14:paraId="7D5E5CF6" w14:textId="79AC8A2D" w:rsidR="00737B32" w:rsidRPr="005F6714" w:rsidRDefault="00737B32" w:rsidP="007B0000">
      <w:pPr>
        <w:spacing w:line="48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noProof/>
          <w:sz w:val="20"/>
          <w:szCs w:val="20"/>
        </w:rPr>
        <w:drawing>
          <wp:inline distT="0" distB="0" distL="0" distR="0" wp14:anchorId="53E5767A" wp14:editId="06665EDC">
            <wp:extent cx="4943192" cy="1825911"/>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71138" cy="1836234"/>
                    </a:xfrm>
                    <a:prstGeom prst="rect">
                      <a:avLst/>
                    </a:prstGeom>
                    <a:noFill/>
                    <a:ln>
                      <a:noFill/>
                    </a:ln>
                  </pic:spPr>
                </pic:pic>
              </a:graphicData>
            </a:graphic>
          </wp:inline>
        </w:drawing>
      </w:r>
    </w:p>
    <w:p w14:paraId="5986EC97" w14:textId="6A9277BE" w:rsidR="00F91B4A" w:rsidRPr="005F6714" w:rsidRDefault="00F91B4A" w:rsidP="00F91B4A">
      <w:pPr>
        <w:spacing w:line="360" w:lineRule="auto"/>
        <w:jc w:val="both"/>
        <w:rPr>
          <w:rFonts w:ascii="Times New Roman" w:eastAsia="Times New Roman" w:hAnsi="Times New Roman" w:cs="Times New Roman"/>
          <w:sz w:val="20"/>
          <w:szCs w:val="20"/>
        </w:rPr>
      </w:pPr>
      <w:r w:rsidRPr="005F6714">
        <w:rPr>
          <w:rFonts w:ascii="Times New Roman" w:eastAsia="Times New Roman" w:hAnsi="Times New Roman" w:cs="Times New Roman"/>
          <w:b/>
          <w:bCs/>
          <w:sz w:val="20"/>
          <w:szCs w:val="20"/>
        </w:rPr>
        <w:t>Performance of LEAPD with varying EEG electrodes.</w:t>
      </w:r>
      <w:r w:rsidRPr="005F6714">
        <w:rPr>
          <w:rFonts w:ascii="Times New Roman" w:eastAsia="Times New Roman" w:hAnsi="Times New Roman" w:cs="Times New Roman"/>
          <w:sz w:val="20"/>
          <w:szCs w:val="20"/>
        </w:rPr>
        <w:t xml:space="preserve"> Effect of the total number of selected EEG electrodes for the combined LEAPD index on performance during leave-one-out cross-validations with 149 participants. The topographical plot on the </w:t>
      </w:r>
      <w:r w:rsidRPr="005F6714">
        <w:rPr>
          <w:rFonts w:ascii="Times New Roman" w:eastAsia="Times New Roman" w:hAnsi="Times New Roman" w:cs="Times New Roman"/>
          <w:b/>
          <w:bCs/>
          <w:i/>
          <w:iCs/>
          <w:sz w:val="20"/>
          <w:szCs w:val="20"/>
        </w:rPr>
        <w:t>left</w:t>
      </w:r>
      <w:r w:rsidRPr="005F6714">
        <w:rPr>
          <w:rFonts w:ascii="Times New Roman" w:eastAsia="Times New Roman" w:hAnsi="Times New Roman" w:cs="Times New Roman"/>
          <w:b/>
          <w:bCs/>
          <w:sz w:val="20"/>
          <w:szCs w:val="20"/>
        </w:rPr>
        <w:t xml:space="preserve"> panel</w:t>
      </w:r>
      <w:r w:rsidRPr="005F6714">
        <w:rPr>
          <w:rFonts w:ascii="Times New Roman" w:eastAsia="Times New Roman" w:hAnsi="Times New Roman" w:cs="Times New Roman"/>
          <w:sz w:val="20"/>
          <w:szCs w:val="20"/>
        </w:rPr>
        <w:t xml:space="preserve"> highlights the selected EEG electrodes utilized for generating the combined LEAPD index. Selected EEG electrodes are marked in orange. The order of the selected electrodes was determined by their individual performances of the single-electrode LEAPD index in 10-fold cross-validation (Fig. 2B). Concurrently, the </w:t>
      </w:r>
      <w:r w:rsidRPr="005F6714">
        <w:rPr>
          <w:rFonts w:ascii="Times New Roman" w:eastAsia="Times New Roman" w:hAnsi="Times New Roman" w:cs="Times New Roman"/>
          <w:b/>
          <w:bCs/>
          <w:i/>
          <w:iCs/>
          <w:sz w:val="20"/>
          <w:szCs w:val="20"/>
        </w:rPr>
        <w:t>right</w:t>
      </w:r>
      <w:r w:rsidRPr="005F6714">
        <w:rPr>
          <w:rFonts w:ascii="Times New Roman" w:eastAsia="Times New Roman" w:hAnsi="Times New Roman" w:cs="Times New Roman"/>
          <w:b/>
          <w:bCs/>
          <w:sz w:val="20"/>
          <w:szCs w:val="20"/>
        </w:rPr>
        <w:t xml:space="preserve"> panel</w:t>
      </w:r>
      <w:r w:rsidRPr="005F6714">
        <w:rPr>
          <w:rFonts w:ascii="Times New Roman" w:eastAsia="Times New Roman" w:hAnsi="Times New Roman" w:cs="Times New Roman"/>
          <w:sz w:val="20"/>
          <w:szCs w:val="20"/>
        </w:rPr>
        <w:t xml:space="preserve"> shows the </w:t>
      </w:r>
      <w:r w:rsidRPr="005F6714">
        <w:rPr>
          <w:rFonts w:ascii="Times New Roman" w:hAnsi="Times New Roman"/>
          <w:sz w:val="20"/>
          <w:szCs w:val="20"/>
        </w:rPr>
        <w:t xml:space="preserve">performance of the combined LEAPD index </w:t>
      </w:r>
      <w:r w:rsidR="0013771F">
        <w:rPr>
          <w:rFonts w:ascii="Times New Roman" w:hAnsi="Times New Roman"/>
          <w:sz w:val="20"/>
          <w:szCs w:val="20"/>
        </w:rPr>
        <w:t xml:space="preserve">(generated by the selected EEG electrodes) </w:t>
      </w:r>
      <w:r w:rsidRPr="005F6714">
        <w:rPr>
          <w:rFonts w:ascii="Times New Roman" w:hAnsi="Times New Roman"/>
          <w:sz w:val="20"/>
          <w:szCs w:val="20"/>
        </w:rPr>
        <w:t>in Spearman’s rho correlation with MoCA scores (</w:t>
      </w:r>
      <w:r w:rsidRPr="005F6714">
        <w:rPr>
          <w:rFonts w:ascii="Times New Roman" w:hAnsi="Times New Roman"/>
          <w:i/>
          <w:iCs/>
          <w:sz w:val="20"/>
          <w:szCs w:val="20"/>
        </w:rPr>
        <w:t>blue</w:t>
      </w:r>
      <w:r w:rsidRPr="005F6714">
        <w:rPr>
          <w:rFonts w:ascii="Times New Roman" w:hAnsi="Times New Roman"/>
          <w:sz w:val="20"/>
          <w:szCs w:val="20"/>
        </w:rPr>
        <w:t>), classifier accuracy (</w:t>
      </w:r>
      <w:r w:rsidRPr="005F6714">
        <w:rPr>
          <w:rFonts w:ascii="Times New Roman" w:hAnsi="Times New Roman"/>
          <w:i/>
          <w:iCs/>
          <w:sz w:val="20"/>
          <w:szCs w:val="20"/>
        </w:rPr>
        <w:t>yellow</w:t>
      </w:r>
      <w:r w:rsidRPr="005F6714">
        <w:rPr>
          <w:rFonts w:ascii="Times New Roman" w:hAnsi="Times New Roman"/>
          <w:sz w:val="20"/>
          <w:szCs w:val="20"/>
        </w:rPr>
        <w:t>), and AUC (</w:t>
      </w:r>
      <w:r w:rsidRPr="005F6714">
        <w:rPr>
          <w:rFonts w:ascii="Times New Roman" w:hAnsi="Times New Roman"/>
          <w:i/>
          <w:iCs/>
          <w:sz w:val="20"/>
          <w:szCs w:val="20"/>
        </w:rPr>
        <w:t>red</w:t>
      </w:r>
      <w:r w:rsidRPr="005F6714">
        <w:rPr>
          <w:rFonts w:ascii="Times New Roman" w:hAnsi="Times New Roman"/>
          <w:sz w:val="20"/>
          <w:szCs w:val="20"/>
        </w:rPr>
        <w:t>). The black vertical marker shows the current performance corresponding to the left panel.</w:t>
      </w:r>
      <w:r w:rsidR="00306746">
        <w:rPr>
          <w:rFonts w:ascii="Times New Roman" w:hAnsi="Times New Roman"/>
          <w:sz w:val="20"/>
          <w:szCs w:val="20"/>
        </w:rPr>
        <w:t xml:space="preserve"> </w:t>
      </w:r>
      <w:r w:rsidR="005866B3" w:rsidRPr="001535A9">
        <w:rPr>
          <w:rFonts w:ascii="Times New Roman" w:hAnsi="Times New Roman" w:cs="Times New Roman"/>
          <w:sz w:val="20"/>
          <w:szCs w:val="20"/>
        </w:rPr>
        <w:t>Abbreviation</w:t>
      </w:r>
      <w:r w:rsidR="005866B3">
        <w:rPr>
          <w:rFonts w:ascii="Times New Roman" w:hAnsi="Times New Roman" w:cs="Times New Roman"/>
          <w:sz w:val="20"/>
          <w:szCs w:val="20"/>
        </w:rPr>
        <w:t xml:space="preserve">: </w:t>
      </w:r>
      <w:r w:rsidR="00306746" w:rsidRPr="001535A9">
        <w:rPr>
          <w:rFonts w:ascii="Times New Roman" w:eastAsia="Times New Roman" w:hAnsi="Times New Roman" w:cs="Times New Roman"/>
          <w:sz w:val="20"/>
          <w:szCs w:val="20"/>
        </w:rPr>
        <w:t>AUC = Area under the receiver operating characteristic curve</w:t>
      </w:r>
      <w:r w:rsidR="00306746">
        <w:rPr>
          <w:rFonts w:ascii="Times New Roman" w:eastAsia="Times New Roman" w:hAnsi="Times New Roman" w:cs="Times New Roman"/>
          <w:sz w:val="20"/>
          <w:szCs w:val="20"/>
        </w:rPr>
        <w:t>.</w:t>
      </w:r>
    </w:p>
    <w:p w14:paraId="67CA7918" w14:textId="77777777" w:rsidR="00D83B8B" w:rsidRDefault="00D83B8B">
      <w:pPr>
        <w:rPr>
          <w:rFonts w:ascii="Times New Roman" w:hAnsi="Times New Roman" w:cs="Times New Roman"/>
          <w:b/>
          <w:bCs/>
          <w:sz w:val="20"/>
          <w:szCs w:val="20"/>
        </w:rPr>
      </w:pPr>
    </w:p>
    <w:p w14:paraId="5D9481DB" w14:textId="6C12C517" w:rsidR="00D83B8B" w:rsidRDefault="00D83B8B" w:rsidP="00D83B8B">
      <w:pPr>
        <w:rPr>
          <w:rFonts w:ascii="Times New Roman" w:hAnsi="Times New Roman" w:cs="Times New Roman"/>
          <w:b/>
          <w:bCs/>
          <w:sz w:val="20"/>
          <w:szCs w:val="20"/>
        </w:rPr>
      </w:pPr>
      <w:r w:rsidRPr="00C215D5">
        <w:rPr>
          <w:rFonts w:ascii="Times New Roman" w:hAnsi="Times New Roman" w:cs="Times New Roman"/>
          <w:noProof/>
          <w:sz w:val="24"/>
          <w:szCs w:val="24"/>
        </w:rPr>
        <w:fldChar w:fldCharType="begin"/>
      </w:r>
      <w:r w:rsidRPr="00C215D5">
        <w:rPr>
          <w:rFonts w:ascii="Times New Roman" w:hAnsi="Times New Roman" w:cs="Times New Roman"/>
          <w:sz w:val="24"/>
          <w:szCs w:val="24"/>
        </w:rPr>
        <w:instrText xml:space="preserve"> ADDIN EN.REFLIST </w:instrText>
      </w:r>
      <w:r w:rsidR="00A56FE0">
        <w:rPr>
          <w:rFonts w:ascii="Times New Roman" w:hAnsi="Times New Roman" w:cs="Times New Roman"/>
          <w:noProof/>
          <w:sz w:val="24"/>
          <w:szCs w:val="24"/>
        </w:rPr>
        <w:fldChar w:fldCharType="separate"/>
      </w:r>
      <w:r w:rsidRPr="00C215D5">
        <w:rPr>
          <w:rFonts w:ascii="Times New Roman" w:hAnsi="Times New Roman" w:cs="Times New Roman"/>
          <w:sz w:val="24"/>
          <w:szCs w:val="24"/>
        </w:rPr>
        <w:fldChar w:fldCharType="end"/>
      </w:r>
      <w:r w:rsidRPr="005F6714">
        <w:rPr>
          <w:rFonts w:ascii="Times New Roman" w:hAnsi="Times New Roman" w:cs="Times New Roman"/>
          <w:b/>
          <w:bCs/>
          <w:sz w:val="20"/>
          <w:szCs w:val="20"/>
        </w:rPr>
        <w:t xml:space="preserve">Supplementary </w:t>
      </w:r>
      <w:r>
        <w:rPr>
          <w:rFonts w:ascii="Times New Roman" w:hAnsi="Times New Roman" w:cs="Times New Roman"/>
          <w:b/>
          <w:bCs/>
          <w:sz w:val="20"/>
          <w:szCs w:val="20"/>
        </w:rPr>
        <w:t>Figure S6</w:t>
      </w:r>
    </w:p>
    <w:p w14:paraId="1C0AB238" w14:textId="7F4A1FEA" w:rsidR="00336632" w:rsidRDefault="00336632" w:rsidP="007B0000">
      <w:pPr>
        <w:jc w:val="center"/>
        <w:rPr>
          <w:rFonts w:ascii="Times New Roman" w:hAnsi="Times New Roman" w:cs="Times New Roman"/>
          <w:b/>
          <w:bCs/>
          <w:sz w:val="20"/>
          <w:szCs w:val="20"/>
        </w:rPr>
      </w:pPr>
      <w:r w:rsidRPr="00336632">
        <w:rPr>
          <w:rFonts w:ascii="Times New Roman" w:hAnsi="Times New Roman" w:cs="Times New Roman"/>
          <w:b/>
          <w:bCs/>
          <w:noProof/>
          <w:sz w:val="20"/>
          <w:szCs w:val="20"/>
        </w:rPr>
        <w:drawing>
          <wp:inline distT="0" distB="0" distL="0" distR="0" wp14:anchorId="3FA740D0" wp14:editId="3BE4033B">
            <wp:extent cx="2776396" cy="208229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79440" cy="2084580"/>
                    </a:xfrm>
                    <a:prstGeom prst="rect">
                      <a:avLst/>
                    </a:prstGeom>
                  </pic:spPr>
                </pic:pic>
              </a:graphicData>
            </a:graphic>
          </wp:inline>
        </w:drawing>
      </w:r>
    </w:p>
    <w:p w14:paraId="59B74885" w14:textId="65A90CC3" w:rsidR="00336632" w:rsidRPr="007B0000" w:rsidRDefault="00336632" w:rsidP="00D83B8B">
      <w:pPr>
        <w:rPr>
          <w:rFonts w:ascii="Times New Roman" w:hAnsi="Times New Roman" w:cs="Times New Roman"/>
          <w:sz w:val="20"/>
          <w:szCs w:val="20"/>
        </w:rPr>
      </w:pPr>
      <w:r>
        <w:rPr>
          <w:rFonts w:ascii="Times New Roman" w:hAnsi="Times New Roman" w:cs="Times New Roman"/>
          <w:b/>
          <w:bCs/>
          <w:sz w:val="20"/>
          <w:szCs w:val="20"/>
        </w:rPr>
        <w:t xml:space="preserve">Performance of LEAPD in balanced groups during leave-one-out cross-validation: </w:t>
      </w:r>
      <w:r w:rsidRPr="007B0000">
        <w:rPr>
          <w:rFonts w:ascii="Times New Roman" w:hAnsi="Times New Roman" w:cs="Times New Roman"/>
          <w:sz w:val="20"/>
          <w:szCs w:val="20"/>
        </w:rPr>
        <w:t>Light lines</w:t>
      </w:r>
      <w:r>
        <w:rPr>
          <w:rFonts w:ascii="Times New Roman" w:hAnsi="Times New Roman" w:cs="Times New Roman"/>
          <w:sz w:val="20"/>
          <w:szCs w:val="20"/>
        </w:rPr>
        <w:t xml:space="preserve"> (n=10) show r</w:t>
      </w:r>
      <w:r w:rsidRPr="007B0000">
        <w:rPr>
          <w:rFonts w:ascii="Times New Roman" w:hAnsi="Times New Roman" w:cs="Times New Roman"/>
          <w:sz w:val="20"/>
          <w:szCs w:val="20"/>
        </w:rPr>
        <w:t>eceiver operative characteristic (ROC) curve</w:t>
      </w:r>
      <w:r>
        <w:rPr>
          <w:rFonts w:ascii="Times New Roman" w:hAnsi="Times New Roman" w:cs="Times New Roman"/>
          <w:sz w:val="20"/>
          <w:szCs w:val="20"/>
        </w:rPr>
        <w:t>s of LEAPD after randomly sub-sampling the dataset with 50 cognitively impaired and 50 cognitively normal participants after leave-one-out cross-validation. The thick line show</w:t>
      </w:r>
      <w:r w:rsidR="00706863">
        <w:rPr>
          <w:rFonts w:ascii="Times New Roman" w:hAnsi="Times New Roman" w:cs="Times New Roman"/>
          <w:sz w:val="20"/>
          <w:szCs w:val="20"/>
        </w:rPr>
        <w:t>s</w:t>
      </w:r>
      <w:r>
        <w:rPr>
          <w:rFonts w:ascii="Times New Roman" w:hAnsi="Times New Roman" w:cs="Times New Roman"/>
          <w:sz w:val="20"/>
          <w:szCs w:val="20"/>
        </w:rPr>
        <w:t xml:space="preserve"> ROC curve for the full dataset.  </w:t>
      </w:r>
    </w:p>
    <w:p w14:paraId="635AAC7F" w14:textId="5E72739F" w:rsidR="000333EB" w:rsidRDefault="000333EB">
      <w:pPr>
        <w:rPr>
          <w:rFonts w:ascii="Times New Roman" w:hAnsi="Times New Roman" w:cs="Times New Roman"/>
          <w:b/>
          <w:bCs/>
          <w:sz w:val="20"/>
          <w:szCs w:val="20"/>
        </w:rPr>
      </w:pPr>
      <w:r>
        <w:rPr>
          <w:rFonts w:ascii="Times New Roman" w:hAnsi="Times New Roman" w:cs="Times New Roman"/>
          <w:b/>
          <w:bCs/>
          <w:sz w:val="20"/>
          <w:szCs w:val="20"/>
        </w:rPr>
        <w:br w:type="page"/>
      </w:r>
    </w:p>
    <w:p w14:paraId="3B3554C0" w14:textId="615645B5" w:rsidR="006665EE" w:rsidRDefault="00F36168" w:rsidP="006665EE">
      <w:pPr>
        <w:rPr>
          <w:rFonts w:ascii="Times New Roman" w:hAnsi="Times New Roman" w:cs="Times New Roman"/>
          <w:b/>
          <w:bCs/>
          <w:sz w:val="20"/>
          <w:szCs w:val="20"/>
        </w:rPr>
      </w:pPr>
      <w:r>
        <w:rPr>
          <w:rFonts w:ascii="Times New Roman" w:hAnsi="Times New Roman" w:cs="Times New Roman"/>
          <w:b/>
          <w:bCs/>
          <w:sz w:val="20"/>
          <w:szCs w:val="20"/>
        </w:rPr>
        <w:lastRenderedPageBreak/>
        <w:t xml:space="preserve">Appendix A1: </w:t>
      </w:r>
      <w:r w:rsidR="006665EE" w:rsidRPr="005F6714">
        <w:rPr>
          <w:rFonts w:ascii="Times New Roman" w:hAnsi="Times New Roman" w:cs="Times New Roman"/>
          <w:b/>
          <w:bCs/>
          <w:sz w:val="20"/>
          <w:szCs w:val="20"/>
        </w:rPr>
        <w:t xml:space="preserve"> </w:t>
      </w:r>
      <w:r w:rsidR="006665EE">
        <w:rPr>
          <w:rFonts w:ascii="Times New Roman" w:hAnsi="Times New Roman" w:cs="Times New Roman"/>
          <w:b/>
          <w:bCs/>
          <w:sz w:val="20"/>
          <w:szCs w:val="20"/>
        </w:rPr>
        <w:t>LEAPD</w:t>
      </w:r>
      <w:r w:rsidR="00CB3256">
        <w:rPr>
          <w:rFonts w:ascii="Times New Roman" w:hAnsi="Times New Roman" w:cs="Times New Roman"/>
          <w:b/>
          <w:bCs/>
          <w:sz w:val="20"/>
          <w:szCs w:val="20"/>
        </w:rPr>
        <w:t xml:space="preserve"> approach for </w:t>
      </w:r>
      <w:r w:rsidR="00AE02A7">
        <w:rPr>
          <w:rFonts w:ascii="Times New Roman" w:hAnsi="Times New Roman" w:cs="Times New Roman"/>
          <w:b/>
          <w:bCs/>
          <w:sz w:val="20"/>
          <w:szCs w:val="20"/>
        </w:rPr>
        <w:t xml:space="preserve">indexing </w:t>
      </w:r>
      <w:r w:rsidR="00CB3256">
        <w:rPr>
          <w:rFonts w:ascii="Times New Roman" w:hAnsi="Times New Roman" w:cs="Times New Roman"/>
          <w:b/>
          <w:bCs/>
          <w:sz w:val="20"/>
          <w:szCs w:val="20"/>
        </w:rPr>
        <w:t>cogniti</w:t>
      </w:r>
      <w:r w:rsidR="0075059C">
        <w:rPr>
          <w:rFonts w:ascii="Times New Roman" w:hAnsi="Times New Roman" w:cs="Times New Roman"/>
          <w:b/>
          <w:bCs/>
          <w:sz w:val="20"/>
          <w:szCs w:val="20"/>
        </w:rPr>
        <w:t>ve function</w:t>
      </w:r>
    </w:p>
    <w:p w14:paraId="08010AA4" w14:textId="77777777" w:rsidR="006665EE" w:rsidRPr="006665EE" w:rsidRDefault="006665EE" w:rsidP="001B1226">
      <w:pPr>
        <w:spacing w:line="360" w:lineRule="auto"/>
        <w:jc w:val="both"/>
        <w:rPr>
          <w:rFonts w:ascii="Times New Roman" w:hAnsi="Times New Roman" w:cs="Times New Roman"/>
          <w:iCs/>
          <w:sz w:val="20"/>
          <w:szCs w:val="20"/>
        </w:rPr>
      </w:pPr>
      <w:r w:rsidRPr="006665EE">
        <w:rPr>
          <w:rFonts w:ascii="Times New Roman" w:hAnsi="Times New Roman" w:cs="Times New Roman"/>
          <w:sz w:val="20"/>
          <w:szCs w:val="20"/>
        </w:rPr>
        <w:t>Linear predictive coding rapidly encodes EEG time series by modeling each EEG data using preceding samples. The number of preceding samples used to model EEG data (the LPC order) dictates the level of detail captured for spectral profiles.</w:t>
      </w:r>
      <w:r>
        <w:rPr>
          <w:rFonts w:ascii="Times New Roman" w:hAnsi="Times New Roman" w:cs="Times New Roman"/>
          <w:sz w:val="20"/>
          <w:szCs w:val="20"/>
        </w:rPr>
        <w:t xml:space="preserve"> </w:t>
      </w:r>
      <w:r w:rsidRPr="006665EE">
        <w:rPr>
          <w:rFonts w:ascii="Times New Roman" w:hAnsi="Times New Roman" w:cs="Times New Roman"/>
          <w:iCs/>
          <w:sz w:val="20"/>
          <w:szCs w:val="20"/>
        </w:rPr>
        <w:t xml:space="preserve">Fundamentally, LPC fits an autoregressive model to a time series. Suppose, one has a time series with </w:t>
      </w:r>
      <m:oMath>
        <m:r>
          <w:rPr>
            <w:rFonts w:ascii="Cambria Math" w:hAnsi="Cambria Math" w:cs="Times New Roman"/>
            <w:sz w:val="20"/>
            <w:szCs w:val="20"/>
          </w:rPr>
          <m:t>N</m:t>
        </m:r>
      </m:oMath>
      <w:r w:rsidRPr="006665EE">
        <w:rPr>
          <w:rFonts w:ascii="Times New Roman" w:hAnsi="Times New Roman" w:cs="Times New Roman"/>
          <w:iCs/>
          <w:sz w:val="20"/>
          <w:szCs w:val="20"/>
        </w:rPr>
        <w:t xml:space="preserve"> samples: </w:t>
      </w:r>
      <m:oMath>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0</m:t>
            </m:r>
          </m:e>
        </m:d>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1</m:t>
            </m:r>
          </m:e>
        </m:d>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N-1</m:t>
            </m:r>
          </m:e>
        </m:d>
      </m:oMath>
      <w:r w:rsidRPr="006665EE">
        <w:rPr>
          <w:rFonts w:ascii="Times New Roman" w:eastAsiaTheme="minorEastAsia" w:hAnsi="Times New Roman" w:cs="Times New Roman"/>
          <w:iCs/>
          <w:sz w:val="20"/>
          <w:szCs w:val="20"/>
        </w:rPr>
        <w:t>.</w:t>
      </w:r>
      <w:r w:rsidRPr="006665EE">
        <w:rPr>
          <w:rFonts w:ascii="Times New Roman" w:hAnsi="Times New Roman" w:cs="Times New Roman"/>
          <w:iCs/>
          <w:sz w:val="20"/>
          <w:szCs w:val="20"/>
        </w:rPr>
        <w:t xml:space="preserve"> Then, in </w:t>
      </w:r>
      <m:oMath>
        <m:r>
          <w:rPr>
            <w:rFonts w:ascii="Cambria Math" w:hAnsi="Cambria Math" w:cs="Times New Roman"/>
            <w:sz w:val="20"/>
            <w:szCs w:val="20"/>
          </w:rPr>
          <m:t>K</m:t>
        </m:r>
      </m:oMath>
      <w:r w:rsidRPr="006665EE">
        <w:rPr>
          <w:rFonts w:ascii="Times New Roman" w:hAnsi="Times New Roman" w:cs="Times New Roman"/>
          <w:iCs/>
          <w:sz w:val="20"/>
          <w:szCs w:val="20"/>
        </w:rPr>
        <w:t xml:space="preserve">-th order LPC model, </w:t>
      </w:r>
      <m:oMath>
        <m:r>
          <w:rPr>
            <w:rFonts w:ascii="Cambria Math" w:hAnsi="Cambria Math" w:cs="Times New Roman"/>
            <w:sz w:val="20"/>
            <w:szCs w:val="20"/>
          </w:rPr>
          <m:t>x(n)</m:t>
        </m:r>
      </m:oMath>
      <w:r w:rsidRPr="006665EE">
        <w:rPr>
          <w:rFonts w:ascii="Times New Roman" w:hAnsi="Times New Roman" w:cs="Times New Roman"/>
          <w:iCs/>
          <w:sz w:val="20"/>
          <w:szCs w:val="20"/>
        </w:rPr>
        <w:t xml:space="preserve"> is approximated by </w:t>
      </w:r>
      <m:oMath>
        <m:r>
          <w:rPr>
            <w:rFonts w:ascii="Cambria Math" w:hAnsi="Cambria Math" w:cs="Times New Roman"/>
            <w:sz w:val="20"/>
            <w:szCs w:val="20"/>
          </w:rPr>
          <m:t>n</m:t>
        </m:r>
      </m:oMath>
      <w:r w:rsidRPr="006665EE">
        <w:rPr>
          <w:rFonts w:ascii="Times New Roman" w:hAnsi="Times New Roman" w:cs="Times New Roman"/>
          <w:iCs/>
          <w:sz w:val="20"/>
          <w:szCs w:val="20"/>
        </w:rPr>
        <w:t xml:space="preserve"> preceding data samples</w:t>
      </w:r>
    </w:p>
    <w:p w14:paraId="2B01F498" w14:textId="77777777" w:rsidR="006665EE" w:rsidRPr="006665EE" w:rsidRDefault="006665EE" w:rsidP="006665EE">
      <w:pPr>
        <w:spacing w:line="360" w:lineRule="auto"/>
        <w:rPr>
          <w:rFonts w:ascii="Times New Roman" w:hAnsi="Times New Roman" w:cs="Times New Roman"/>
          <w:iCs/>
          <w:sz w:val="20"/>
          <w:szCs w:val="20"/>
        </w:rPr>
      </w:pPr>
      <m:oMathPara>
        <m:oMathParaPr>
          <m:jc m:val="right"/>
        </m:oMathParaPr>
        <m:oMath>
          <m:r>
            <w:rPr>
              <w:rFonts w:ascii="Cambria Math" w:hAnsi="Cambria Math" w:cs="Times New Roman"/>
              <w:sz w:val="20"/>
              <w:szCs w:val="20"/>
            </w:rPr>
            <m:t>x</m:t>
          </m:r>
          <m:d>
            <m:dPr>
              <m:ctrlPr>
                <w:rPr>
                  <w:rFonts w:ascii="Cambria Math" w:hAnsi="Cambria Math" w:cs="Times New Roman"/>
                  <w:i/>
                  <w:sz w:val="20"/>
                  <w:szCs w:val="20"/>
                </w:rPr>
              </m:ctrlPr>
            </m:dPr>
            <m:e>
              <m:r>
                <w:rPr>
                  <w:rFonts w:ascii="Cambria Math" w:hAnsi="Cambria Math" w:cs="Times New Roman"/>
                  <w:sz w:val="20"/>
                  <w:szCs w:val="20"/>
                </w:rPr>
                <m:t>n</m:t>
              </m:r>
            </m:e>
          </m:d>
          <m:r>
            <w:rPr>
              <w:rFonts w:ascii="Cambria Math" w:hAnsi="Cambria Math" w:cs="Times New Roman"/>
              <w:sz w:val="20"/>
              <w:szCs w:val="20"/>
            </w:rPr>
            <m:t>=e</m:t>
          </m:r>
          <m:d>
            <m:dPr>
              <m:ctrlPr>
                <w:rPr>
                  <w:rFonts w:ascii="Cambria Math" w:hAnsi="Cambria Math" w:cs="Times New Roman"/>
                  <w:i/>
                  <w:sz w:val="20"/>
                  <w:szCs w:val="20"/>
                </w:rPr>
              </m:ctrlPr>
            </m:dPr>
            <m:e>
              <m:r>
                <w:rPr>
                  <w:rFonts w:ascii="Cambria Math" w:hAnsi="Cambria Math" w:cs="Times New Roman"/>
                  <w:sz w:val="20"/>
                  <w:szCs w:val="20"/>
                </w:rPr>
                <m:t>n</m:t>
              </m:r>
            </m:e>
          </m:d>
          <m:r>
            <w:rPr>
              <w:rFonts w:ascii="Cambria Math" w:hAnsi="Cambria Math" w:cs="Times New Roman"/>
              <w:sz w:val="20"/>
              <w:szCs w:val="20"/>
            </w:rPr>
            <m:t>-</m:t>
          </m:r>
          <m:nary>
            <m:naryPr>
              <m:chr m:val="∑"/>
              <m:limLoc m:val="undOvr"/>
              <m:ctrlPr>
                <w:rPr>
                  <w:rFonts w:ascii="Cambria Math" w:hAnsi="Cambria Math" w:cs="Times New Roman"/>
                  <w:i/>
                  <w:iCs/>
                  <w:sz w:val="20"/>
                  <w:szCs w:val="20"/>
                </w:rPr>
              </m:ctrlPr>
            </m:naryPr>
            <m:sub>
              <m:r>
                <w:rPr>
                  <w:rFonts w:ascii="Cambria Math" w:hAnsi="Cambria Math" w:cs="Times New Roman"/>
                  <w:sz w:val="20"/>
                  <w:szCs w:val="20"/>
                </w:rPr>
                <m:t>i=1</m:t>
              </m:r>
            </m:sub>
            <m:sup>
              <m:r>
                <w:rPr>
                  <w:rFonts w:ascii="Cambria Math" w:hAnsi="Cambria Math" w:cs="Times New Roman"/>
                  <w:sz w:val="20"/>
                  <w:szCs w:val="20"/>
                </w:rPr>
                <m:t>K</m:t>
              </m:r>
            </m:sup>
            <m:e>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i</m:t>
                  </m:r>
                </m:sub>
              </m:sSub>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n-i</m:t>
                  </m:r>
                </m:e>
              </m:d>
            </m:e>
          </m:nary>
          <m:r>
            <w:rPr>
              <w:rFonts w:ascii="Cambria Math" w:hAnsi="Cambria Math" w:cs="Times New Roman"/>
              <w:sz w:val="20"/>
              <w:szCs w:val="20"/>
            </w:rPr>
            <m:t xml:space="preserve">                                                                      (1)</m:t>
          </m:r>
        </m:oMath>
      </m:oMathPara>
    </w:p>
    <w:p w14:paraId="05113BD8" w14:textId="02FAEDE8" w:rsidR="006665EE" w:rsidRDefault="006665EE" w:rsidP="001B1226">
      <w:pPr>
        <w:spacing w:line="360" w:lineRule="auto"/>
        <w:jc w:val="both"/>
        <w:rPr>
          <w:rFonts w:ascii="Times New Roman" w:hAnsi="Times New Roman" w:cs="Times New Roman"/>
          <w:sz w:val="20"/>
          <w:szCs w:val="20"/>
        </w:rPr>
      </w:pPr>
      <w:r w:rsidRPr="006665EE">
        <w:rPr>
          <w:rFonts w:ascii="Times New Roman" w:hAnsi="Times New Roman" w:cs="Times New Roman"/>
          <w:iCs/>
          <w:sz w:val="20"/>
          <w:szCs w:val="20"/>
        </w:rPr>
        <w:t xml:space="preserve">where </w:t>
      </w:r>
      <m:oMath>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i</m:t>
            </m:r>
          </m:sub>
        </m:sSub>
        <m:r>
          <w:rPr>
            <w:rFonts w:ascii="Cambria Math" w:hAnsi="Cambria Math" w:cs="Times New Roman"/>
            <w:sz w:val="20"/>
            <w:szCs w:val="20"/>
          </w:rPr>
          <m:t xml:space="preserve"> (i=1,2,…K)</m:t>
        </m:r>
      </m:oMath>
      <w:r w:rsidRPr="006665EE">
        <w:rPr>
          <w:rFonts w:ascii="Times New Roman" w:hAnsi="Times New Roman" w:cs="Times New Roman"/>
          <w:iCs/>
          <w:sz w:val="20"/>
          <w:szCs w:val="20"/>
        </w:rPr>
        <w:t xml:space="preserve"> are the </w:t>
      </w:r>
      <m:oMath>
        <m:r>
          <w:rPr>
            <w:rFonts w:ascii="Cambria Math" w:hAnsi="Cambria Math" w:cs="Times New Roman"/>
            <w:sz w:val="20"/>
            <w:szCs w:val="20"/>
          </w:rPr>
          <m:t>K</m:t>
        </m:r>
      </m:oMath>
      <w:r w:rsidRPr="006665EE">
        <w:rPr>
          <w:rFonts w:ascii="Times New Roman" w:hAnsi="Times New Roman" w:cs="Times New Roman"/>
          <w:iCs/>
          <w:sz w:val="20"/>
          <w:szCs w:val="20"/>
        </w:rPr>
        <w:t xml:space="preserve"> model parameters which are also known as LPC coefficients and </w:t>
      </w:r>
      <m:oMath>
        <m:r>
          <w:rPr>
            <w:rFonts w:ascii="Cambria Math" w:hAnsi="Cambria Math" w:cs="Times New Roman"/>
            <w:sz w:val="20"/>
            <w:szCs w:val="20"/>
          </w:rPr>
          <m:t xml:space="preserve"> e(n)</m:t>
        </m:r>
      </m:oMath>
      <w:r w:rsidRPr="006665EE">
        <w:rPr>
          <w:rFonts w:ascii="Times New Roman" w:hAnsi="Times New Roman" w:cs="Times New Roman"/>
          <w:iCs/>
          <w:sz w:val="20"/>
          <w:szCs w:val="20"/>
        </w:rPr>
        <w:t xml:space="preserve"> is the LPC model’s prediction error. Thus, given an EEG time series </w:t>
      </w:r>
      <m:oMath>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0</m:t>
            </m:r>
          </m:e>
        </m:d>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1</m:t>
            </m:r>
          </m:e>
        </m:d>
        <m:r>
          <w:rPr>
            <w:rFonts w:ascii="Cambria Math" w:hAnsi="Cambria Math" w:cs="Times New Roman"/>
            <w:sz w:val="20"/>
            <w:szCs w:val="20"/>
          </w:rPr>
          <m:t>,….x</m:t>
        </m:r>
        <m:d>
          <m:dPr>
            <m:ctrlPr>
              <w:rPr>
                <w:rFonts w:ascii="Cambria Math" w:hAnsi="Cambria Math" w:cs="Times New Roman"/>
                <w:i/>
                <w:iCs/>
                <w:sz w:val="20"/>
                <w:szCs w:val="20"/>
              </w:rPr>
            </m:ctrlPr>
          </m:dPr>
          <m:e>
            <m:r>
              <w:rPr>
                <w:rFonts w:ascii="Cambria Math" w:hAnsi="Cambria Math" w:cs="Times New Roman"/>
                <w:sz w:val="20"/>
                <w:szCs w:val="20"/>
              </w:rPr>
              <m:t>N-1</m:t>
            </m:r>
          </m:e>
        </m:d>
      </m:oMath>
      <w:r w:rsidRPr="006665EE">
        <w:rPr>
          <w:rFonts w:ascii="Times New Roman" w:hAnsi="Times New Roman" w:cs="Times New Roman"/>
          <w:iCs/>
          <w:sz w:val="20"/>
          <w:szCs w:val="20"/>
        </w:rPr>
        <w:t xml:space="preserve"> with </w:t>
      </w:r>
      <w:r w:rsidRPr="006665EE">
        <w:rPr>
          <w:rFonts w:ascii="Times New Roman" w:hAnsi="Times New Roman" w:cs="Times New Roman"/>
          <w:i/>
          <w:iCs/>
          <w:sz w:val="20"/>
          <w:szCs w:val="20"/>
        </w:rPr>
        <w:t>N</w:t>
      </w:r>
      <w:r w:rsidRPr="006665EE">
        <w:rPr>
          <w:rFonts w:ascii="Times New Roman" w:hAnsi="Times New Roman" w:cs="Times New Roman"/>
          <w:iCs/>
          <w:sz w:val="20"/>
          <w:szCs w:val="20"/>
        </w:rPr>
        <w:t xml:space="preserve"> samples, LPC of order </w:t>
      </w:r>
      <w:r w:rsidRPr="006665EE">
        <w:rPr>
          <w:rFonts w:ascii="Times New Roman" w:hAnsi="Times New Roman" w:cs="Times New Roman"/>
          <w:i/>
          <w:iCs/>
          <w:sz w:val="20"/>
          <w:szCs w:val="20"/>
        </w:rPr>
        <w:t>K</w:t>
      </w:r>
      <w:r w:rsidRPr="006665EE">
        <w:rPr>
          <w:rFonts w:ascii="Times New Roman" w:hAnsi="Times New Roman" w:cs="Times New Roman"/>
          <w:iCs/>
          <w:sz w:val="20"/>
          <w:szCs w:val="20"/>
        </w:rPr>
        <w:t xml:space="preserve"> generates </w:t>
      </w:r>
      <m:oMath>
        <m:r>
          <w:rPr>
            <w:rFonts w:ascii="Cambria Math" w:hAnsi="Cambria Math" w:cs="Times New Roman"/>
            <w:sz w:val="20"/>
            <w:szCs w:val="20"/>
          </w:rPr>
          <m:t>K</m:t>
        </m:r>
      </m:oMath>
      <w:r w:rsidRPr="006665EE">
        <w:rPr>
          <w:rFonts w:ascii="Times New Roman" w:hAnsi="Times New Roman" w:cs="Times New Roman"/>
          <w:iCs/>
          <w:sz w:val="20"/>
          <w:szCs w:val="20"/>
        </w:rPr>
        <w:t xml:space="preserve"> number of LPC coefficients, (</w:t>
      </w:r>
      <m:oMath>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1</m:t>
            </m:r>
          </m:sub>
        </m:sSub>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2</m:t>
            </m:r>
          </m:sub>
        </m:sSub>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K</m:t>
            </m:r>
          </m:sub>
        </m:sSub>
        <m:r>
          <w:rPr>
            <w:rFonts w:ascii="Cambria Math" w:hAnsi="Cambria Math" w:cs="Times New Roman"/>
            <w:sz w:val="20"/>
            <w:szCs w:val="20"/>
          </w:rPr>
          <m:t>)</m:t>
        </m:r>
      </m:oMath>
      <w:r w:rsidRPr="006665EE">
        <w:rPr>
          <w:rFonts w:ascii="Times New Roman" w:hAnsi="Times New Roman" w:cs="Times New Roman"/>
          <w:iCs/>
          <w:sz w:val="20"/>
          <w:szCs w:val="20"/>
        </w:rPr>
        <w:t xml:space="preserve">. These LPC coefficients (model parameters) represent a compressed encoding of </w:t>
      </w:r>
      <w:r w:rsidR="005809F0">
        <w:rPr>
          <w:rFonts w:ascii="Times New Roman" w:hAnsi="Times New Roman" w:cs="Times New Roman"/>
          <w:iCs/>
          <w:sz w:val="20"/>
          <w:szCs w:val="20"/>
        </w:rPr>
        <w:t xml:space="preserve">the </w:t>
      </w:r>
      <w:r w:rsidRPr="006665EE">
        <w:rPr>
          <w:rFonts w:ascii="Times New Roman" w:hAnsi="Times New Roman" w:cs="Times New Roman"/>
          <w:iCs/>
          <w:sz w:val="20"/>
          <w:szCs w:val="20"/>
        </w:rPr>
        <w:t>spectral density of the time</w:t>
      </w:r>
      <w:r w:rsidR="005809F0">
        <w:rPr>
          <w:rFonts w:ascii="Times New Roman" w:hAnsi="Times New Roman" w:cs="Times New Roman"/>
          <w:iCs/>
          <w:sz w:val="20"/>
          <w:szCs w:val="20"/>
        </w:rPr>
        <w:t xml:space="preserve"> </w:t>
      </w:r>
      <w:r w:rsidRPr="006665EE">
        <w:rPr>
          <w:rFonts w:ascii="Times New Roman" w:hAnsi="Times New Roman" w:cs="Times New Roman"/>
          <w:iCs/>
          <w:sz w:val="20"/>
          <w:szCs w:val="20"/>
        </w:rPr>
        <w:t xml:space="preserve">series. The LPC vectors were created using the LPC coefficients </w:t>
      </w:r>
      <m:oMath>
        <m:r>
          <w:rPr>
            <w:rFonts w:ascii="Cambria Math" w:hAnsi="Cambria Math" w:cs="Times New Roman"/>
            <w:sz w:val="20"/>
            <w:szCs w:val="20"/>
          </w:rPr>
          <m:t>(</m:t>
        </m:r>
        <m:r>
          <m:rPr>
            <m:sty m:val="bi"/>
          </m:rPr>
          <w:rPr>
            <w:rFonts w:ascii="Cambria Math" w:hAnsi="Cambria Math" w:cs="Times New Roman"/>
            <w:sz w:val="20"/>
            <w:szCs w:val="20"/>
          </w:rPr>
          <m:t>a</m:t>
        </m:r>
        <m:r>
          <w:rPr>
            <w:rFonts w:ascii="Cambria Math" w:hAnsi="Cambria Math" w:cs="Times New Roman"/>
            <w:sz w:val="20"/>
            <w:szCs w:val="20"/>
          </w:rPr>
          <m:t>=</m:t>
        </m:r>
        <m:sSup>
          <m:sSupPr>
            <m:ctrlPr>
              <w:rPr>
                <w:rFonts w:ascii="Cambria Math" w:hAnsi="Cambria Math" w:cs="Times New Roman"/>
                <w:i/>
                <w:iCs/>
                <w:sz w:val="20"/>
                <w:szCs w:val="20"/>
              </w:rPr>
            </m:ctrlPr>
          </m:sSupPr>
          <m:e>
            <m:d>
              <m:dPr>
                <m:begChr m:val="["/>
                <m:endChr m:val="]"/>
                <m:ctrlPr>
                  <w:rPr>
                    <w:rFonts w:ascii="Cambria Math" w:hAnsi="Cambria Math" w:cs="Times New Roman"/>
                    <w:i/>
                    <w:iCs/>
                    <w:sz w:val="20"/>
                    <w:szCs w:val="20"/>
                  </w:rPr>
                </m:ctrlPr>
              </m:dPr>
              <m:e>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1</m:t>
                    </m:r>
                  </m:sub>
                </m:sSub>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2</m:t>
                    </m:r>
                  </m:sub>
                </m:sSub>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a</m:t>
                    </m:r>
                  </m:e>
                  <m:sub>
                    <m:r>
                      <w:rPr>
                        <w:rFonts w:ascii="Cambria Math" w:hAnsi="Cambria Math" w:cs="Times New Roman"/>
                        <w:sz w:val="20"/>
                        <w:szCs w:val="20"/>
                      </w:rPr>
                      <m:t>K</m:t>
                    </m:r>
                  </m:sub>
                </m:sSub>
              </m:e>
            </m:d>
          </m:e>
          <m:sup>
            <m:r>
              <w:rPr>
                <w:rFonts w:ascii="Cambria Math" w:hAnsi="Cambria Math" w:cs="Times New Roman"/>
                <w:sz w:val="20"/>
                <w:szCs w:val="20"/>
              </w:rPr>
              <m:t>T</m:t>
            </m:r>
          </m:sup>
        </m:sSup>
        <m:r>
          <w:rPr>
            <w:rFonts w:ascii="Cambria Math" w:hAnsi="Cambria Math" w:cs="Times New Roman"/>
            <w:sz w:val="20"/>
            <w:szCs w:val="20"/>
          </w:rPr>
          <m:t>)</m:t>
        </m:r>
      </m:oMath>
      <w:r w:rsidRPr="006665EE">
        <w:rPr>
          <w:rFonts w:ascii="Times New Roman" w:hAnsi="Times New Roman" w:cs="Times New Roman"/>
          <w:iCs/>
          <w:sz w:val="20"/>
          <w:szCs w:val="20"/>
        </w:rPr>
        <w:t xml:space="preserve"> in the LEAPD approach.</w:t>
      </w:r>
      <w:r w:rsidRPr="006665EE">
        <w:rPr>
          <w:rFonts w:ascii="Times New Roman" w:hAnsi="Times New Roman" w:cs="Times New Roman"/>
          <w:sz w:val="20"/>
          <w:szCs w:val="20"/>
        </w:rPr>
        <w:t xml:space="preserve"> In the multidimensional space of these model parameters, separate distinct affine subspaces are formed by EEG data from PD and control participants. LEAPD was originally designed to provide a diagnostic index for PD using the ratio of normalized distances from these affine subspaces</w:t>
      </w:r>
      <w:r w:rsidRPr="006665EE">
        <w:rPr>
          <w:rFonts w:ascii="Times New Roman" w:hAnsi="Times New Roman" w:cs="Times New Roman"/>
          <w:sz w:val="20"/>
          <w:szCs w:val="20"/>
        </w:rPr>
        <w:fldChar w:fldCharType="begin"/>
      </w:r>
      <w:r w:rsidRPr="006665EE">
        <w:rPr>
          <w:rFonts w:ascii="Times New Roman" w:hAnsi="Times New Roman" w:cs="Times New Roman"/>
          <w:sz w:val="20"/>
          <w:szCs w:val="20"/>
        </w:rPr>
        <w:instrText xml:space="preserve"> ADDIN EN.CITE &lt;EndNote&gt;&lt;Cite&gt;&lt;Author&gt;Anjum&lt;/Author&gt;&lt;Year&gt;2020&lt;/Year&gt;&lt;RecNum&gt;473&lt;/RecNum&gt;&lt;DisplayText&gt;&lt;style face="superscript"&gt;1&lt;/style&gt;&lt;/DisplayText&gt;&lt;record&gt;&lt;rec-number&gt;473&lt;/rec-number&gt;&lt;foreign-keys&gt;&lt;key app="EN" db-id="5a9drxtfxvxewledxp9xdtxf505ze5dr02pe" timestamp="1642480369"&gt;473&lt;/key&gt;&lt;/foreign-keys&gt;&lt;ref-type name="Journal Article"&gt;17&lt;/ref-type&gt;&lt;contributors&gt;&lt;authors&gt;&lt;author&gt;Anjum, Md Fahim&lt;/author&gt;&lt;author&gt;Dasgupta, Soura&lt;/author&gt;&lt;author&gt;Mudumbai, Raghuraman&lt;/author&gt;&lt;author&gt;Singh, Arun&lt;/author&gt;&lt;author&gt;Cavanagh, James F.&lt;/author&gt;&lt;author&gt;Narayanan, Nandakumar S.&lt;/author&gt;&lt;/authors&gt;&lt;/contributors&gt;&lt;titles&gt;&lt;title&gt;Linear predictive coding distinguishes spectral EEG features of Parkinson&amp;apos;s disease&lt;/title&gt;&lt;secondary-title&gt;Parkinsonism &amp;amp; Related Disorders&lt;/secondary-title&gt;&lt;alt-title&gt;Parkinsonism &amp;amp; Related Disorders&lt;/alt-title&gt;&lt;/titles&gt;&lt;periodical&gt;&lt;full-title&gt;Parkinsonism &amp;amp; Related Disorders&lt;/full-title&gt;&lt;abbr-1&gt;Parkinsonism &amp;amp; Related Disorders&lt;/abbr-1&gt;&lt;/periodical&gt;&lt;alt-periodical&gt;&lt;full-title&gt;Parkinsonism &amp;amp; Related Disorders&lt;/full-title&gt;&lt;abbr-1&gt;Parkinsonism &amp;amp; Related Disorders&lt;/abbr-1&gt;&lt;/alt-periodical&gt;&lt;pages&gt;79-85&lt;/pages&gt;&lt;volume&gt;79&lt;/volume&gt;&lt;dates&gt;&lt;year&gt;2020&lt;/year&gt;&lt;pub-dates&gt;&lt;date&gt;2020/10//&lt;/date&gt;&lt;/pub-dates&gt;&lt;/dates&gt;&lt;isbn&gt;13538020&lt;/isbn&gt;&lt;urls&gt;&lt;related-urls&gt;&lt;url&gt;https://linkinghub.elsevier.com/retrieve/pii/S1353802020306672&lt;/url&gt;&lt;/related-urls&gt;&lt;/urls&gt;&lt;electronic-resource-num&gt;10.1016/j.parkreldis.2020.08.001&lt;/electronic-resource-num&gt;&lt;remote-database-provider&gt;DOI.org (Crossref)&lt;/remote-database-provider&gt;&lt;language&gt;en&lt;/language&gt;&lt;access-date&gt;2022/01/16/23:06:07&lt;/access-date&gt;&lt;/record&gt;&lt;/Cite&gt;&lt;/EndNote&gt;</w:instrText>
      </w:r>
      <w:r w:rsidRPr="006665EE">
        <w:rPr>
          <w:rFonts w:ascii="Times New Roman" w:hAnsi="Times New Roman" w:cs="Times New Roman"/>
          <w:sz w:val="20"/>
          <w:szCs w:val="20"/>
        </w:rPr>
        <w:fldChar w:fldCharType="separate"/>
      </w:r>
      <w:r w:rsidRPr="006665EE">
        <w:rPr>
          <w:rFonts w:ascii="Times New Roman" w:hAnsi="Times New Roman" w:cs="Times New Roman"/>
          <w:noProof/>
          <w:sz w:val="20"/>
          <w:szCs w:val="20"/>
          <w:vertAlign w:val="superscript"/>
        </w:rPr>
        <w:t>1</w:t>
      </w:r>
      <w:r w:rsidRPr="006665EE">
        <w:rPr>
          <w:rFonts w:ascii="Times New Roman" w:hAnsi="Times New Roman" w:cs="Times New Roman"/>
          <w:sz w:val="20"/>
          <w:szCs w:val="20"/>
        </w:rPr>
        <w:fldChar w:fldCharType="end"/>
      </w:r>
      <w:r w:rsidRPr="006665EE">
        <w:rPr>
          <w:rFonts w:ascii="Times New Roman" w:hAnsi="Times New Roman" w:cs="Times New Roman"/>
          <w:sz w:val="20"/>
          <w:szCs w:val="20"/>
        </w:rPr>
        <w:t xml:space="preserve">. </w:t>
      </w:r>
    </w:p>
    <w:p w14:paraId="4FAFB3FF" w14:textId="77777777" w:rsidR="006665EE" w:rsidRPr="006665EE" w:rsidRDefault="006665EE" w:rsidP="001B1226">
      <w:pPr>
        <w:spacing w:line="360" w:lineRule="auto"/>
        <w:jc w:val="both"/>
        <w:rPr>
          <w:rFonts w:ascii="Times New Roman" w:hAnsi="Times New Roman" w:cs="Times New Roman"/>
          <w:sz w:val="20"/>
          <w:szCs w:val="20"/>
        </w:rPr>
      </w:pPr>
      <w:r w:rsidRPr="006665EE">
        <w:rPr>
          <w:rFonts w:ascii="Times New Roman" w:hAnsi="Times New Roman" w:cs="Times New Roman"/>
          <w:sz w:val="20"/>
          <w:szCs w:val="20"/>
        </w:rPr>
        <w:t xml:space="preserve">Principal component analysis was used to identify these affine subspaces for each EEG electrode, and each single-electrode LEAPD index was calculated by taking the normalized distances from these subspaces. In particular, suppose the LPC order is </w:t>
      </w:r>
      <w:r w:rsidRPr="006665EE">
        <w:rPr>
          <w:rFonts w:ascii="Times New Roman" w:hAnsi="Times New Roman" w:cs="Times New Roman"/>
          <w:i/>
          <w:sz w:val="20"/>
          <w:szCs w:val="20"/>
        </w:rPr>
        <w:t>K</w:t>
      </w:r>
      <w:r w:rsidRPr="006665EE">
        <w:rPr>
          <w:rFonts w:ascii="Times New Roman" w:hAnsi="Times New Roman" w:cs="Times New Roman"/>
          <w:sz w:val="20"/>
          <w:szCs w:val="20"/>
        </w:rPr>
        <w:t xml:space="preserve"> and the number of desired principal components is </w:t>
      </w:r>
      <w:r w:rsidRPr="006665EE">
        <w:rPr>
          <w:rFonts w:ascii="Times New Roman" w:hAnsi="Times New Roman" w:cs="Times New Roman"/>
          <w:i/>
          <w:sz w:val="20"/>
          <w:szCs w:val="20"/>
        </w:rPr>
        <w:t>n</w:t>
      </w:r>
      <w:r w:rsidRPr="006665EE">
        <w:rPr>
          <w:rFonts w:ascii="Times New Roman" w:hAnsi="Times New Roman" w:cs="Times New Roman"/>
          <w:sz w:val="20"/>
          <w:szCs w:val="20"/>
        </w:rPr>
        <w:t xml:space="preserve">. Assuming that there is a total </w:t>
      </w:r>
      <m:oMath>
        <m:r>
          <w:rPr>
            <w:rFonts w:ascii="Cambria Math" w:hAnsi="Cambria Math" w:cs="Times New Roman"/>
            <w:sz w:val="20"/>
            <w:szCs w:val="20"/>
          </w:rPr>
          <m:t>S</m:t>
        </m:r>
      </m:oMath>
      <w:r w:rsidRPr="006665EE">
        <w:rPr>
          <w:rFonts w:ascii="Times New Roman" w:hAnsi="Times New Roman" w:cs="Times New Roman"/>
          <w:sz w:val="20"/>
          <w:szCs w:val="20"/>
        </w:rPr>
        <w:t xml:space="preserve"> number of participants with normal cognition and with cognitive impairment in the training dataset, the set for the vectors of LPC coefficients from </w:t>
      </w:r>
      <w:r w:rsidRPr="006665EE">
        <w:rPr>
          <w:rFonts w:ascii="Times New Roman" w:hAnsi="Times New Roman" w:cs="Times New Roman"/>
          <w:i/>
          <w:sz w:val="20"/>
          <w:szCs w:val="20"/>
        </w:rPr>
        <w:t>S</w:t>
      </w:r>
      <w:r w:rsidRPr="006665EE">
        <w:rPr>
          <w:rFonts w:ascii="Times New Roman" w:hAnsi="Times New Roman" w:cs="Times New Roman"/>
          <w:sz w:val="20"/>
          <w:szCs w:val="20"/>
        </w:rPr>
        <w:t xml:space="preserve"> cognitively impaired subjects is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with a dimension of </w:t>
      </w:r>
      <m:oMath>
        <m:r>
          <w:rPr>
            <w:rFonts w:ascii="Cambria Math" w:hAnsi="Cambria Math" w:cs="Times New Roman"/>
            <w:sz w:val="20"/>
            <w:szCs w:val="20"/>
          </w:rPr>
          <m:t>S×K</m:t>
        </m:r>
      </m:oMath>
      <w:r w:rsidRPr="006665EE">
        <w:rPr>
          <w:rFonts w:ascii="Times New Roman" w:hAnsi="Times New Roman" w:cs="Times New Roman"/>
          <w:sz w:val="20"/>
          <w:szCs w:val="20"/>
        </w:rPr>
        <w:t xml:space="preserve">. The </w:t>
      </w:r>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th</m:t>
            </m:r>
          </m:sup>
        </m:sSup>
      </m:oMath>
      <w:r w:rsidRPr="006665EE">
        <w:rPr>
          <w:rFonts w:ascii="Times New Roman" w:hAnsi="Times New Roman" w:cs="Times New Roman"/>
          <w:sz w:val="20"/>
          <w:szCs w:val="20"/>
        </w:rPr>
        <w:t xml:space="preserve"> row of</w:t>
      </w:r>
      <m:oMath>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is the LPC vector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a</m:t>
            </m:r>
          </m:e>
          <m:sub>
            <m:r>
              <m:rPr>
                <m:sty m:val="bi"/>
              </m:rPr>
              <w:rPr>
                <w:rFonts w:ascii="Cambria Math" w:hAnsi="Cambria Math" w:cs="Times New Roman"/>
                <w:sz w:val="20"/>
                <w:szCs w:val="20"/>
              </w:rPr>
              <m:t>1,i</m:t>
            </m:r>
          </m:sub>
        </m:sSub>
        <m:r>
          <m:rPr>
            <m:sty m:val="bi"/>
          </m:rPr>
          <w:rPr>
            <w:rFonts w:ascii="Cambria Math" w:hAnsi="Cambria Math" w:cs="Times New Roman"/>
            <w:sz w:val="20"/>
            <w:szCs w:val="20"/>
          </w:rPr>
          <m:t xml:space="preserve"> ;</m:t>
        </m:r>
        <m:r>
          <w:rPr>
            <w:rFonts w:ascii="Cambria Math" w:hAnsi="Cambria Math" w:cs="Times New Roman"/>
            <w:sz w:val="20"/>
            <w:szCs w:val="20"/>
          </w:rPr>
          <m:t>i∈{1,2,..,S}</m:t>
        </m:r>
      </m:oMath>
      <w:r w:rsidRPr="006665EE">
        <w:rPr>
          <w:rFonts w:ascii="Times New Roman" w:hAnsi="Times New Roman" w:cs="Times New Roman"/>
          <w:sz w:val="20"/>
          <w:szCs w:val="20"/>
        </w:rPr>
        <w:t xml:space="preserve"> for </w:t>
      </w:r>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th</m:t>
            </m:r>
          </m:sup>
        </m:sSup>
      </m:oMath>
      <w:r w:rsidRPr="006665EE">
        <w:rPr>
          <w:rFonts w:ascii="Times New Roman" w:hAnsi="Times New Roman" w:cs="Times New Roman"/>
          <w:sz w:val="20"/>
          <w:szCs w:val="20"/>
        </w:rPr>
        <w:t xml:space="preserve"> subject with cognitive impairment. Similarly, let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be the set for the vectors of LPC coefficients from </w:t>
      </w:r>
      <m:oMath>
        <m:r>
          <w:rPr>
            <w:rFonts w:ascii="Cambria Math" w:hAnsi="Cambria Math" w:cs="Times New Roman"/>
            <w:sz w:val="20"/>
            <w:szCs w:val="20"/>
          </w:rPr>
          <m:t>S</m:t>
        </m:r>
      </m:oMath>
      <w:r w:rsidRPr="006665EE">
        <w:rPr>
          <w:rFonts w:ascii="Times New Roman" w:hAnsi="Times New Roman" w:cs="Times New Roman"/>
          <w:sz w:val="20"/>
          <w:szCs w:val="20"/>
        </w:rPr>
        <w:t xml:space="preserve"> subjects with normal cognition where the </w:t>
      </w:r>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th</m:t>
            </m:r>
          </m:sup>
        </m:sSup>
      </m:oMath>
      <w:r w:rsidRPr="006665EE">
        <w:rPr>
          <w:rFonts w:ascii="Times New Roman" w:hAnsi="Times New Roman" w:cs="Times New Roman"/>
          <w:sz w:val="20"/>
          <w:szCs w:val="20"/>
        </w:rPr>
        <w:t xml:space="preserve"> row of</w:t>
      </w:r>
      <m:oMath>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is the feature vector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a</m:t>
            </m:r>
          </m:e>
          <m:sub>
            <m:r>
              <m:rPr>
                <m:sty m:val="bi"/>
              </m:rPr>
              <w:rPr>
                <w:rFonts w:ascii="Cambria Math" w:hAnsi="Cambria Math" w:cs="Times New Roman"/>
                <w:sz w:val="20"/>
                <w:szCs w:val="20"/>
              </w:rPr>
              <m:t>2,i</m:t>
            </m:r>
          </m:sub>
        </m:sSub>
        <m:r>
          <m:rPr>
            <m:sty m:val="bi"/>
          </m:rPr>
          <w:rPr>
            <w:rFonts w:ascii="Cambria Math" w:hAnsi="Cambria Math" w:cs="Times New Roman"/>
            <w:sz w:val="20"/>
            <w:szCs w:val="20"/>
          </w:rPr>
          <m:t>;</m:t>
        </m:r>
        <m:r>
          <w:rPr>
            <w:rFonts w:ascii="Cambria Math" w:hAnsi="Cambria Math" w:cs="Times New Roman"/>
            <w:sz w:val="20"/>
            <w:szCs w:val="20"/>
          </w:rPr>
          <m:t>i∈{1,2,..,S}</m:t>
        </m:r>
      </m:oMath>
      <w:r w:rsidRPr="006665EE">
        <w:rPr>
          <w:rFonts w:ascii="Times New Roman" w:hAnsi="Times New Roman" w:cs="Times New Roman"/>
          <w:sz w:val="20"/>
          <w:szCs w:val="20"/>
        </w:rPr>
        <w:t xml:space="preserve"> for the </w:t>
      </w:r>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th</m:t>
            </m:r>
          </m:sup>
        </m:sSup>
      </m:oMath>
      <w:r w:rsidRPr="006665EE">
        <w:rPr>
          <w:rFonts w:ascii="Times New Roman" w:hAnsi="Times New Roman" w:cs="Times New Roman"/>
          <w:sz w:val="20"/>
          <w:szCs w:val="20"/>
        </w:rPr>
        <w:t xml:space="preserve"> subject. Let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m</m:t>
            </m:r>
          </m:e>
          <m:sub>
            <m:r>
              <m:rPr>
                <m:sty m:val="bi"/>
              </m:rPr>
              <w:rPr>
                <w:rFonts w:ascii="Cambria Math" w:hAnsi="Cambria Math" w:cs="Times New Roman"/>
                <w:sz w:val="20"/>
                <w:szCs w:val="20"/>
              </w:rPr>
              <m:t>1</m:t>
            </m:r>
          </m:sub>
        </m:sSub>
        <m:r>
          <w:rPr>
            <w:rFonts w:ascii="Cambria Math" w:hAnsi="Cambria Math" w:cs="Times New Roman"/>
            <w:sz w:val="20"/>
            <w:szCs w:val="20"/>
          </w:rPr>
          <m:t xml:space="preserve">∈ </m:t>
        </m:r>
        <m:sSup>
          <m:sSupPr>
            <m:ctrlPr>
              <w:rPr>
                <w:rFonts w:ascii="Cambria Math" w:hAnsi="Cambria Math" w:cs="Times New Roman"/>
                <w:bCs/>
                <w:i/>
                <w:sz w:val="20"/>
                <w:szCs w:val="20"/>
              </w:rPr>
            </m:ctrlPr>
          </m:sSupPr>
          <m:e>
            <m:r>
              <m:rPr>
                <m:scr m:val="double-struck"/>
              </m:rPr>
              <w:rPr>
                <w:rFonts w:ascii="Cambria Math" w:hAnsi="Cambria Math" w:cs="Times New Roman"/>
                <w:sz w:val="20"/>
                <w:szCs w:val="20"/>
              </w:rPr>
              <m:t>R</m:t>
            </m:r>
          </m:e>
          <m:sup>
            <m:r>
              <w:rPr>
                <w:rFonts w:ascii="Cambria Math" w:hAnsi="Cambria Math" w:cs="Times New Roman"/>
                <w:sz w:val="20"/>
                <w:szCs w:val="20"/>
              </w:rPr>
              <m:t>1×K</m:t>
            </m:r>
          </m:sup>
        </m:sSup>
      </m:oMath>
      <w:r w:rsidRPr="006665EE">
        <w:rPr>
          <w:rFonts w:ascii="Times New Roman" w:hAnsi="Times New Roman" w:cs="Times New Roman"/>
          <w:sz w:val="20"/>
          <w:szCs w:val="20"/>
        </w:rPr>
        <w:t xml:space="preserve">  and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m</m:t>
            </m:r>
          </m:e>
          <m:sub>
            <m:r>
              <m:rPr>
                <m:sty m:val="bi"/>
              </m:rPr>
              <w:rPr>
                <w:rFonts w:ascii="Cambria Math" w:hAnsi="Cambria Math" w:cs="Times New Roman"/>
                <w:sz w:val="20"/>
                <w:szCs w:val="20"/>
              </w:rPr>
              <m:t>2</m:t>
            </m:r>
          </m:sub>
        </m:sSub>
        <m:r>
          <w:rPr>
            <w:rFonts w:ascii="Cambria Math" w:hAnsi="Cambria Math" w:cs="Times New Roman"/>
            <w:sz w:val="20"/>
            <w:szCs w:val="20"/>
          </w:rPr>
          <m:t xml:space="preserve">∈ </m:t>
        </m:r>
        <m:sSup>
          <m:sSupPr>
            <m:ctrlPr>
              <w:rPr>
                <w:rFonts w:ascii="Cambria Math" w:hAnsi="Cambria Math" w:cs="Times New Roman"/>
                <w:bCs/>
                <w:i/>
                <w:sz w:val="20"/>
                <w:szCs w:val="20"/>
              </w:rPr>
            </m:ctrlPr>
          </m:sSupPr>
          <m:e>
            <m:r>
              <m:rPr>
                <m:scr m:val="double-struck"/>
              </m:rPr>
              <w:rPr>
                <w:rFonts w:ascii="Cambria Math" w:hAnsi="Cambria Math" w:cs="Times New Roman"/>
                <w:sz w:val="20"/>
                <w:szCs w:val="20"/>
              </w:rPr>
              <m:t>R</m:t>
            </m:r>
          </m:e>
          <m:sup>
            <m:r>
              <w:rPr>
                <w:rFonts w:ascii="Cambria Math" w:hAnsi="Cambria Math" w:cs="Times New Roman"/>
                <w:sz w:val="20"/>
                <w:szCs w:val="20"/>
              </w:rPr>
              <m:t>1×K</m:t>
            </m:r>
          </m:sup>
        </m:sSup>
      </m:oMath>
      <w:r w:rsidRPr="006665EE">
        <w:rPr>
          <w:rFonts w:ascii="Times New Roman" w:hAnsi="Times New Roman" w:cs="Times New Roman"/>
          <w:sz w:val="20"/>
          <w:szCs w:val="20"/>
        </w:rPr>
        <w:t xml:space="preserve"> be the bias vectors of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respectively where each element </w:t>
      </w:r>
      <m:oMath>
        <m:sSub>
          <m:sSubPr>
            <m:ctrlPr>
              <w:rPr>
                <w:rFonts w:ascii="Cambria Math" w:hAnsi="Cambria Math" w:cs="Times New Roman"/>
                <w:i/>
                <w:sz w:val="20"/>
                <w:szCs w:val="20"/>
              </w:rPr>
            </m:ctrlPr>
          </m:sSubPr>
          <m:e>
            <m:r>
              <w:rPr>
                <w:rFonts w:ascii="Cambria Math" w:hAnsi="Cambria Math" w:cs="Times New Roman"/>
                <w:sz w:val="20"/>
                <w:szCs w:val="20"/>
              </w:rPr>
              <m:t>m</m:t>
            </m:r>
          </m:e>
          <m:sub>
            <m:r>
              <w:rPr>
                <w:rFonts w:ascii="Cambria Math" w:hAnsi="Cambria Math" w:cs="Times New Roman"/>
                <w:sz w:val="20"/>
                <w:szCs w:val="20"/>
              </w:rPr>
              <m:t>c,i</m:t>
            </m:r>
          </m:sub>
        </m:sSub>
      </m:oMath>
      <w:r w:rsidRPr="006665EE">
        <w:rPr>
          <w:rFonts w:ascii="Times New Roman" w:hAnsi="Times New Roman" w:cs="Times New Roman"/>
          <w:sz w:val="20"/>
          <w:szCs w:val="20"/>
        </w:rPr>
        <w:t xml:space="preserve"> is the mean of the </w:t>
      </w:r>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th</m:t>
            </m:r>
          </m:sup>
        </m:sSup>
      </m:oMath>
      <w:r w:rsidRPr="006665EE">
        <w:rPr>
          <w:rFonts w:ascii="Times New Roman" w:hAnsi="Times New Roman" w:cs="Times New Roman"/>
          <w:sz w:val="20"/>
          <w:szCs w:val="20"/>
        </w:rPr>
        <w:t xml:space="preserve"> column of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c</m:t>
            </m:r>
          </m:sub>
        </m:sSub>
      </m:oMath>
      <w:r w:rsidRPr="006665EE">
        <w:rPr>
          <w:rFonts w:ascii="Times New Roman" w:hAnsi="Times New Roman" w:cs="Times New Roman"/>
          <w:i/>
          <w:sz w:val="20"/>
          <w:szCs w:val="20"/>
        </w:rPr>
        <w:t xml:space="preserve"> </w:t>
      </w:r>
      <w:r w:rsidRPr="006665EE">
        <w:rPr>
          <w:rFonts w:ascii="Times New Roman" w:hAnsi="Times New Roman" w:cs="Times New Roman"/>
          <w:iCs/>
          <w:sz w:val="20"/>
          <w:szCs w:val="20"/>
        </w:rPr>
        <w:t xml:space="preserve">where </w:t>
      </w:r>
      <m:oMath>
        <m:r>
          <w:rPr>
            <w:rFonts w:ascii="Cambria Math" w:hAnsi="Cambria Math" w:cs="Times New Roman"/>
            <w:sz w:val="20"/>
            <w:szCs w:val="20"/>
          </w:rPr>
          <m:t>c∈{1,2}</m:t>
        </m:r>
      </m:oMath>
      <w:r w:rsidRPr="006665EE">
        <w:rPr>
          <w:rFonts w:ascii="Times New Roman" w:hAnsi="Times New Roman" w:cs="Times New Roman"/>
          <w:sz w:val="20"/>
          <w:szCs w:val="20"/>
        </w:rPr>
        <w:t>.</w:t>
      </w:r>
      <w:r w:rsidRPr="006665EE">
        <w:rPr>
          <w:rFonts w:ascii="Times New Roman" w:hAnsi="Times New Roman" w:cs="Times New Roman"/>
          <w:i/>
          <w:sz w:val="20"/>
          <w:szCs w:val="20"/>
        </w:rPr>
        <w:t xml:space="preserve"> </w:t>
      </w:r>
      <w:r w:rsidRPr="006665EE">
        <w:rPr>
          <w:rFonts w:ascii="Times New Roman" w:hAnsi="Times New Roman" w:cs="Times New Roman"/>
          <w:sz w:val="20"/>
          <w:szCs w:val="20"/>
        </w:rPr>
        <w:t xml:space="preserve">Now, let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be the scaled and unbiased form of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2</m:t>
            </m:r>
          </m:sub>
        </m:sSub>
      </m:oMath>
      <w:r w:rsidRPr="006665EE">
        <w:rPr>
          <w:rFonts w:ascii="Times New Roman" w:hAnsi="Times New Roman" w:cs="Times New Roman"/>
          <w:sz w:val="20"/>
          <w:szCs w:val="20"/>
        </w:rPr>
        <w:t>. Therefore,</w:t>
      </w:r>
    </w:p>
    <w:p w14:paraId="229912AF" w14:textId="77777777" w:rsidR="006665EE" w:rsidRPr="006665EE" w:rsidRDefault="00A56FE0" w:rsidP="006665EE">
      <w:pPr>
        <w:spacing w:line="360" w:lineRule="auto"/>
        <w:rPr>
          <w:rFonts w:ascii="Times New Roman" w:hAnsi="Times New Roman" w:cs="Times New Roman"/>
          <w:sz w:val="20"/>
          <w:szCs w:val="20"/>
        </w:rPr>
      </w:pPr>
      <m:oMathPara>
        <m:oMathParaPr>
          <m:jc m:val="right"/>
        </m:oMathParaP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c</m:t>
              </m:r>
            </m:sub>
          </m:sSub>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c</m:t>
                  </m:r>
                </m:sub>
              </m:sSub>
              <m:r>
                <w:rPr>
                  <w:rFonts w:ascii="Cambria Math" w:hAnsi="Cambria Math" w:cs="Times New Roman"/>
                  <w:sz w:val="20"/>
                  <w:szCs w:val="20"/>
                </w:rPr>
                <m:t>-</m:t>
              </m:r>
              <m:sSup>
                <m:sSupPr>
                  <m:ctrlPr>
                    <w:rPr>
                      <w:rFonts w:ascii="Cambria Math" w:hAnsi="Cambria Math" w:cs="Times New Roman"/>
                      <w:i/>
                      <w:sz w:val="20"/>
                      <w:szCs w:val="20"/>
                    </w:rPr>
                  </m:ctrlPr>
                </m:sSupPr>
                <m:e>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c</m:t>
                          </m:r>
                        </m:sub>
                      </m:sSub>
                      <m:r>
                        <w:rPr>
                          <w:rFonts w:ascii="Cambria Math" w:hAnsi="Cambria Math" w:cs="Times New Roman"/>
                          <w:sz w:val="20"/>
                          <w:szCs w:val="20"/>
                        </w:rPr>
                        <m:t xml:space="preserve"> Q</m:t>
                      </m:r>
                    </m:e>
                  </m:d>
                </m:e>
                <m:sup>
                  <m:r>
                    <w:rPr>
                      <w:rFonts w:ascii="Cambria Math" w:hAnsi="Cambria Math" w:cs="Times New Roman"/>
                      <w:sz w:val="20"/>
                      <w:szCs w:val="20"/>
                    </w:rPr>
                    <m:t>T</m:t>
                  </m:r>
                </m:sup>
              </m:sSup>
            </m:num>
            <m:den>
              <m:rad>
                <m:radPr>
                  <m:degHide m:val="1"/>
                  <m:ctrlPr>
                    <w:rPr>
                      <w:rFonts w:ascii="Cambria Math" w:hAnsi="Cambria Math" w:cs="Times New Roman"/>
                      <w:i/>
                      <w:sz w:val="20"/>
                      <w:szCs w:val="20"/>
                    </w:rPr>
                  </m:ctrlPr>
                </m:radPr>
                <m:deg/>
                <m:e>
                  <m:r>
                    <w:rPr>
                      <w:rFonts w:ascii="Cambria Math" w:hAnsi="Cambria Math" w:cs="Times New Roman"/>
                      <w:sz w:val="20"/>
                      <w:szCs w:val="20"/>
                    </w:rPr>
                    <m:t>S-1</m:t>
                  </m:r>
                </m:e>
              </m:rad>
            </m:den>
          </m:f>
          <m:r>
            <w:rPr>
              <w:rFonts w:ascii="Cambria Math" w:hAnsi="Cambria Math" w:cs="Times New Roman"/>
              <w:sz w:val="20"/>
              <w:szCs w:val="20"/>
            </w:rPr>
            <m:t xml:space="preserve">       ;c∈{1,2}                                                        (2)</m:t>
          </m:r>
        </m:oMath>
      </m:oMathPara>
    </w:p>
    <w:p w14:paraId="656E7D44" w14:textId="77777777" w:rsidR="006665EE" w:rsidRPr="006665EE" w:rsidRDefault="006665EE" w:rsidP="006665EE">
      <w:pPr>
        <w:spacing w:line="360" w:lineRule="auto"/>
        <w:rPr>
          <w:rFonts w:ascii="Times New Roman" w:hAnsi="Times New Roman" w:cs="Times New Roman"/>
          <w:sz w:val="20"/>
          <w:szCs w:val="20"/>
        </w:rPr>
      </w:pPr>
      <w:r w:rsidRPr="006665EE">
        <w:rPr>
          <w:rFonts w:ascii="Times New Roman" w:hAnsi="Times New Roman" w:cs="Times New Roman"/>
          <w:sz w:val="20"/>
          <w:szCs w:val="20"/>
        </w:rPr>
        <w:t>where,</w:t>
      </w:r>
    </w:p>
    <w:p w14:paraId="5AC894A9" w14:textId="77777777" w:rsidR="006665EE" w:rsidRPr="006665EE" w:rsidRDefault="00A56FE0" w:rsidP="006665EE">
      <w:pPr>
        <w:spacing w:line="360" w:lineRule="auto"/>
        <w:rPr>
          <w:rFonts w:ascii="Times New Roman" w:hAnsi="Times New Roman" w:cs="Times New Roman"/>
          <w:sz w:val="20"/>
          <w:szCs w:val="20"/>
        </w:rPr>
      </w:pPr>
      <m:oMathPara>
        <m:oMathParaPr>
          <m:jc m:val="right"/>
        </m:oMathParaPr>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c</m:t>
              </m:r>
            </m:sub>
          </m:sSub>
          <m:r>
            <w:rPr>
              <w:rFonts w:ascii="Cambria Math" w:hAnsi="Cambria Math" w:cs="Times New Roman"/>
              <w:sz w:val="20"/>
              <w:szCs w:val="20"/>
            </w:rPr>
            <m:t>=</m:t>
          </m:r>
          <m:d>
            <m:dPr>
              <m:begChr m:val="["/>
              <m:endChr m:val="]"/>
              <m:ctrlPr>
                <w:rPr>
                  <w:rFonts w:ascii="Cambria Math" w:hAnsi="Cambria Math" w:cs="Times New Roman"/>
                  <w:i/>
                  <w:sz w:val="20"/>
                  <w:szCs w:val="20"/>
                </w:rPr>
              </m:ctrlPr>
            </m:dPr>
            <m:e>
              <m:m>
                <m:mPr>
                  <m:mcs>
                    <m:mc>
                      <m:mcPr>
                        <m:count m:val="3"/>
                        <m:mcJc m:val="center"/>
                      </m:mcPr>
                    </m:mc>
                  </m:mcs>
                  <m:ctrlPr>
                    <w:rPr>
                      <w:rFonts w:ascii="Cambria Math" w:hAnsi="Cambria Math" w:cs="Times New Roman"/>
                      <w:i/>
                      <w:sz w:val="20"/>
                      <w:szCs w:val="20"/>
                    </w:rPr>
                  </m:ctrlPr>
                </m:mPr>
                <m:mr>
                  <m:e>
                    <m:sSub>
                      <m:sSubPr>
                        <m:ctrlPr>
                          <w:rPr>
                            <w:rFonts w:ascii="Cambria Math" w:hAnsi="Cambria Math" w:cs="Times New Roman"/>
                            <w:i/>
                            <w:sz w:val="20"/>
                            <w:szCs w:val="20"/>
                          </w:rPr>
                        </m:ctrlPr>
                      </m:sSubPr>
                      <m:e>
                        <m:r>
                          <w:rPr>
                            <w:rFonts w:ascii="Cambria Math" w:hAnsi="Cambria Math" w:cs="Times New Roman"/>
                            <w:sz w:val="20"/>
                            <w:szCs w:val="20"/>
                          </w:rPr>
                          <m:t>m</m:t>
                        </m:r>
                      </m:e>
                      <m:sub>
                        <m:r>
                          <w:rPr>
                            <w:rFonts w:ascii="Cambria Math" w:hAnsi="Cambria Math" w:cs="Times New Roman"/>
                            <w:sz w:val="20"/>
                            <w:szCs w:val="20"/>
                          </w:rPr>
                          <m:t>c,1</m:t>
                        </m:r>
                      </m:sub>
                    </m:sSub>
                  </m:e>
                  <m:e>
                    <m:r>
                      <w:rPr>
                        <w:rFonts w:ascii="Cambria Math" w:hAnsi="Cambria Math" w:cs="Times New Roman"/>
                        <w:sz w:val="20"/>
                        <w:szCs w:val="20"/>
                      </w:rPr>
                      <m:t>⋯</m:t>
                    </m:r>
                  </m:e>
                  <m:e>
                    <m:r>
                      <w:rPr>
                        <w:rFonts w:ascii="Cambria Math" w:hAnsi="Cambria Math" w:cs="Times New Roman"/>
                        <w:sz w:val="20"/>
                        <w:szCs w:val="20"/>
                      </w:rPr>
                      <m:t>0</m:t>
                    </m:r>
                  </m:e>
                </m:mr>
                <m:mr>
                  <m:e>
                    <m:r>
                      <w:rPr>
                        <w:rFonts w:ascii="Cambria Math" w:hAnsi="Cambria Math" w:cs="Times New Roman"/>
                        <w:sz w:val="20"/>
                        <w:szCs w:val="20"/>
                      </w:rPr>
                      <m:t>⋮</m:t>
                    </m:r>
                  </m:e>
                  <m:e>
                    <m:r>
                      <w:rPr>
                        <w:rFonts w:ascii="Cambria Math" w:hAnsi="Cambria Math" w:cs="Times New Roman"/>
                        <w:sz w:val="20"/>
                        <w:szCs w:val="20"/>
                      </w:rPr>
                      <m:t>⋱</m:t>
                    </m:r>
                  </m:e>
                  <m:e>
                    <m:r>
                      <w:rPr>
                        <w:rFonts w:ascii="Cambria Math" w:hAnsi="Cambria Math" w:cs="Times New Roman"/>
                        <w:sz w:val="20"/>
                        <w:szCs w:val="20"/>
                      </w:rPr>
                      <m:t>⋮</m:t>
                    </m:r>
                  </m:e>
                </m:mr>
                <m:mr>
                  <m:e>
                    <m:r>
                      <w:rPr>
                        <w:rFonts w:ascii="Cambria Math" w:hAnsi="Cambria Math" w:cs="Times New Roman"/>
                        <w:sz w:val="20"/>
                        <w:szCs w:val="20"/>
                      </w:rPr>
                      <m:t>0</m:t>
                    </m:r>
                  </m:e>
                  <m:e>
                    <m:r>
                      <w:rPr>
                        <w:rFonts w:ascii="Cambria Math" w:hAnsi="Cambria Math" w:cs="Times New Roman"/>
                        <w:sz w:val="20"/>
                        <w:szCs w:val="20"/>
                      </w:rPr>
                      <m:t>⋯</m:t>
                    </m:r>
                  </m:e>
                  <m:e>
                    <m:sSub>
                      <m:sSubPr>
                        <m:ctrlPr>
                          <w:rPr>
                            <w:rFonts w:ascii="Cambria Math" w:hAnsi="Cambria Math" w:cs="Times New Roman"/>
                            <w:i/>
                            <w:sz w:val="20"/>
                            <w:szCs w:val="20"/>
                          </w:rPr>
                        </m:ctrlPr>
                      </m:sSubPr>
                      <m:e>
                        <m:r>
                          <w:rPr>
                            <w:rFonts w:ascii="Cambria Math" w:hAnsi="Cambria Math" w:cs="Times New Roman"/>
                            <w:sz w:val="20"/>
                            <w:szCs w:val="20"/>
                          </w:rPr>
                          <m:t>m</m:t>
                        </m:r>
                      </m:e>
                      <m:sub>
                        <m:r>
                          <w:rPr>
                            <w:rFonts w:ascii="Cambria Math" w:hAnsi="Cambria Math" w:cs="Times New Roman"/>
                            <w:sz w:val="20"/>
                            <w:szCs w:val="20"/>
                          </w:rPr>
                          <m:t>c,K</m:t>
                        </m:r>
                      </m:sub>
                    </m:sSub>
                  </m:e>
                </m:mr>
              </m:m>
            </m:e>
          </m:d>
          <m:r>
            <w:rPr>
              <w:rFonts w:ascii="Cambria Math" w:hAnsi="Cambria Math" w:cs="Times New Roman"/>
              <w:sz w:val="20"/>
              <w:szCs w:val="20"/>
            </w:rPr>
            <m:t xml:space="preserve">         ;c∈</m:t>
          </m:r>
          <m:d>
            <m:dPr>
              <m:begChr m:val="{"/>
              <m:endChr m:val="}"/>
              <m:ctrlPr>
                <w:rPr>
                  <w:rFonts w:ascii="Cambria Math" w:hAnsi="Cambria Math" w:cs="Times New Roman"/>
                  <w:i/>
                  <w:sz w:val="20"/>
                  <w:szCs w:val="20"/>
                </w:rPr>
              </m:ctrlPr>
            </m:dPr>
            <m:e>
              <m:r>
                <w:rPr>
                  <w:rFonts w:ascii="Cambria Math" w:hAnsi="Cambria Math" w:cs="Times New Roman"/>
                  <w:sz w:val="20"/>
                  <w:szCs w:val="20"/>
                </w:rPr>
                <m:t>1,2</m:t>
              </m:r>
            </m:e>
          </m:d>
          <m:r>
            <w:rPr>
              <w:rFonts w:ascii="Cambria Math" w:hAnsi="Cambria Math" w:cs="Times New Roman"/>
              <w:sz w:val="20"/>
              <w:szCs w:val="20"/>
            </w:rPr>
            <m:t xml:space="preserve">                                                   (3)</m:t>
          </m:r>
        </m:oMath>
      </m:oMathPara>
    </w:p>
    <w:p w14:paraId="5BFBF401" w14:textId="77777777" w:rsidR="006665EE" w:rsidRPr="006665EE" w:rsidRDefault="006665EE" w:rsidP="006665EE">
      <w:pPr>
        <w:spacing w:line="360" w:lineRule="auto"/>
        <w:rPr>
          <w:rFonts w:ascii="Times New Roman" w:hAnsi="Times New Roman" w:cs="Times New Roman"/>
          <w:sz w:val="20"/>
          <w:szCs w:val="20"/>
        </w:rPr>
      </w:pPr>
      <w:r w:rsidRPr="006665EE">
        <w:rPr>
          <w:rFonts w:ascii="Times New Roman" w:hAnsi="Times New Roman" w:cs="Times New Roman"/>
          <w:sz w:val="20"/>
          <w:szCs w:val="20"/>
        </w:rPr>
        <w:t xml:space="preserve">and </w:t>
      </w:r>
      <m:oMath>
        <m:r>
          <w:rPr>
            <w:rFonts w:ascii="Cambria Math" w:hAnsi="Cambria Math" w:cs="Times New Roman"/>
            <w:sz w:val="20"/>
            <w:szCs w:val="20"/>
          </w:rPr>
          <m:t xml:space="preserve">Q∈ </m:t>
        </m:r>
        <m:sSup>
          <m:sSupPr>
            <m:ctrlPr>
              <w:rPr>
                <w:rFonts w:ascii="Cambria Math" w:hAnsi="Cambria Math" w:cs="Times New Roman"/>
                <w:bCs/>
                <w:i/>
                <w:sz w:val="20"/>
                <w:szCs w:val="20"/>
              </w:rPr>
            </m:ctrlPr>
          </m:sSupPr>
          <m:e>
            <m:r>
              <m:rPr>
                <m:scr m:val="double-struck"/>
              </m:rPr>
              <w:rPr>
                <w:rFonts w:ascii="Cambria Math" w:hAnsi="Cambria Math" w:cs="Times New Roman"/>
                <w:sz w:val="20"/>
                <w:szCs w:val="20"/>
              </w:rPr>
              <m:t>R</m:t>
            </m:r>
          </m:e>
          <m:sup>
            <m:r>
              <w:rPr>
                <w:rFonts w:ascii="Cambria Math" w:hAnsi="Cambria Math" w:cs="Times New Roman"/>
                <w:sz w:val="20"/>
                <w:szCs w:val="20"/>
              </w:rPr>
              <m:t>K×S</m:t>
            </m:r>
          </m:sup>
        </m:sSup>
      </m:oMath>
      <w:r w:rsidRPr="006665EE">
        <w:rPr>
          <w:rFonts w:ascii="Times New Roman" w:hAnsi="Times New Roman" w:cs="Times New Roman"/>
          <w:bCs/>
          <w:sz w:val="20"/>
          <w:szCs w:val="20"/>
        </w:rPr>
        <w:t xml:space="preserve"> with </w:t>
      </w:r>
      <m:oMath>
        <m:sSub>
          <m:sSubPr>
            <m:ctrlPr>
              <w:rPr>
                <w:rFonts w:ascii="Cambria Math" w:hAnsi="Cambria Math" w:cs="Times New Roman"/>
                <w:bCs/>
                <w:i/>
                <w:sz w:val="20"/>
                <w:szCs w:val="20"/>
              </w:rPr>
            </m:ctrlPr>
          </m:sSubPr>
          <m:e>
            <m:r>
              <w:rPr>
                <w:rFonts w:ascii="Cambria Math" w:hAnsi="Cambria Math" w:cs="Times New Roman"/>
                <w:sz w:val="20"/>
                <w:szCs w:val="20"/>
              </w:rPr>
              <m:t>Q</m:t>
            </m:r>
          </m:e>
          <m:sub>
            <m:r>
              <w:rPr>
                <w:rFonts w:ascii="Cambria Math" w:hAnsi="Cambria Math" w:cs="Times New Roman"/>
                <w:sz w:val="20"/>
                <w:szCs w:val="20"/>
              </w:rPr>
              <m:t>ij</m:t>
            </m:r>
          </m:sub>
        </m:sSub>
        <m:r>
          <w:rPr>
            <w:rFonts w:ascii="Cambria Math" w:hAnsi="Cambria Math" w:cs="Times New Roman"/>
            <w:sz w:val="20"/>
            <w:szCs w:val="20"/>
          </w:rPr>
          <m:t>=1 ∀i,j</m:t>
        </m:r>
      </m:oMath>
      <w:r w:rsidRPr="006665EE">
        <w:rPr>
          <w:rFonts w:ascii="Times New Roman" w:hAnsi="Times New Roman" w:cs="Times New Roman"/>
          <w:bCs/>
          <w:sz w:val="20"/>
          <w:szCs w:val="20"/>
        </w:rPr>
        <w:t>.</w:t>
      </w:r>
      <w:r w:rsidRPr="006665EE">
        <w:rPr>
          <w:rFonts w:ascii="Times New Roman" w:hAnsi="Times New Roman" w:cs="Times New Roman"/>
          <w:sz w:val="20"/>
          <w:szCs w:val="20"/>
        </w:rPr>
        <w:t xml:space="preserve"> Finally, by performing singular value decomposition on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we get, </w:t>
      </w:r>
    </w:p>
    <w:p w14:paraId="6BCCB7AE" w14:textId="77777777" w:rsidR="006665EE" w:rsidRPr="006665EE" w:rsidRDefault="00A56FE0" w:rsidP="006665EE">
      <w:pPr>
        <w:spacing w:line="360" w:lineRule="auto"/>
        <w:rPr>
          <w:rFonts w:ascii="Times New Roman" w:hAnsi="Times New Roman" w:cs="Times New Roman"/>
          <w:sz w:val="20"/>
          <w:szCs w:val="20"/>
        </w:rPr>
      </w:pPr>
      <m:oMathPara>
        <m:oMathParaPr>
          <m:jc m:val="right"/>
        </m:oMathParaP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c</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U</m:t>
              </m:r>
            </m:e>
            <m:sub>
              <m:r>
                <w:rPr>
                  <w:rFonts w:ascii="Cambria Math" w:hAnsi="Cambria Math" w:cs="Times New Roman"/>
                  <w:sz w:val="20"/>
                  <w:szCs w:val="20"/>
                </w:rPr>
                <m:t>c</m:t>
              </m:r>
            </m:sub>
          </m:sSub>
          <m:sSub>
            <m:sSubPr>
              <m:ctrlPr>
                <w:rPr>
                  <w:rFonts w:ascii="Cambria Math" w:hAnsi="Cambria Math" w:cs="Times New Roman"/>
                  <w:i/>
                  <w:sz w:val="20"/>
                  <w:szCs w:val="20"/>
                </w:rPr>
              </m:ctrlPr>
            </m:sSubPr>
            <m:e>
              <m:r>
                <m:rPr>
                  <m:sty m:val="p"/>
                </m:rPr>
                <w:rPr>
                  <w:rFonts w:ascii="Cambria Math" w:hAnsi="Cambria Math" w:cs="Times New Roman"/>
                  <w:sz w:val="20"/>
                  <w:szCs w:val="20"/>
                </w:rPr>
                <m:t>Σ</m:t>
              </m:r>
              <m:ctrlPr>
                <w:rPr>
                  <w:rFonts w:ascii="Cambria Math" w:hAnsi="Cambria Math" w:cs="Times New Roman"/>
                  <w:sz w:val="20"/>
                  <w:szCs w:val="20"/>
                </w:rPr>
              </m:ctrlPr>
            </m:e>
            <m:sub>
              <m:r>
                <w:rPr>
                  <w:rFonts w:ascii="Cambria Math" w:hAnsi="Cambria Math" w:cs="Times New Roman"/>
                  <w:sz w:val="20"/>
                  <w:szCs w:val="20"/>
                </w:rPr>
                <m:t>c</m:t>
              </m:r>
            </m:sub>
          </m:sSub>
          <m:sSubSup>
            <m:sSubSupPr>
              <m:ctrlPr>
                <w:rPr>
                  <w:rFonts w:ascii="Cambria Math" w:hAnsi="Cambria Math" w:cs="Times New Roman"/>
                  <w:i/>
                  <w:sz w:val="20"/>
                  <w:szCs w:val="20"/>
                </w:rPr>
              </m:ctrlPr>
            </m:sSubSupPr>
            <m:e>
              <m:r>
                <w:rPr>
                  <w:rFonts w:ascii="Cambria Math" w:hAnsi="Cambria Math" w:cs="Times New Roman"/>
                  <w:sz w:val="20"/>
                  <w:szCs w:val="20"/>
                </w:rPr>
                <m:t>P</m:t>
              </m:r>
            </m:e>
            <m:sub>
              <m:r>
                <w:rPr>
                  <w:rFonts w:ascii="Cambria Math" w:hAnsi="Cambria Math" w:cs="Times New Roman"/>
                  <w:sz w:val="20"/>
                  <w:szCs w:val="20"/>
                </w:rPr>
                <m:t>c</m:t>
              </m:r>
            </m:sub>
            <m:sup>
              <m:r>
                <w:rPr>
                  <w:rFonts w:ascii="Cambria Math" w:hAnsi="Cambria Math" w:cs="Times New Roman"/>
                  <w:sz w:val="20"/>
                  <w:szCs w:val="20"/>
                </w:rPr>
                <m:t>T</m:t>
              </m:r>
            </m:sup>
          </m:sSubSup>
          <m:r>
            <w:rPr>
              <w:rFonts w:ascii="Cambria Math" w:hAnsi="Cambria Math" w:cs="Times New Roman"/>
              <w:sz w:val="20"/>
              <w:szCs w:val="20"/>
            </w:rPr>
            <m:t xml:space="preserve">       ;c∈</m:t>
          </m:r>
          <m:d>
            <m:dPr>
              <m:begChr m:val="{"/>
              <m:endChr m:val="}"/>
              <m:ctrlPr>
                <w:rPr>
                  <w:rFonts w:ascii="Cambria Math" w:hAnsi="Cambria Math" w:cs="Times New Roman"/>
                  <w:i/>
                  <w:sz w:val="20"/>
                  <w:szCs w:val="20"/>
                </w:rPr>
              </m:ctrlPr>
            </m:dPr>
            <m:e>
              <m:r>
                <w:rPr>
                  <w:rFonts w:ascii="Cambria Math" w:hAnsi="Cambria Math" w:cs="Times New Roman"/>
                  <w:sz w:val="20"/>
                  <w:szCs w:val="20"/>
                </w:rPr>
                <m:t>1,2</m:t>
              </m:r>
            </m:e>
          </m:d>
          <m:r>
            <w:rPr>
              <w:rFonts w:ascii="Cambria Math" w:hAnsi="Cambria Math" w:cs="Times New Roman"/>
              <w:sz w:val="20"/>
              <w:szCs w:val="20"/>
            </w:rPr>
            <m:t xml:space="preserve">                                                               (4) </m:t>
          </m:r>
        </m:oMath>
      </m:oMathPara>
    </w:p>
    <w:p w14:paraId="27AF8EF1" w14:textId="77777777" w:rsidR="006665EE" w:rsidRPr="006665EE" w:rsidRDefault="006665EE" w:rsidP="001B1226">
      <w:pPr>
        <w:spacing w:line="360" w:lineRule="auto"/>
        <w:jc w:val="both"/>
        <w:rPr>
          <w:rFonts w:ascii="Times New Roman" w:hAnsi="Times New Roman" w:cs="Times New Roman"/>
          <w:sz w:val="20"/>
          <w:szCs w:val="20"/>
        </w:rPr>
      </w:pPr>
      <w:r w:rsidRPr="006665EE">
        <w:rPr>
          <w:rFonts w:ascii="Times New Roman" w:hAnsi="Times New Roman" w:cs="Times New Roman"/>
          <w:sz w:val="20"/>
          <w:szCs w:val="20"/>
        </w:rPr>
        <w:lastRenderedPageBreak/>
        <w:t xml:space="preserve">where the matrices </w:t>
      </w:r>
      <m:oMath>
        <m:sSub>
          <m:sSubPr>
            <m:ctrlPr>
              <w:rPr>
                <w:rFonts w:ascii="Cambria Math" w:hAnsi="Cambria Math" w:cs="Times New Roman"/>
                <w:i/>
                <w:sz w:val="20"/>
                <w:szCs w:val="20"/>
              </w:rPr>
            </m:ctrlPr>
          </m:sSubPr>
          <m:e>
            <m:r>
              <w:rPr>
                <w:rFonts w:ascii="Cambria Math" w:hAnsi="Cambria Math" w:cs="Times New Roman"/>
                <w:sz w:val="20"/>
                <w:szCs w:val="20"/>
              </w:rPr>
              <m:t>U</m:t>
            </m:r>
          </m:e>
          <m:sub>
            <m:r>
              <w:rPr>
                <w:rFonts w:ascii="Cambria Math" w:hAnsi="Cambria Math" w:cs="Times New Roman"/>
                <w:sz w:val="20"/>
                <w:szCs w:val="20"/>
              </w:rPr>
              <m:t>c</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c</m:t>
            </m:r>
          </m:sub>
        </m:sSub>
        <m:r>
          <w:rPr>
            <w:rFonts w:ascii="Cambria Math" w:hAnsi="Cambria Math" w:cs="Times New Roman"/>
            <w:sz w:val="20"/>
            <w:szCs w:val="20"/>
          </w:rPr>
          <m:t xml:space="preserve"> ;c∈{1,2}</m:t>
        </m:r>
      </m:oMath>
      <w:r w:rsidRPr="006665EE">
        <w:rPr>
          <w:rFonts w:ascii="Times New Roman" w:hAnsi="Times New Roman" w:cs="Times New Roman"/>
          <w:sz w:val="20"/>
          <w:szCs w:val="20"/>
        </w:rPr>
        <w:t xml:space="preserve"> are left and right matrices with orthonormal basis vectors and </w:t>
      </w:r>
      <m:oMath>
        <m:sSub>
          <m:sSubPr>
            <m:ctrlPr>
              <w:rPr>
                <w:rFonts w:ascii="Cambria Math" w:hAnsi="Cambria Math" w:cs="Times New Roman"/>
                <w:i/>
                <w:sz w:val="20"/>
                <w:szCs w:val="20"/>
              </w:rPr>
            </m:ctrlPr>
          </m:sSubPr>
          <m:e>
            <m:r>
              <m:rPr>
                <m:sty m:val="p"/>
              </m:rPr>
              <w:rPr>
                <w:rFonts w:ascii="Cambria Math" w:hAnsi="Cambria Math" w:cs="Times New Roman"/>
                <w:sz w:val="20"/>
                <w:szCs w:val="20"/>
              </w:rPr>
              <m:t>Σ</m:t>
            </m:r>
            <m:ctrlPr>
              <w:rPr>
                <w:rFonts w:ascii="Cambria Math" w:hAnsi="Cambria Math" w:cs="Times New Roman"/>
                <w:sz w:val="20"/>
                <w:szCs w:val="20"/>
              </w:rPr>
            </m:ctrlPr>
          </m:e>
          <m:sub>
            <m:r>
              <w:rPr>
                <w:rFonts w:ascii="Cambria Math" w:hAnsi="Cambria Math" w:cs="Times New Roman"/>
                <w:sz w:val="20"/>
                <w:szCs w:val="20"/>
              </w:rPr>
              <m:t>1</m:t>
            </m:r>
          </m:sub>
        </m:sSub>
        <m:r>
          <w:rPr>
            <w:rFonts w:ascii="Cambria Math" w:hAnsi="Cambria Math" w:cs="Times New Roman"/>
            <w:sz w:val="20"/>
            <w:szCs w:val="20"/>
          </w:rPr>
          <m:t xml:space="preserve"> </m:t>
        </m:r>
      </m:oMath>
      <w:r w:rsidRPr="006665EE">
        <w:rPr>
          <w:rFonts w:ascii="Times New Roman" w:hAnsi="Times New Roman" w:cs="Times New Roman"/>
          <w:sz w:val="20"/>
          <w:szCs w:val="20"/>
        </w:rPr>
        <w:t xml:space="preserve">and </w:t>
      </w:r>
      <m:oMath>
        <m:sSub>
          <m:sSubPr>
            <m:ctrlPr>
              <w:rPr>
                <w:rFonts w:ascii="Cambria Math" w:hAnsi="Cambria Math" w:cs="Times New Roman"/>
                <w:i/>
                <w:sz w:val="20"/>
                <w:szCs w:val="20"/>
              </w:rPr>
            </m:ctrlPr>
          </m:sSubPr>
          <m:e>
            <m:r>
              <m:rPr>
                <m:sty m:val="p"/>
              </m:rPr>
              <w:rPr>
                <w:rFonts w:ascii="Cambria Math" w:hAnsi="Cambria Math" w:cs="Times New Roman"/>
                <w:sz w:val="20"/>
                <w:szCs w:val="20"/>
              </w:rPr>
              <m:t>Σ</m:t>
            </m:r>
            <m:ctrlPr>
              <w:rPr>
                <w:rFonts w:ascii="Cambria Math" w:hAnsi="Cambria Math" w:cs="Times New Roman"/>
                <w:sz w:val="20"/>
                <w:szCs w:val="20"/>
              </w:rPr>
            </m:ctrlP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are diagonal matrices containing the singular values of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1</m:t>
            </m:r>
          </m:sub>
        </m:sSub>
        <m:r>
          <w:rPr>
            <w:rFonts w:ascii="Cambria Math" w:hAnsi="Cambria Math" w:cs="Times New Roman"/>
            <w:sz w:val="20"/>
            <w:szCs w:val="20"/>
          </w:rPr>
          <m:t xml:space="preserve"> </m:t>
        </m:r>
      </m:oMath>
      <w:r w:rsidRPr="006665EE">
        <w:rPr>
          <w:rFonts w:ascii="Times New Roman" w:hAnsi="Times New Roman" w:cs="Times New Roman"/>
          <w:sz w:val="20"/>
          <w:szCs w:val="20"/>
        </w:rPr>
        <w:t xml:space="preserve">and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Thus, the basis vectors forming </w:t>
      </w:r>
      <m:oMath>
        <m:r>
          <w:rPr>
            <w:rFonts w:ascii="Cambria Math" w:hAnsi="Cambria Math" w:cs="Times New Roman"/>
            <w:sz w:val="20"/>
            <w:szCs w:val="20"/>
          </w:rPr>
          <m:t>n</m:t>
        </m:r>
      </m:oMath>
      <w:r w:rsidRPr="006665EE">
        <w:rPr>
          <w:rFonts w:ascii="Times New Roman" w:hAnsi="Times New Roman" w:cs="Times New Roman"/>
          <w:sz w:val="20"/>
          <w:szCs w:val="20"/>
        </w:rPr>
        <w:t xml:space="preserve"> dimensional affine subspace for cognitive impairment are the first </w:t>
      </w:r>
      <m:oMath>
        <m:r>
          <w:rPr>
            <w:rFonts w:ascii="Cambria Math" w:hAnsi="Cambria Math" w:cs="Times New Roman"/>
            <w:sz w:val="20"/>
            <w:szCs w:val="20"/>
          </w:rPr>
          <m:t>n</m:t>
        </m:r>
      </m:oMath>
      <w:r w:rsidRPr="006665EE">
        <w:rPr>
          <w:rFonts w:ascii="Times New Roman" w:hAnsi="Times New Roman" w:cs="Times New Roman"/>
          <w:sz w:val="20"/>
          <w:szCs w:val="20"/>
        </w:rPr>
        <w:t xml:space="preserve"> columns of </w:t>
      </w:r>
      <m:oMath>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1</m:t>
            </m:r>
          </m:sub>
        </m:sSub>
        <m:r>
          <w:rPr>
            <w:rFonts w:ascii="Cambria Math" w:hAnsi="Cambria Math" w:cs="Times New Roman"/>
            <w:sz w:val="20"/>
            <w:szCs w:val="20"/>
          </w:rPr>
          <m:t xml:space="preserve"> </m:t>
        </m:r>
      </m:oMath>
      <w:r w:rsidRPr="006665EE">
        <w:rPr>
          <w:rFonts w:ascii="Times New Roman" w:hAnsi="Times New Roman" w:cs="Times New Roman"/>
          <w:sz w:val="20"/>
          <w:szCs w:val="20"/>
        </w:rPr>
        <w:t xml:space="preserve">corresponding to the </w:t>
      </w:r>
      <m:oMath>
        <m:r>
          <w:rPr>
            <w:rFonts w:ascii="Cambria Math" w:hAnsi="Cambria Math" w:cs="Times New Roman"/>
            <w:sz w:val="20"/>
            <w:szCs w:val="20"/>
          </w:rPr>
          <m:t>n</m:t>
        </m:r>
      </m:oMath>
      <w:r w:rsidRPr="006665EE">
        <w:rPr>
          <w:rFonts w:ascii="Times New Roman" w:hAnsi="Times New Roman" w:cs="Times New Roman"/>
          <w:sz w:val="20"/>
          <w:szCs w:val="20"/>
        </w:rPr>
        <w:t xml:space="preserve"> most significant singular values. We denote these orthonormal vectors by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1,1</m:t>
            </m:r>
          </m:sub>
        </m:sSub>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1,2</m:t>
            </m:r>
          </m:sub>
        </m:sSub>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1,n</m:t>
            </m:r>
          </m:sub>
        </m:sSub>
      </m:oMath>
      <w:r w:rsidRPr="006665EE">
        <w:rPr>
          <w:rFonts w:ascii="Times New Roman" w:hAnsi="Times New Roman" w:cs="Times New Roman"/>
          <w:bCs/>
          <w:sz w:val="20"/>
          <w:szCs w:val="20"/>
        </w:rPr>
        <w:t>.</w:t>
      </w:r>
      <w:r w:rsidRPr="006665EE">
        <w:rPr>
          <w:rFonts w:ascii="Times New Roman" w:hAnsi="Times New Roman" w:cs="Times New Roman"/>
          <w:sz w:val="20"/>
          <w:szCs w:val="20"/>
        </w:rPr>
        <w:t xml:space="preserve"> Similarly, from </w:t>
      </w:r>
      <m:oMath>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we can obtain the </w:t>
      </w:r>
      <m:oMath>
        <m:r>
          <w:rPr>
            <w:rFonts w:ascii="Cambria Math" w:hAnsi="Cambria Math" w:cs="Times New Roman"/>
            <w:sz w:val="20"/>
            <w:szCs w:val="20"/>
          </w:rPr>
          <m:t>n</m:t>
        </m:r>
      </m:oMath>
      <w:r w:rsidRPr="006665EE">
        <w:rPr>
          <w:rFonts w:ascii="Times New Roman" w:hAnsi="Times New Roman" w:cs="Times New Roman"/>
          <w:sz w:val="20"/>
          <w:szCs w:val="20"/>
        </w:rPr>
        <w:t xml:space="preserve"> orthonormal basis vectors for the affine subspace for normal cognition which are denoted by </w:t>
      </w:r>
      <m:oMath>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2,1</m:t>
            </m:r>
          </m:sub>
        </m:sSub>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2,2</m:t>
            </m:r>
          </m:sub>
        </m:sSub>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2,n</m:t>
            </m:r>
          </m:sub>
        </m:sSub>
      </m:oMath>
      <w:r w:rsidRPr="006665EE">
        <w:rPr>
          <w:rFonts w:ascii="Times New Roman" w:hAnsi="Times New Roman" w:cs="Times New Roman"/>
          <w:sz w:val="20"/>
          <w:szCs w:val="20"/>
        </w:rPr>
        <w:t xml:space="preserve">. Now, suppose the vector of LPC coefficients from a new participant is </w:t>
      </w:r>
      <m:oMath>
        <m:r>
          <m:rPr>
            <m:sty m:val="bi"/>
          </m:rPr>
          <w:rPr>
            <w:rFonts w:ascii="Cambria Math" w:hAnsi="Cambria Math" w:cs="Times New Roman"/>
            <w:sz w:val="20"/>
            <w:szCs w:val="20"/>
          </w:rPr>
          <m:t>a</m:t>
        </m:r>
      </m:oMath>
      <w:r w:rsidRPr="006665EE">
        <w:rPr>
          <w:rFonts w:ascii="Times New Roman" w:hAnsi="Times New Roman" w:cs="Times New Roman"/>
          <w:sz w:val="20"/>
          <w:szCs w:val="20"/>
        </w:rPr>
        <w:t xml:space="preserve">. Then, LEAPD determines the normalized distance </w:t>
      </w:r>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1</m:t>
            </m:r>
          </m:sub>
        </m:sSub>
      </m:oMath>
      <w:r w:rsidRPr="006665EE">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oMath>
      <w:r w:rsidRPr="006665EE">
        <w:rPr>
          <w:rFonts w:ascii="Times New Roman" w:hAnsi="Times New Roman" w:cs="Times New Roman"/>
          <w:sz w:val="20"/>
          <w:szCs w:val="20"/>
        </w:rPr>
        <w:t xml:space="preserve"> from point </w:t>
      </w:r>
      <m:oMath>
        <m:r>
          <m:rPr>
            <m:sty m:val="bi"/>
          </m:rPr>
          <w:rPr>
            <w:rFonts w:ascii="Cambria Math" w:hAnsi="Cambria Math" w:cs="Times New Roman"/>
            <w:sz w:val="20"/>
            <w:szCs w:val="20"/>
          </w:rPr>
          <m:t>a</m:t>
        </m:r>
      </m:oMath>
      <w:r w:rsidRPr="006665EE">
        <w:rPr>
          <w:rFonts w:ascii="Times New Roman" w:hAnsi="Times New Roman" w:cs="Times New Roman"/>
          <w:sz w:val="20"/>
          <w:szCs w:val="20"/>
        </w:rPr>
        <w:t xml:space="preserve"> to the respective affine subspaces for cognitive impairment and normal cognition. These distances are calculated by:</w:t>
      </w:r>
    </w:p>
    <w:p w14:paraId="150B696D" w14:textId="77777777" w:rsidR="006665EE" w:rsidRPr="006665EE" w:rsidRDefault="00A56FE0" w:rsidP="006665EE">
      <w:pPr>
        <w:spacing w:line="360" w:lineRule="auto"/>
        <w:rPr>
          <w:rFonts w:ascii="Times New Roman" w:hAnsi="Times New Roman" w:cs="Times New Roman"/>
          <w:sz w:val="20"/>
          <w:szCs w:val="20"/>
        </w:rPr>
      </w:pPr>
      <m:oMathPara>
        <m:oMathParaPr>
          <m:jc m:val="right"/>
        </m:oMathParaPr>
        <m:oMath>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c</m:t>
              </m:r>
            </m:sub>
          </m:sSub>
          <m:r>
            <w:rPr>
              <w:rFonts w:ascii="Cambria Math" w:hAnsi="Cambria Math" w:cs="Times New Roman"/>
              <w:sz w:val="20"/>
              <w:szCs w:val="20"/>
            </w:rPr>
            <m:t>=</m:t>
          </m:r>
          <m:sSub>
            <m:sSubPr>
              <m:ctrlPr>
                <w:rPr>
                  <w:rFonts w:ascii="Cambria Math" w:hAnsi="Cambria Math" w:cs="Times New Roman"/>
                  <w:i/>
                  <w:sz w:val="20"/>
                  <w:szCs w:val="20"/>
                </w:rPr>
              </m:ctrlPr>
            </m:sSubPr>
            <m:e>
              <m:d>
                <m:dPr>
                  <m:begChr m:val="‖"/>
                  <m:endChr m:val="‖"/>
                  <m:ctrlPr>
                    <w:rPr>
                      <w:rFonts w:ascii="Cambria Math" w:hAnsi="Cambria Math" w:cs="Times New Roman"/>
                      <w:i/>
                      <w:sz w:val="20"/>
                      <w:szCs w:val="20"/>
                    </w:rPr>
                  </m:ctrlPr>
                </m:dPr>
                <m:e>
                  <m:r>
                    <m:rPr>
                      <m:sty m:val="bi"/>
                    </m:rPr>
                    <w:rPr>
                      <w:rFonts w:ascii="Cambria Math" w:hAnsi="Cambria Math" w:cs="Times New Roman"/>
                      <w:sz w:val="20"/>
                      <w:szCs w:val="20"/>
                    </w:rPr>
                    <m:t>(a</m:t>
                  </m:r>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m</m:t>
                      </m:r>
                    </m:e>
                    <m:sub>
                      <m:r>
                        <m:rPr>
                          <m:sty m:val="bi"/>
                        </m:rPr>
                        <w:rPr>
                          <w:rFonts w:ascii="Cambria Math" w:hAnsi="Cambria Math" w:cs="Times New Roman"/>
                          <w:sz w:val="20"/>
                          <w:szCs w:val="20"/>
                        </w:rPr>
                        <m:t>c</m:t>
                      </m:r>
                    </m:sub>
                  </m:sSub>
                  <m:r>
                    <m:rPr>
                      <m:sty m:val="bi"/>
                    </m:rPr>
                    <w:rPr>
                      <w:rFonts w:ascii="Cambria Math" w:hAnsi="Cambria Math" w:cs="Times New Roman"/>
                      <w:sz w:val="20"/>
                      <w:szCs w:val="20"/>
                    </w:rPr>
                    <m:t>)</m:t>
                  </m:r>
                  <m:r>
                    <w:rPr>
                      <w:rFonts w:ascii="Cambria Math"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f>
                        <m:fPr>
                          <m:ctrlPr>
                            <w:rPr>
                              <w:rFonts w:ascii="Cambria Math" w:hAnsi="Cambria Math" w:cs="Times New Roman"/>
                              <w:i/>
                              <w:sz w:val="20"/>
                              <w:szCs w:val="20"/>
                            </w:rPr>
                          </m:ctrlPr>
                        </m:fPr>
                        <m:num>
                          <m:sSubSup>
                            <m:sSubSupPr>
                              <m:ctrlPr>
                                <w:rPr>
                                  <w:rFonts w:ascii="Cambria Math" w:hAnsi="Cambria Math" w:cs="Times New Roman"/>
                                  <w:i/>
                                  <w:sz w:val="20"/>
                                  <w:szCs w:val="20"/>
                                </w:rPr>
                              </m:ctrlPr>
                            </m:sSubSupPr>
                            <m:e>
                              <m:r>
                                <m:rPr>
                                  <m:sty m:val="bi"/>
                                </m:rPr>
                                <w:rPr>
                                  <w:rFonts w:ascii="Cambria Math" w:hAnsi="Cambria Math" w:cs="Times New Roman"/>
                                  <w:sz w:val="20"/>
                                  <w:szCs w:val="20"/>
                                </w:rPr>
                                <m:t>p</m:t>
                              </m:r>
                            </m:e>
                            <m:sub>
                              <m:r>
                                <m:rPr>
                                  <m:sty m:val="bi"/>
                                </m:rPr>
                                <w:rPr>
                                  <w:rFonts w:ascii="Cambria Math" w:hAnsi="Cambria Math" w:cs="Times New Roman"/>
                                  <w:sz w:val="20"/>
                                  <w:szCs w:val="20"/>
                                </w:rPr>
                                <m:t>c,i</m:t>
                              </m:r>
                            </m:sub>
                            <m:sup>
                              <m:r>
                                <w:rPr>
                                  <w:rFonts w:ascii="Cambria Math" w:hAnsi="Cambria Math" w:cs="Times New Roman"/>
                                  <w:sz w:val="20"/>
                                  <w:szCs w:val="20"/>
                                </w:rPr>
                                <m:t>T</m:t>
                              </m:r>
                            </m:sup>
                          </m:sSubSup>
                          <m:r>
                            <m:rPr>
                              <m:sty m:val="bi"/>
                            </m:rPr>
                            <w:rPr>
                              <w:rFonts w:ascii="Cambria Math" w:hAnsi="Cambria Math" w:cs="Times New Roman"/>
                              <w:sz w:val="20"/>
                              <w:szCs w:val="20"/>
                            </w:rPr>
                            <m:t>(a</m:t>
                          </m:r>
                          <m:r>
                            <w:rPr>
                              <w:rFonts w:ascii="Cambria Math" w:hAnsi="Cambria Math" w:cs="Times New Roman"/>
                              <w:sz w:val="20"/>
                              <w:szCs w:val="20"/>
                            </w:rPr>
                            <m:t>-</m:t>
                          </m:r>
                          <m:sSub>
                            <m:sSubPr>
                              <m:ctrlPr>
                                <w:rPr>
                                  <w:rFonts w:ascii="Cambria Math" w:hAnsi="Cambria Math" w:cs="Times New Roman"/>
                                  <w:b/>
                                  <w:i/>
                                  <w:sz w:val="20"/>
                                  <w:szCs w:val="20"/>
                                </w:rPr>
                              </m:ctrlPr>
                            </m:sSubPr>
                            <m:e>
                              <m:r>
                                <m:rPr>
                                  <m:sty m:val="bi"/>
                                </m:rPr>
                                <w:rPr>
                                  <w:rFonts w:ascii="Cambria Math" w:hAnsi="Cambria Math" w:cs="Times New Roman"/>
                                  <w:sz w:val="20"/>
                                  <w:szCs w:val="20"/>
                                </w:rPr>
                                <m:t>m</m:t>
                              </m:r>
                            </m:e>
                            <m:sub>
                              <m:r>
                                <m:rPr>
                                  <m:sty m:val="bi"/>
                                </m:rPr>
                                <w:rPr>
                                  <w:rFonts w:ascii="Cambria Math" w:hAnsi="Cambria Math" w:cs="Times New Roman"/>
                                  <w:sz w:val="20"/>
                                  <w:szCs w:val="20"/>
                                </w:rPr>
                                <m:t>c</m:t>
                              </m:r>
                            </m:sub>
                          </m:sSub>
                          <m:r>
                            <m:rPr>
                              <m:sty m:val="bi"/>
                            </m:rPr>
                            <w:rPr>
                              <w:rFonts w:ascii="Cambria Math" w:hAnsi="Cambria Math" w:cs="Times New Roman"/>
                              <w:sz w:val="20"/>
                              <w:szCs w:val="20"/>
                            </w:rPr>
                            <m:t>)</m:t>
                          </m:r>
                        </m:num>
                        <m:den>
                          <m:sSubSup>
                            <m:sSubSupPr>
                              <m:ctrlPr>
                                <w:rPr>
                                  <w:rFonts w:ascii="Cambria Math" w:hAnsi="Cambria Math" w:cs="Times New Roman"/>
                                  <w:i/>
                                  <w:sz w:val="20"/>
                                  <w:szCs w:val="20"/>
                                </w:rPr>
                              </m:ctrlPr>
                            </m:sSubSupPr>
                            <m:e>
                              <m:r>
                                <m:rPr>
                                  <m:sty m:val="bi"/>
                                </m:rPr>
                                <w:rPr>
                                  <w:rFonts w:ascii="Cambria Math" w:hAnsi="Cambria Math" w:cs="Times New Roman"/>
                                  <w:sz w:val="20"/>
                                  <w:szCs w:val="20"/>
                                </w:rPr>
                                <m:t>p</m:t>
                              </m:r>
                            </m:e>
                            <m:sub>
                              <m:r>
                                <m:rPr>
                                  <m:sty m:val="bi"/>
                                </m:rPr>
                                <w:rPr>
                                  <w:rFonts w:ascii="Cambria Math" w:hAnsi="Cambria Math" w:cs="Times New Roman"/>
                                  <w:sz w:val="20"/>
                                  <w:szCs w:val="20"/>
                                </w:rPr>
                                <m:t>c,i</m:t>
                              </m:r>
                            </m:sub>
                            <m:sup>
                              <m:r>
                                <w:rPr>
                                  <w:rFonts w:ascii="Cambria Math" w:hAnsi="Cambria Math" w:cs="Times New Roman"/>
                                  <w:sz w:val="20"/>
                                  <w:szCs w:val="20"/>
                                </w:rPr>
                                <m:t>T</m:t>
                              </m:r>
                            </m:sup>
                          </m:sSubSup>
                          <m:r>
                            <w:rPr>
                              <w:rFonts w:ascii="Cambria Math" w:hAnsi="Cambria Math" w:cs="Times New Roman"/>
                              <w:sz w:val="20"/>
                              <w:szCs w:val="20"/>
                            </w:rPr>
                            <m:t xml:space="preserve"> </m:t>
                          </m:r>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c,i</m:t>
                              </m:r>
                            </m:sub>
                          </m:sSub>
                        </m:den>
                      </m:f>
                      <m:r>
                        <w:rPr>
                          <w:rFonts w:ascii="Cambria Math" w:hAnsi="Cambria Math" w:cs="Times New Roman"/>
                          <w:sz w:val="20"/>
                          <w:szCs w:val="20"/>
                        </w:rPr>
                        <m:t xml:space="preserve"> </m:t>
                      </m:r>
                    </m:e>
                  </m:nary>
                  <m:sSub>
                    <m:sSubPr>
                      <m:ctrlPr>
                        <w:rPr>
                          <w:rFonts w:ascii="Cambria Math" w:hAnsi="Cambria Math" w:cs="Times New Roman"/>
                          <w:b/>
                          <w:i/>
                          <w:sz w:val="20"/>
                          <w:szCs w:val="20"/>
                        </w:rPr>
                      </m:ctrlPr>
                    </m:sSubPr>
                    <m:e>
                      <m:r>
                        <m:rPr>
                          <m:sty m:val="bi"/>
                        </m:rPr>
                        <w:rPr>
                          <w:rFonts w:ascii="Cambria Math" w:hAnsi="Cambria Math" w:cs="Times New Roman"/>
                          <w:sz w:val="20"/>
                          <w:szCs w:val="20"/>
                        </w:rPr>
                        <m:t>p</m:t>
                      </m:r>
                    </m:e>
                    <m:sub>
                      <m:r>
                        <m:rPr>
                          <m:sty m:val="bi"/>
                        </m:rPr>
                        <w:rPr>
                          <w:rFonts w:ascii="Cambria Math" w:hAnsi="Cambria Math" w:cs="Times New Roman"/>
                          <w:sz w:val="20"/>
                          <w:szCs w:val="20"/>
                        </w:rPr>
                        <m:t>c,i</m:t>
                      </m:r>
                    </m:sub>
                  </m:sSub>
                </m:e>
              </m:d>
            </m:e>
            <m:sub>
              <m:r>
                <w:rPr>
                  <w:rFonts w:ascii="Cambria Math" w:hAnsi="Cambria Math" w:cs="Times New Roman"/>
                  <w:sz w:val="20"/>
                  <w:szCs w:val="20"/>
                </w:rPr>
                <m:t>2</m:t>
              </m:r>
            </m:sub>
          </m:sSub>
          <m:r>
            <w:rPr>
              <w:rFonts w:ascii="Cambria Math" w:hAnsi="Cambria Math" w:cs="Times New Roman"/>
              <w:sz w:val="20"/>
              <w:szCs w:val="20"/>
            </w:rPr>
            <m:t xml:space="preserve">         ;c∈</m:t>
          </m:r>
          <m:d>
            <m:dPr>
              <m:begChr m:val="{"/>
              <m:endChr m:val="}"/>
              <m:ctrlPr>
                <w:rPr>
                  <w:rFonts w:ascii="Cambria Math" w:hAnsi="Cambria Math" w:cs="Times New Roman"/>
                  <w:i/>
                  <w:sz w:val="20"/>
                  <w:szCs w:val="20"/>
                </w:rPr>
              </m:ctrlPr>
            </m:dPr>
            <m:e>
              <m:r>
                <w:rPr>
                  <w:rFonts w:ascii="Cambria Math" w:hAnsi="Cambria Math" w:cs="Times New Roman"/>
                  <w:sz w:val="20"/>
                  <w:szCs w:val="20"/>
                </w:rPr>
                <m:t>1,2</m:t>
              </m:r>
            </m:e>
          </m:d>
          <m:r>
            <w:rPr>
              <w:rFonts w:ascii="Cambria Math" w:hAnsi="Cambria Math" w:cs="Times New Roman"/>
              <w:sz w:val="20"/>
              <w:szCs w:val="20"/>
            </w:rPr>
            <m:t>.                             (5)</m:t>
          </m:r>
        </m:oMath>
      </m:oMathPara>
    </w:p>
    <w:p w14:paraId="71D84513" w14:textId="77777777" w:rsidR="006665EE" w:rsidRPr="006665EE" w:rsidRDefault="006665EE" w:rsidP="006665EE">
      <w:pPr>
        <w:spacing w:line="360" w:lineRule="auto"/>
        <w:rPr>
          <w:rFonts w:ascii="Times New Roman" w:hAnsi="Times New Roman" w:cs="Times New Roman"/>
          <w:sz w:val="20"/>
          <w:szCs w:val="20"/>
        </w:rPr>
      </w:pPr>
      <w:r w:rsidRPr="006665EE">
        <w:rPr>
          <w:rFonts w:ascii="Times New Roman" w:hAnsi="Times New Roman" w:cs="Times New Roman"/>
          <w:sz w:val="20"/>
          <w:szCs w:val="20"/>
        </w:rPr>
        <w:t>Finally, the LEAPD index (</w:t>
      </w:r>
      <m:oMath>
        <m:r>
          <w:rPr>
            <w:rFonts w:ascii="Cambria Math" w:hAnsi="Cambria Math" w:cs="Times New Roman"/>
            <w:sz w:val="20"/>
            <w:szCs w:val="20"/>
          </w:rPr>
          <m:t>ρ</m:t>
        </m:r>
      </m:oMath>
      <w:r w:rsidRPr="006665EE">
        <w:rPr>
          <w:rFonts w:ascii="Times New Roman" w:hAnsi="Times New Roman" w:cs="Times New Roman"/>
          <w:sz w:val="20"/>
          <w:szCs w:val="20"/>
        </w:rPr>
        <w:t xml:space="preserve">) was calculated by taking the ratio of these normalized distances: </w:t>
      </w:r>
    </w:p>
    <w:p w14:paraId="10DED8E0" w14:textId="77777777" w:rsidR="006665EE" w:rsidRPr="006665EE" w:rsidRDefault="006665EE" w:rsidP="006665EE">
      <w:pPr>
        <w:spacing w:line="360" w:lineRule="auto"/>
        <w:rPr>
          <w:rFonts w:ascii="Times New Roman" w:hAnsi="Times New Roman" w:cs="Times New Roman"/>
          <w:sz w:val="20"/>
          <w:szCs w:val="20"/>
        </w:rPr>
      </w:pPr>
      <m:oMathPara>
        <m:oMathParaPr>
          <m:jc m:val="right"/>
        </m:oMathParaPr>
        <m:oMath>
          <m:r>
            <w:rPr>
              <w:rFonts w:ascii="Cambria Math" w:hAnsi="Cambria Math" w:cs="Times New Roman"/>
              <w:sz w:val="20"/>
              <w:szCs w:val="20"/>
            </w:rPr>
            <m:t xml:space="preserve">ρ= </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num>
            <m:den>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2</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D</m:t>
                  </m:r>
                </m:e>
                <m:sub>
                  <m:r>
                    <w:rPr>
                      <w:rFonts w:ascii="Cambria Math" w:hAnsi="Cambria Math" w:cs="Times New Roman"/>
                      <w:sz w:val="20"/>
                      <w:szCs w:val="20"/>
                    </w:rPr>
                    <m:t>1</m:t>
                  </m:r>
                </m:sub>
              </m:sSub>
            </m:den>
          </m:f>
          <m:r>
            <w:rPr>
              <w:rFonts w:ascii="Cambria Math" w:hAnsi="Cambria Math" w:cs="Times New Roman"/>
              <w:sz w:val="20"/>
              <w:szCs w:val="20"/>
            </w:rPr>
            <m:t>.                                                                              (6)</m:t>
          </m:r>
        </m:oMath>
      </m:oMathPara>
    </w:p>
    <w:p w14:paraId="275817F3" w14:textId="77777777" w:rsidR="00A1312B" w:rsidRPr="00A1312B" w:rsidRDefault="00A1312B" w:rsidP="001B1226">
      <w:pPr>
        <w:spacing w:line="360" w:lineRule="auto"/>
        <w:jc w:val="both"/>
        <w:rPr>
          <w:rFonts w:ascii="Times New Roman" w:hAnsi="Times New Roman" w:cs="Times New Roman"/>
          <w:sz w:val="20"/>
          <w:szCs w:val="20"/>
        </w:rPr>
      </w:pPr>
      <w:r w:rsidRPr="00A1312B">
        <w:rPr>
          <w:rFonts w:ascii="Times New Roman" w:hAnsi="Times New Roman" w:cs="Times New Roman"/>
          <w:sz w:val="20"/>
          <w:szCs w:val="20"/>
        </w:rPr>
        <w:t>LEAPD indices (</w:t>
      </w:r>
      <m:oMath>
        <m:r>
          <w:rPr>
            <w:rFonts w:ascii="Cambria Math" w:hAnsi="Cambria Math" w:cs="Times New Roman"/>
            <w:sz w:val="20"/>
            <w:szCs w:val="20"/>
          </w:rPr>
          <m:t>ρ</m:t>
        </m:r>
      </m:oMath>
      <w:r w:rsidRPr="00A1312B">
        <w:rPr>
          <w:rFonts w:ascii="Times New Roman" w:hAnsi="Times New Roman" w:cs="Times New Roman"/>
          <w:sz w:val="20"/>
          <w:szCs w:val="20"/>
        </w:rPr>
        <w:t xml:space="preserve">) ranged between 0 and 1, with high values corresponding to high MoCA scores. In particular, </w:t>
      </w:r>
      <w:r w:rsidRPr="00A1312B">
        <w:rPr>
          <w:rFonts w:ascii="Times New Roman" w:hAnsi="Times New Roman" w:cs="Times New Roman"/>
          <w:iCs/>
          <w:sz w:val="20"/>
          <w:szCs w:val="20"/>
        </w:rPr>
        <w:t xml:space="preserve">if </w:t>
      </w:r>
      <m:oMath>
        <m:r>
          <w:rPr>
            <w:rFonts w:ascii="Cambria Math" w:hAnsi="Cambria Math" w:cs="Times New Roman"/>
            <w:sz w:val="20"/>
            <w:szCs w:val="20"/>
          </w:rPr>
          <m:t>ρ&lt;0.5</m:t>
        </m:r>
      </m:oMath>
      <w:r w:rsidRPr="00A1312B">
        <w:rPr>
          <w:rFonts w:ascii="Times New Roman" w:hAnsi="Times New Roman" w:cs="Times New Roman"/>
          <w:iCs/>
          <w:sz w:val="20"/>
          <w:szCs w:val="20"/>
        </w:rPr>
        <w:t xml:space="preserve">, then the vector </w:t>
      </w:r>
      <m:oMath>
        <m:r>
          <m:rPr>
            <m:sty m:val="bi"/>
          </m:rPr>
          <w:rPr>
            <w:rFonts w:ascii="Cambria Math" w:hAnsi="Cambria Math" w:cs="Times New Roman"/>
            <w:sz w:val="20"/>
            <w:szCs w:val="20"/>
          </w:rPr>
          <m:t>a</m:t>
        </m:r>
      </m:oMath>
      <w:r w:rsidRPr="00A1312B">
        <w:rPr>
          <w:rFonts w:ascii="Times New Roman" w:hAnsi="Times New Roman" w:cs="Times New Roman"/>
          <w:iCs/>
          <w:sz w:val="20"/>
          <w:szCs w:val="20"/>
        </w:rPr>
        <w:t xml:space="preserve"> is closer to the subspace with cognitive impairment, and when  </w:t>
      </w:r>
      <m:oMath>
        <m:r>
          <w:rPr>
            <w:rFonts w:ascii="Cambria Math" w:hAnsi="Cambria Math" w:cs="Times New Roman"/>
            <w:sz w:val="20"/>
            <w:szCs w:val="20"/>
          </w:rPr>
          <m:t>ρ&gt;0.5</m:t>
        </m:r>
      </m:oMath>
      <w:r w:rsidRPr="00A1312B">
        <w:rPr>
          <w:rFonts w:ascii="Times New Roman" w:hAnsi="Times New Roman" w:cs="Times New Roman"/>
          <w:iCs/>
          <w:sz w:val="20"/>
          <w:szCs w:val="20"/>
        </w:rPr>
        <w:t xml:space="preserve">, it is closer to the subspace for normal cognition. </w:t>
      </w:r>
      <w:r w:rsidRPr="00A1312B">
        <w:rPr>
          <w:rFonts w:ascii="Times New Roman" w:hAnsi="Times New Roman" w:cs="Times New Roman"/>
          <w:sz w:val="20"/>
          <w:szCs w:val="20"/>
        </w:rPr>
        <w:t>We specified a LEAPD index value cut-off of &lt;0.5 to represent cognitive impairment which was determined principally by the relative distances from the affine subspaces of normal cognition and cognitive impairment. Before calculating the index, a zero phase, 6</w:t>
      </w:r>
      <w:r w:rsidRPr="00A1312B">
        <w:rPr>
          <w:rFonts w:ascii="Times New Roman" w:hAnsi="Times New Roman" w:cs="Times New Roman"/>
          <w:sz w:val="20"/>
          <w:szCs w:val="20"/>
          <w:vertAlign w:val="superscript"/>
        </w:rPr>
        <w:t>th</w:t>
      </w:r>
      <w:r w:rsidRPr="00A1312B">
        <w:rPr>
          <w:rFonts w:ascii="Times New Roman" w:hAnsi="Times New Roman" w:cs="Times New Roman"/>
          <w:sz w:val="20"/>
          <w:szCs w:val="20"/>
        </w:rPr>
        <w:t xml:space="preserve"> order, Butterworth bandpass filter was applied to control the frequency region of the spectral profiling. After independently obtaining the single-electrode LEAPD index from multiple EEG electrodes, the indices were combined using their geometric mean to obtain a combined LEAPD index. In particular, after obtaining single-electrode LEAPD indices from </w:t>
      </w:r>
      <m:oMath>
        <m:r>
          <w:rPr>
            <w:rFonts w:ascii="Cambria Math" w:hAnsi="Cambria Math" w:cs="Times New Roman"/>
            <w:sz w:val="20"/>
            <w:szCs w:val="20"/>
          </w:rPr>
          <m:t>L</m:t>
        </m:r>
      </m:oMath>
      <w:r w:rsidRPr="00A1312B">
        <w:rPr>
          <w:rFonts w:ascii="Times New Roman" w:hAnsi="Times New Roman" w:cs="Times New Roman"/>
          <w:sz w:val="20"/>
          <w:szCs w:val="20"/>
        </w:rPr>
        <w:t xml:space="preserve"> electrodes </w:t>
      </w:r>
      <m:oMath>
        <m:sSub>
          <m:sSubPr>
            <m:ctrlPr>
              <w:rPr>
                <w:rFonts w:ascii="Cambria Math" w:hAnsi="Cambria Math" w:cs="Times New Roman"/>
                <w:i/>
                <w:sz w:val="20"/>
                <w:szCs w:val="20"/>
              </w:rPr>
            </m:ctrlPr>
          </m:sSubPr>
          <m:e>
            <m:r>
              <w:rPr>
                <w:rFonts w:ascii="Cambria Math" w:hAnsi="Cambria Math" w:cs="Times New Roman"/>
                <w:sz w:val="20"/>
                <w:szCs w:val="20"/>
              </w:rPr>
              <m:t>ρ</m:t>
            </m:r>
          </m:e>
          <m:sub>
            <m:r>
              <w:rPr>
                <w:rFonts w:ascii="Cambria Math" w:hAnsi="Cambria Math" w:cs="Times New Roman"/>
                <w:sz w:val="20"/>
                <w:szCs w:val="20"/>
              </w:rPr>
              <m:t>i</m:t>
            </m:r>
          </m:sub>
        </m:sSub>
        <m:r>
          <w:rPr>
            <w:rFonts w:ascii="Cambria Math" w:hAnsi="Cambria Math" w:cs="Times New Roman"/>
            <w:sz w:val="20"/>
            <w:szCs w:val="20"/>
          </w:rPr>
          <m:t>;i∈{1,2,…,L}</m:t>
        </m:r>
      </m:oMath>
      <w:r w:rsidRPr="00A1312B">
        <w:rPr>
          <w:rFonts w:ascii="Times New Roman" w:hAnsi="Times New Roman" w:cs="Times New Roman"/>
          <w:sz w:val="20"/>
          <w:szCs w:val="20"/>
        </w:rPr>
        <w:t>, they were combined into a combined LEAPD index using geometric mean:</w:t>
      </w:r>
    </w:p>
    <w:p w14:paraId="799B8FFA" w14:textId="77777777" w:rsidR="00A1312B" w:rsidRPr="00A1312B" w:rsidRDefault="00A56FE0" w:rsidP="00A1312B">
      <w:pPr>
        <w:spacing w:line="360" w:lineRule="auto"/>
        <w:rPr>
          <w:rFonts w:ascii="Times New Roman" w:hAnsi="Times New Roman" w:cs="Times New Roman"/>
          <w:sz w:val="20"/>
          <w:szCs w:val="20"/>
        </w:rPr>
      </w:pPr>
      <m:oMathPara>
        <m:oMathParaPr>
          <m:jc m:val="right"/>
        </m:oMathParaPr>
        <m:oMath>
          <m:sSub>
            <m:sSubPr>
              <m:ctrlPr>
                <w:rPr>
                  <w:rFonts w:ascii="Cambria Math" w:hAnsi="Cambria Math" w:cs="Times New Roman"/>
                  <w:i/>
                  <w:sz w:val="20"/>
                  <w:szCs w:val="20"/>
                </w:rPr>
              </m:ctrlPr>
            </m:sSubPr>
            <m:e>
              <m:r>
                <w:rPr>
                  <w:rFonts w:ascii="Cambria Math" w:hAnsi="Cambria Math" w:cs="Times New Roman"/>
                  <w:sz w:val="20"/>
                  <w:szCs w:val="20"/>
                </w:rPr>
                <m:t>ρ</m:t>
              </m:r>
            </m:e>
            <m:sub>
              <m:r>
                <w:rPr>
                  <w:rFonts w:ascii="Cambria Math" w:hAnsi="Cambria Math" w:cs="Times New Roman"/>
                  <w:sz w:val="20"/>
                  <w:szCs w:val="20"/>
                </w:rPr>
                <m:t>combined</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1</m:t>
              </m:r>
            </m:num>
            <m:den>
              <m:r>
                <w:rPr>
                  <w:rFonts w:ascii="Cambria Math" w:hAnsi="Cambria Math" w:cs="Times New Roman"/>
                  <w:sz w:val="20"/>
                  <w:szCs w:val="20"/>
                </w:rPr>
                <m:t>L</m:t>
              </m:r>
            </m:den>
          </m:f>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L</m:t>
              </m:r>
            </m:sup>
            <m:e>
              <m:sSub>
                <m:sSubPr>
                  <m:ctrlPr>
                    <w:rPr>
                      <w:rFonts w:ascii="Cambria Math" w:hAnsi="Cambria Math" w:cs="Times New Roman"/>
                      <w:i/>
                      <w:sz w:val="20"/>
                      <w:szCs w:val="20"/>
                    </w:rPr>
                  </m:ctrlPr>
                </m:sSubPr>
                <m:e>
                  <m:r>
                    <w:rPr>
                      <w:rFonts w:ascii="Cambria Math" w:hAnsi="Cambria Math" w:cs="Times New Roman"/>
                      <w:sz w:val="20"/>
                      <w:szCs w:val="20"/>
                    </w:rPr>
                    <m:t>ρ</m:t>
                  </m:r>
                </m:e>
                <m:sub>
                  <m:r>
                    <w:rPr>
                      <w:rFonts w:ascii="Cambria Math" w:hAnsi="Cambria Math" w:cs="Times New Roman"/>
                      <w:sz w:val="20"/>
                      <w:szCs w:val="20"/>
                    </w:rPr>
                    <m:t>i</m:t>
                  </m:r>
                </m:sub>
              </m:sSub>
            </m:e>
          </m:nary>
          <m:r>
            <w:rPr>
              <w:rFonts w:ascii="Cambria Math" w:hAnsi="Cambria Math" w:cs="Times New Roman"/>
              <w:sz w:val="20"/>
              <w:szCs w:val="20"/>
            </w:rPr>
            <m:t>.                                                                           (7)</m:t>
          </m:r>
        </m:oMath>
      </m:oMathPara>
    </w:p>
    <w:p w14:paraId="5FEF6DB1" w14:textId="1160CA7B" w:rsidR="00A1312B" w:rsidRDefault="00A1312B" w:rsidP="001B1226">
      <w:pPr>
        <w:spacing w:line="360" w:lineRule="auto"/>
        <w:jc w:val="both"/>
        <w:rPr>
          <w:rFonts w:ascii="Times New Roman" w:hAnsi="Times New Roman" w:cs="Times New Roman"/>
          <w:sz w:val="20"/>
          <w:szCs w:val="20"/>
        </w:rPr>
      </w:pPr>
      <w:r w:rsidRPr="00A1312B">
        <w:rPr>
          <w:rFonts w:ascii="Times New Roman" w:hAnsi="Times New Roman" w:cs="Times New Roman"/>
          <w:sz w:val="20"/>
          <w:szCs w:val="20"/>
        </w:rPr>
        <w:t xml:space="preserve"> To optimize cognitively impaired and cognitively normal affine subspaces, we explored four key parameters: a) frequency range of the bandpass filter between 2-34 Hz, b) order of linear predictive coding between 2 and 10, c) affine subspace dimensions and d) optimal EEG electrodes for the combined LEAPD index. The first three parameters were optimized for each EEG electrode by conducting an exhaustive search and maximizing Spearman’s rho correlation of the single-electrode LEAPD indices with MoCA scores using a single round of 10-fold cross-validation. After optimizing these three parameters for all EEG electrodes, we selected the optimal EEG electrodes based on their best individual performance during the exhaustive search.</w:t>
      </w:r>
    </w:p>
    <w:p w14:paraId="49448B5A" w14:textId="5F404E12" w:rsidR="005235EA" w:rsidRPr="00A1312B" w:rsidRDefault="005235EA" w:rsidP="001B1226">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Similarly to </w:t>
      </w:r>
      <w:r w:rsidR="005809F0">
        <w:rPr>
          <w:rFonts w:ascii="Times New Roman" w:hAnsi="Times New Roman" w:cs="Times New Roman"/>
          <w:sz w:val="20"/>
          <w:szCs w:val="20"/>
        </w:rPr>
        <w:t xml:space="preserve">the </w:t>
      </w:r>
      <w:r>
        <w:rPr>
          <w:rFonts w:ascii="Times New Roman" w:hAnsi="Times New Roman" w:cs="Times New Roman"/>
          <w:sz w:val="20"/>
          <w:szCs w:val="20"/>
        </w:rPr>
        <w:t xml:space="preserve">MoCA score, utilizing LEAPD for cognitive tests from NIH-Toolbox was achieved by identifying affine subspaces for high cognitive scores and low cognitive scores. </w:t>
      </w:r>
      <w:r w:rsidR="005809F0">
        <w:rPr>
          <w:rFonts w:ascii="Times New Roman" w:hAnsi="Times New Roman" w:cs="Times New Roman"/>
          <w:sz w:val="20"/>
          <w:szCs w:val="20"/>
        </w:rPr>
        <w:t xml:space="preserve">For each of the cognitive tests from NIH-Toolbox, </w:t>
      </w:r>
      <w:r w:rsidR="005809F0">
        <w:rPr>
          <w:rFonts w:ascii="Times New Roman" w:hAnsi="Times New Roman" w:cs="Times New Roman"/>
          <w:sz w:val="20"/>
          <w:szCs w:val="20"/>
        </w:rPr>
        <w:lastRenderedPageBreak/>
        <w:t>t</w:t>
      </w:r>
      <w:r>
        <w:rPr>
          <w:rFonts w:ascii="Times New Roman" w:hAnsi="Times New Roman" w:cs="Times New Roman"/>
          <w:sz w:val="20"/>
          <w:szCs w:val="20"/>
        </w:rPr>
        <w:t xml:space="preserve">he median of the </w:t>
      </w:r>
      <w:r w:rsidR="005809F0">
        <w:rPr>
          <w:rFonts w:ascii="Times New Roman" w:hAnsi="Times New Roman" w:cs="Times New Roman"/>
          <w:sz w:val="20"/>
          <w:szCs w:val="20"/>
        </w:rPr>
        <w:t xml:space="preserve">cognitive </w:t>
      </w:r>
      <w:r>
        <w:rPr>
          <w:rFonts w:ascii="Times New Roman" w:hAnsi="Times New Roman" w:cs="Times New Roman"/>
          <w:sz w:val="20"/>
          <w:szCs w:val="20"/>
        </w:rPr>
        <w:t xml:space="preserve">scores </w:t>
      </w:r>
      <w:r w:rsidR="005809F0">
        <w:rPr>
          <w:rFonts w:ascii="Times New Roman" w:hAnsi="Times New Roman" w:cs="Times New Roman"/>
          <w:sz w:val="20"/>
          <w:szCs w:val="20"/>
        </w:rPr>
        <w:t xml:space="preserve">across all participants </w:t>
      </w:r>
      <w:r>
        <w:rPr>
          <w:rFonts w:ascii="Times New Roman" w:hAnsi="Times New Roman" w:cs="Times New Roman"/>
          <w:sz w:val="20"/>
          <w:szCs w:val="20"/>
        </w:rPr>
        <w:t>was used as a cutoff to divide participants into high and low</w:t>
      </w:r>
      <w:r w:rsidR="005809F0">
        <w:rPr>
          <w:rFonts w:ascii="Times New Roman" w:hAnsi="Times New Roman" w:cs="Times New Roman"/>
          <w:sz w:val="20"/>
          <w:szCs w:val="20"/>
        </w:rPr>
        <w:t>-</w:t>
      </w:r>
      <w:r>
        <w:rPr>
          <w:rFonts w:ascii="Times New Roman" w:hAnsi="Times New Roman" w:cs="Times New Roman"/>
          <w:sz w:val="20"/>
          <w:szCs w:val="20"/>
        </w:rPr>
        <w:t>score cognitive groups.</w:t>
      </w:r>
    </w:p>
    <w:p w14:paraId="0CCECCC2" w14:textId="77777777" w:rsidR="00E66636" w:rsidRDefault="00E66636" w:rsidP="00A0662F">
      <w:pPr>
        <w:rPr>
          <w:rFonts w:ascii="Times New Roman" w:hAnsi="Times New Roman" w:cs="Times New Roman"/>
          <w:b/>
          <w:bCs/>
          <w:sz w:val="20"/>
          <w:szCs w:val="20"/>
        </w:rPr>
      </w:pPr>
    </w:p>
    <w:p w14:paraId="0B8E49E8" w14:textId="1AD94317" w:rsidR="00A0662F" w:rsidRDefault="00F36168" w:rsidP="00A0662F">
      <w:pPr>
        <w:rPr>
          <w:rFonts w:ascii="Times New Roman" w:hAnsi="Times New Roman" w:cs="Times New Roman"/>
          <w:b/>
          <w:bCs/>
          <w:sz w:val="20"/>
          <w:szCs w:val="20"/>
        </w:rPr>
      </w:pPr>
      <w:r>
        <w:rPr>
          <w:rFonts w:ascii="Times New Roman" w:hAnsi="Times New Roman" w:cs="Times New Roman"/>
          <w:b/>
          <w:bCs/>
          <w:sz w:val="20"/>
          <w:szCs w:val="20"/>
        </w:rPr>
        <w:t>Appendix A2</w:t>
      </w:r>
      <w:r w:rsidR="00A0662F">
        <w:rPr>
          <w:rFonts w:ascii="Times New Roman" w:hAnsi="Times New Roman" w:cs="Times New Roman"/>
          <w:b/>
          <w:bCs/>
          <w:sz w:val="20"/>
          <w:szCs w:val="20"/>
        </w:rPr>
        <w:t xml:space="preserve">: Performance </w:t>
      </w:r>
      <w:r w:rsidR="00482ED9">
        <w:rPr>
          <w:rFonts w:ascii="Times New Roman" w:hAnsi="Times New Roman" w:cs="Times New Roman"/>
          <w:b/>
          <w:bCs/>
          <w:sz w:val="20"/>
          <w:szCs w:val="20"/>
        </w:rPr>
        <w:t>evaluation</w:t>
      </w:r>
    </w:p>
    <w:p w14:paraId="0AD96CAD" w14:textId="23844542" w:rsidR="00E66636" w:rsidRDefault="00E66636" w:rsidP="0056703D">
      <w:pPr>
        <w:spacing w:before="120" w:after="120" w:line="360" w:lineRule="auto"/>
        <w:jc w:val="both"/>
        <w:rPr>
          <w:rFonts w:ascii="Times New Roman" w:hAnsi="Times New Roman" w:cs="Times New Roman"/>
          <w:sz w:val="20"/>
          <w:szCs w:val="20"/>
        </w:rPr>
      </w:pPr>
      <w:r w:rsidRPr="00E66636">
        <w:rPr>
          <w:rFonts w:ascii="Times New Roman" w:hAnsi="Times New Roman" w:cs="Times New Roman"/>
          <w:sz w:val="20"/>
          <w:szCs w:val="20"/>
        </w:rPr>
        <w:t>We calculated spectral power in the delta (1−4 Hz), theta (4−8 Hz), alpha (8−13 Hz), beta (13−30 Hz), and gamma (31−100 Hz) bands for our traditional EEG spectral analyses.</w:t>
      </w:r>
      <w:r w:rsidRPr="00F3109C">
        <w:rPr>
          <w:sz w:val="20"/>
          <w:szCs w:val="20"/>
        </w:rPr>
        <w:t xml:space="preserve"> </w:t>
      </w:r>
      <w:r w:rsidR="00A0662F">
        <w:rPr>
          <w:rFonts w:ascii="Times New Roman" w:hAnsi="Times New Roman" w:cs="Times New Roman"/>
          <w:sz w:val="20"/>
          <w:szCs w:val="20"/>
        </w:rPr>
        <w:t xml:space="preserve">The </w:t>
      </w:r>
      <w:r w:rsidR="00A0662F" w:rsidRPr="00A0662F">
        <w:rPr>
          <w:rFonts w:ascii="Times New Roman" w:hAnsi="Times New Roman" w:cs="Times New Roman"/>
          <w:sz w:val="20"/>
          <w:szCs w:val="20"/>
        </w:rPr>
        <w:t>spectral power</w:t>
      </w:r>
      <w:r>
        <w:rPr>
          <w:rFonts w:ascii="Times New Roman" w:hAnsi="Times New Roman" w:cs="Times New Roman"/>
          <w:sz w:val="20"/>
          <w:szCs w:val="20"/>
        </w:rPr>
        <w:t>s</w:t>
      </w:r>
      <w:r w:rsidR="00A0662F" w:rsidRPr="00A0662F">
        <w:rPr>
          <w:rFonts w:ascii="Times New Roman" w:hAnsi="Times New Roman" w:cs="Times New Roman"/>
          <w:sz w:val="20"/>
          <w:szCs w:val="20"/>
        </w:rPr>
        <w:t xml:space="preserve"> were calculated for each participant using all individual EEG electrodes. There were 300 spectral features for each participant and 44,700 measurements from the whole dataset, with the dimensions of 5 bands × 149 participants × 60 electrodes. </w:t>
      </w:r>
      <w:r w:rsidR="00D20062">
        <w:rPr>
          <w:rFonts w:ascii="Times New Roman" w:hAnsi="Times New Roman" w:cs="Times New Roman"/>
          <w:sz w:val="20"/>
          <w:szCs w:val="20"/>
        </w:rPr>
        <w:t xml:space="preserve">We also calculated </w:t>
      </w:r>
      <w:r w:rsidR="00155330">
        <w:rPr>
          <w:rFonts w:ascii="Times New Roman" w:hAnsi="Times New Roman" w:cs="Times New Roman"/>
          <w:sz w:val="20"/>
          <w:szCs w:val="20"/>
        </w:rPr>
        <w:t xml:space="preserve">the </w:t>
      </w:r>
      <w:r w:rsidR="00D20062">
        <w:rPr>
          <w:rFonts w:ascii="Times New Roman" w:hAnsi="Times New Roman" w:cs="Times New Roman"/>
          <w:sz w:val="20"/>
          <w:szCs w:val="20"/>
        </w:rPr>
        <w:t xml:space="preserve">log spectral ratio of alpha and theta band power. </w:t>
      </w:r>
      <w:r w:rsidR="00A0662F" w:rsidRPr="00A0662F">
        <w:rPr>
          <w:rFonts w:ascii="Times New Roman" w:hAnsi="Times New Roman" w:cs="Times New Roman"/>
          <w:sz w:val="20"/>
          <w:szCs w:val="20"/>
        </w:rPr>
        <w:t xml:space="preserve">We calculated </w:t>
      </w:r>
      <w:r w:rsidR="00B06306">
        <w:rPr>
          <w:rFonts w:ascii="Times New Roman" w:hAnsi="Times New Roman" w:cs="Times New Roman"/>
          <w:sz w:val="20"/>
          <w:szCs w:val="20"/>
        </w:rPr>
        <w:t xml:space="preserve">age-adjusted partial </w:t>
      </w:r>
      <w:r w:rsidR="00A0662F" w:rsidRPr="00A0662F">
        <w:rPr>
          <w:rFonts w:ascii="Times New Roman" w:hAnsi="Times New Roman" w:cs="Times New Roman"/>
          <w:sz w:val="20"/>
          <w:szCs w:val="20"/>
        </w:rPr>
        <w:t xml:space="preserve">Spearman’s rho correlations between </w:t>
      </w:r>
      <w:r w:rsidR="00A0662F">
        <w:rPr>
          <w:rFonts w:ascii="Times New Roman" w:hAnsi="Times New Roman" w:cs="Times New Roman"/>
          <w:sz w:val="20"/>
          <w:szCs w:val="20"/>
        </w:rPr>
        <w:t>cognitive</w:t>
      </w:r>
      <w:r w:rsidR="00A0662F" w:rsidRPr="00A0662F">
        <w:rPr>
          <w:rFonts w:ascii="Times New Roman" w:hAnsi="Times New Roman" w:cs="Times New Roman"/>
          <w:sz w:val="20"/>
          <w:szCs w:val="20"/>
        </w:rPr>
        <w:t xml:space="preserve"> scores and these spectral features which we compared with the correlation between </w:t>
      </w:r>
      <w:r w:rsidR="00A0662F">
        <w:rPr>
          <w:rFonts w:ascii="Times New Roman" w:hAnsi="Times New Roman" w:cs="Times New Roman"/>
          <w:sz w:val="20"/>
          <w:szCs w:val="20"/>
        </w:rPr>
        <w:t>the cognitive</w:t>
      </w:r>
      <w:r w:rsidR="00A0662F" w:rsidRPr="00A0662F">
        <w:rPr>
          <w:rFonts w:ascii="Times New Roman" w:hAnsi="Times New Roman" w:cs="Times New Roman"/>
          <w:sz w:val="20"/>
          <w:szCs w:val="20"/>
        </w:rPr>
        <w:t xml:space="preserve"> score and the combined LEAPD index.</w:t>
      </w:r>
    </w:p>
    <w:p w14:paraId="50F45217" w14:textId="49D6D5AD" w:rsidR="00E66636" w:rsidRDefault="00E66636" w:rsidP="0056703D">
      <w:pPr>
        <w:spacing w:before="120" w:after="120" w:line="360" w:lineRule="auto"/>
        <w:jc w:val="both"/>
        <w:rPr>
          <w:rFonts w:ascii="Times New Roman" w:hAnsi="Times New Roman" w:cs="Times New Roman"/>
          <w:sz w:val="20"/>
          <w:szCs w:val="20"/>
        </w:rPr>
      </w:pPr>
      <w:r w:rsidRPr="00E66636">
        <w:rPr>
          <w:rFonts w:ascii="Times New Roman" w:hAnsi="Times New Roman" w:cs="Times New Roman"/>
          <w:sz w:val="20"/>
          <w:szCs w:val="20"/>
        </w:rPr>
        <w:t xml:space="preserve">LEAPD performance was quantified using nonparametric </w:t>
      </w:r>
      <w:r w:rsidR="00D20062">
        <w:rPr>
          <w:rFonts w:ascii="Times New Roman" w:hAnsi="Times New Roman" w:cs="Times New Roman"/>
          <w:sz w:val="20"/>
          <w:szCs w:val="20"/>
        </w:rPr>
        <w:t xml:space="preserve">Age-adjusted </w:t>
      </w:r>
      <w:r w:rsidRPr="00E66636">
        <w:rPr>
          <w:rFonts w:ascii="Times New Roman" w:hAnsi="Times New Roman" w:cs="Times New Roman"/>
          <w:sz w:val="20"/>
          <w:szCs w:val="20"/>
        </w:rPr>
        <w:t xml:space="preserve">Spearman’s rho </w:t>
      </w:r>
      <w:r w:rsidR="0047172D">
        <w:rPr>
          <w:rFonts w:ascii="Times New Roman" w:hAnsi="Times New Roman" w:cs="Times New Roman"/>
          <w:sz w:val="20"/>
          <w:szCs w:val="20"/>
        </w:rPr>
        <w:t xml:space="preserve">partial </w:t>
      </w:r>
      <w:r w:rsidRPr="00E66636">
        <w:rPr>
          <w:rFonts w:ascii="Times New Roman" w:hAnsi="Times New Roman" w:cs="Times New Roman"/>
          <w:sz w:val="20"/>
          <w:szCs w:val="20"/>
        </w:rPr>
        <w:t>correlation.</w:t>
      </w:r>
      <w:r>
        <w:rPr>
          <w:rFonts w:ascii="Times New Roman" w:hAnsi="Times New Roman" w:cs="Times New Roman"/>
          <w:sz w:val="20"/>
          <w:szCs w:val="20"/>
        </w:rPr>
        <w:t xml:space="preserve"> </w:t>
      </w:r>
      <w:r w:rsidRPr="00E66636">
        <w:rPr>
          <w:rFonts w:ascii="Times New Roman" w:hAnsi="Times New Roman" w:cs="Times New Roman"/>
          <w:sz w:val="20"/>
          <w:szCs w:val="20"/>
        </w:rPr>
        <w:t xml:space="preserve">To further explore </w:t>
      </w:r>
      <w:r>
        <w:rPr>
          <w:rFonts w:ascii="Times New Roman" w:hAnsi="Times New Roman" w:cs="Times New Roman"/>
          <w:sz w:val="20"/>
          <w:szCs w:val="20"/>
        </w:rPr>
        <w:t>LEAPD’s</w:t>
      </w:r>
      <w:r w:rsidRPr="00E66636">
        <w:rPr>
          <w:rFonts w:ascii="Times New Roman" w:hAnsi="Times New Roman" w:cs="Times New Roman"/>
          <w:sz w:val="20"/>
          <w:szCs w:val="20"/>
        </w:rPr>
        <w:t xml:space="preserve"> relationship with MoCA, we used regression analysis, in which we considered linear and quadratic models.</w:t>
      </w:r>
      <w:r>
        <w:rPr>
          <w:rFonts w:ascii="Times New Roman" w:hAnsi="Times New Roman" w:cs="Times New Roman"/>
          <w:sz w:val="20"/>
          <w:szCs w:val="20"/>
        </w:rPr>
        <w:t xml:space="preserve"> </w:t>
      </w:r>
      <w:r w:rsidRPr="00E66636">
        <w:rPr>
          <w:rFonts w:ascii="Times New Roman" w:hAnsi="Times New Roman" w:cs="Times New Roman"/>
          <w:sz w:val="20"/>
          <w:szCs w:val="20"/>
        </w:rPr>
        <w:t>We inspected six metrics during regression: R</w:t>
      </w:r>
      <w:r w:rsidRPr="00E66636">
        <w:rPr>
          <w:rFonts w:ascii="Times New Roman" w:hAnsi="Times New Roman" w:cs="Times New Roman"/>
          <w:sz w:val="20"/>
          <w:szCs w:val="20"/>
          <w:vertAlign w:val="superscript"/>
        </w:rPr>
        <w:t>2</w:t>
      </w:r>
      <w:r w:rsidRPr="00E66636">
        <w:rPr>
          <w:rFonts w:ascii="Times New Roman" w:hAnsi="Times New Roman" w:cs="Times New Roman"/>
          <w:sz w:val="20"/>
          <w:szCs w:val="20"/>
        </w:rPr>
        <w:t>; root-mean-square error of the combined LEAPD index; F-test on the regression model; Akaike information criterion; and log-likelihood. To quantify classification results, we used sensitivity, specificity, classifier accuracy rate, area under the receiver operating characteristic curve (AUC), positive predictive value, negative predictive value, and odds ratio.</w:t>
      </w:r>
      <w:r>
        <w:rPr>
          <w:rFonts w:ascii="Times New Roman" w:hAnsi="Times New Roman" w:cs="Times New Roman"/>
          <w:sz w:val="20"/>
          <w:szCs w:val="20"/>
        </w:rPr>
        <w:t xml:space="preserve"> </w:t>
      </w:r>
      <w:r w:rsidRPr="00E66636">
        <w:rPr>
          <w:rFonts w:ascii="Times New Roman" w:hAnsi="Times New Roman" w:cs="Times New Roman"/>
          <w:sz w:val="20"/>
          <w:szCs w:val="20"/>
        </w:rPr>
        <w:t>To validate our results, we performed leave-one-out cross-validations using all participants with 1) their true cognitive scores and 2) after randomly shuffling cognitive scores among participants (randomization test). We also performed 5-fold and 10-fold cross-validations in 100 independent rounds of data</w:t>
      </w:r>
      <w:r w:rsidR="00155330">
        <w:rPr>
          <w:rFonts w:ascii="Times New Roman" w:hAnsi="Times New Roman" w:cs="Times New Roman"/>
          <w:sz w:val="20"/>
          <w:szCs w:val="20"/>
        </w:rPr>
        <w:t xml:space="preserve"> </w:t>
      </w:r>
      <w:r w:rsidRPr="00E66636">
        <w:rPr>
          <w:rFonts w:ascii="Times New Roman" w:hAnsi="Times New Roman" w:cs="Times New Roman"/>
          <w:sz w:val="20"/>
          <w:szCs w:val="20"/>
        </w:rPr>
        <w:t>shuffling</w:t>
      </w:r>
      <w:r>
        <w:rPr>
          <w:rFonts w:ascii="Times New Roman" w:hAnsi="Times New Roman" w:cs="Times New Roman"/>
          <w:sz w:val="20"/>
          <w:szCs w:val="20"/>
        </w:rPr>
        <w:t>.</w:t>
      </w:r>
      <w:r w:rsidRPr="00E66636">
        <w:rPr>
          <w:rFonts w:ascii="Times New Roman" w:hAnsi="Times New Roman" w:cs="Times New Roman"/>
          <w:sz w:val="20"/>
          <w:szCs w:val="20"/>
        </w:rPr>
        <w:t xml:space="preserve"> </w:t>
      </w:r>
    </w:p>
    <w:p w14:paraId="46D2A90E" w14:textId="16FD279B" w:rsidR="00E66636" w:rsidRDefault="00E66636" w:rsidP="0056703D">
      <w:pPr>
        <w:spacing w:before="120" w:after="120" w:line="360" w:lineRule="auto"/>
        <w:jc w:val="both"/>
        <w:rPr>
          <w:rFonts w:ascii="Times New Roman" w:hAnsi="Times New Roman" w:cs="Times New Roman"/>
          <w:sz w:val="20"/>
          <w:szCs w:val="20"/>
        </w:rPr>
      </w:pPr>
      <w:r w:rsidRPr="00E66636">
        <w:rPr>
          <w:rFonts w:ascii="Times New Roman" w:hAnsi="Times New Roman" w:cs="Times New Roman"/>
          <w:sz w:val="20"/>
          <w:szCs w:val="20"/>
        </w:rPr>
        <w:t>F</w:t>
      </w:r>
      <w:r>
        <w:rPr>
          <w:rFonts w:ascii="Times New Roman" w:hAnsi="Times New Roman" w:cs="Times New Roman"/>
          <w:sz w:val="20"/>
          <w:szCs w:val="20"/>
        </w:rPr>
        <w:t>or</w:t>
      </w:r>
      <w:r w:rsidRPr="00E66636">
        <w:rPr>
          <w:rFonts w:ascii="Times New Roman" w:hAnsi="Times New Roman" w:cs="Times New Roman"/>
          <w:sz w:val="20"/>
          <w:szCs w:val="20"/>
        </w:rPr>
        <w:t xml:space="preserve"> investigat</w:t>
      </w:r>
      <w:r>
        <w:rPr>
          <w:rFonts w:ascii="Times New Roman" w:hAnsi="Times New Roman" w:cs="Times New Roman"/>
          <w:sz w:val="20"/>
          <w:szCs w:val="20"/>
        </w:rPr>
        <w:t>ing</w:t>
      </w:r>
      <w:r w:rsidRPr="00E66636">
        <w:rPr>
          <w:rFonts w:ascii="Times New Roman" w:hAnsi="Times New Roman" w:cs="Times New Roman"/>
          <w:sz w:val="20"/>
          <w:szCs w:val="20"/>
        </w:rPr>
        <w:t xml:space="preserve"> how the total number of selected EEG electrodes for the combined LEAPD index influenced performance, we utilized leave-one-out cross-validation and calculated Spearman’s rho correlation coefficient, classifier accuracy rate, and AUC.</w:t>
      </w:r>
      <w:r w:rsidR="00D37002">
        <w:rPr>
          <w:rFonts w:ascii="Times New Roman" w:hAnsi="Times New Roman" w:cs="Times New Roman"/>
          <w:sz w:val="20"/>
          <w:szCs w:val="20"/>
        </w:rPr>
        <w:t xml:space="preserve"> The electrodes were selected based on the order (high to low) of their individual single-electrode LEAPD performances of MoCA correlations (Fig 2C). </w:t>
      </w:r>
      <w:r w:rsidRPr="00E66636">
        <w:rPr>
          <w:rFonts w:ascii="Times New Roman" w:hAnsi="Times New Roman" w:cs="Times New Roman"/>
          <w:sz w:val="20"/>
          <w:szCs w:val="20"/>
        </w:rPr>
        <w:t xml:space="preserve"> In addition, we investigated how the total number of selected EEG electrodes for the combined LEAPD index influenced performance and the robustness of the LEAPD approach by using truncation analysis to quantify the effect of EEG signal length (i.e., duration of EEG data) on performance.</w:t>
      </w:r>
      <w:r>
        <w:rPr>
          <w:sz w:val="20"/>
          <w:szCs w:val="20"/>
        </w:rPr>
        <w:t xml:space="preserve"> </w:t>
      </w:r>
      <w:r>
        <w:rPr>
          <w:rFonts w:ascii="Times New Roman" w:hAnsi="Times New Roman" w:cs="Times New Roman"/>
          <w:sz w:val="20"/>
          <w:szCs w:val="20"/>
        </w:rPr>
        <w:t>For</w:t>
      </w:r>
      <w:r w:rsidRPr="00E66636">
        <w:rPr>
          <w:rFonts w:ascii="Times New Roman" w:hAnsi="Times New Roman" w:cs="Times New Roman"/>
          <w:sz w:val="20"/>
          <w:szCs w:val="20"/>
        </w:rPr>
        <w:t xml:space="preserve"> investigat</w:t>
      </w:r>
      <w:r>
        <w:rPr>
          <w:rFonts w:ascii="Times New Roman" w:hAnsi="Times New Roman" w:cs="Times New Roman"/>
          <w:sz w:val="20"/>
          <w:szCs w:val="20"/>
        </w:rPr>
        <w:t>ing</w:t>
      </w:r>
      <w:r w:rsidRPr="00E66636">
        <w:rPr>
          <w:rFonts w:ascii="Times New Roman" w:hAnsi="Times New Roman" w:cs="Times New Roman"/>
          <w:sz w:val="20"/>
          <w:szCs w:val="20"/>
        </w:rPr>
        <w:t xml:space="preserve"> the robustness of the LEAPD approach </w:t>
      </w:r>
      <w:r>
        <w:rPr>
          <w:rFonts w:ascii="Times New Roman" w:hAnsi="Times New Roman" w:cs="Times New Roman"/>
          <w:sz w:val="20"/>
          <w:szCs w:val="20"/>
        </w:rPr>
        <w:t>in</w:t>
      </w:r>
      <w:r w:rsidRPr="00E66636">
        <w:rPr>
          <w:rFonts w:ascii="Times New Roman" w:hAnsi="Times New Roman" w:cs="Times New Roman"/>
          <w:sz w:val="20"/>
          <w:szCs w:val="20"/>
        </w:rPr>
        <w:t xml:space="preserve"> truncation analysis</w:t>
      </w:r>
      <w:r>
        <w:rPr>
          <w:rFonts w:ascii="Times New Roman" w:hAnsi="Times New Roman" w:cs="Times New Roman"/>
          <w:sz w:val="20"/>
          <w:szCs w:val="20"/>
        </w:rPr>
        <w:t>,</w:t>
      </w:r>
      <w:r w:rsidRPr="00E66636">
        <w:rPr>
          <w:rFonts w:ascii="Times New Roman" w:hAnsi="Times New Roman" w:cs="Times New Roman"/>
          <w:sz w:val="20"/>
          <w:szCs w:val="20"/>
        </w:rPr>
        <w:t xml:space="preserve"> </w:t>
      </w:r>
      <w:r>
        <w:rPr>
          <w:rFonts w:ascii="Times New Roman" w:hAnsi="Times New Roman" w:cs="Times New Roman"/>
          <w:sz w:val="20"/>
          <w:szCs w:val="20"/>
        </w:rPr>
        <w:t>w</w:t>
      </w:r>
      <w:r w:rsidRPr="00E66636">
        <w:rPr>
          <w:rFonts w:ascii="Times New Roman" w:hAnsi="Times New Roman" w:cs="Times New Roman"/>
          <w:sz w:val="20"/>
          <w:szCs w:val="20"/>
        </w:rPr>
        <w:t>e started with the full EEG dataset (average EEG length: 2.7 min), gradually truncated the dataset up to 10% with 5% increments, and quantified performance for each case using leave-one-out cross-validation. Truncation was applied to the EEG data from all participants starting from the end of EEG recordings. We repeated the same procedure to the MoCA-shuffled dataset and compared the performance.</w:t>
      </w:r>
    </w:p>
    <w:p w14:paraId="4956C451" w14:textId="77777777" w:rsidR="009E38C8" w:rsidRPr="00F3109C" w:rsidRDefault="009E38C8" w:rsidP="0056703D">
      <w:pPr>
        <w:spacing w:before="120" w:after="120" w:line="360" w:lineRule="auto"/>
        <w:jc w:val="both"/>
        <w:rPr>
          <w:sz w:val="20"/>
          <w:szCs w:val="20"/>
        </w:rPr>
      </w:pPr>
    </w:p>
    <w:p w14:paraId="1A7324A1" w14:textId="06E57815" w:rsidR="00784D5E" w:rsidRPr="00E60EF0" w:rsidRDefault="00E60EF0" w:rsidP="00E60EF0">
      <w:pPr>
        <w:rPr>
          <w:rFonts w:ascii="Times New Roman" w:hAnsi="Times New Roman" w:cs="Times New Roman"/>
          <w:b/>
          <w:bCs/>
          <w:sz w:val="20"/>
          <w:szCs w:val="20"/>
        </w:rPr>
      </w:pPr>
      <w:r>
        <w:rPr>
          <w:rFonts w:ascii="Times New Roman" w:hAnsi="Times New Roman" w:cs="Times New Roman"/>
          <w:b/>
          <w:bCs/>
          <w:sz w:val="20"/>
          <w:szCs w:val="20"/>
        </w:rPr>
        <w:t xml:space="preserve">Appendix A3: </w:t>
      </w:r>
      <w:r w:rsidRPr="005F6714">
        <w:rPr>
          <w:rFonts w:ascii="Times New Roman" w:hAnsi="Times New Roman" w:cs="Times New Roman"/>
          <w:b/>
          <w:bCs/>
          <w:sz w:val="20"/>
          <w:szCs w:val="20"/>
        </w:rPr>
        <w:t xml:space="preserve"> </w:t>
      </w:r>
      <w:r w:rsidR="00784D5E" w:rsidRPr="00784D5E">
        <w:rPr>
          <w:rFonts w:ascii="Times New Roman" w:eastAsia="Arial Unicode MS" w:hAnsi="Times New Roman" w:cs="Times New Roman"/>
          <w:b/>
          <w:bCs/>
          <w:color w:val="000000" w:themeColor="text1"/>
          <w:sz w:val="20"/>
          <w:szCs w:val="20"/>
          <w:bdr w:val="nil"/>
        </w:rPr>
        <w:t>Statistical analysis</w:t>
      </w:r>
    </w:p>
    <w:p w14:paraId="4E51052F" w14:textId="2269AA9B" w:rsidR="00784D5E" w:rsidRPr="00784D5E" w:rsidRDefault="00784D5E" w:rsidP="0056703D">
      <w:pPr>
        <w:spacing w:before="120" w:after="120" w:line="360" w:lineRule="auto"/>
        <w:jc w:val="both"/>
        <w:rPr>
          <w:rFonts w:ascii="Times New Roman" w:hAnsi="Times New Roman" w:cs="Times New Roman"/>
          <w:sz w:val="20"/>
          <w:szCs w:val="20"/>
        </w:rPr>
      </w:pPr>
      <w:r w:rsidRPr="00784D5E">
        <w:rPr>
          <w:rFonts w:ascii="Times New Roman" w:hAnsi="Times New Roman" w:cs="Times New Roman"/>
          <w:sz w:val="20"/>
          <w:szCs w:val="20"/>
        </w:rPr>
        <w:t>Because some of our data didn’t follow normal distributions</w:t>
      </w:r>
      <w:r w:rsidR="00C10384">
        <w:rPr>
          <w:rFonts w:ascii="Times New Roman" w:hAnsi="Times New Roman" w:cs="Times New Roman"/>
          <w:sz w:val="20"/>
          <w:szCs w:val="20"/>
        </w:rPr>
        <w:t xml:space="preserve"> and there were statistically significant differences in the age of the participants at group-level</w:t>
      </w:r>
      <w:r w:rsidRPr="00784D5E">
        <w:rPr>
          <w:rFonts w:ascii="Times New Roman" w:hAnsi="Times New Roman" w:cs="Times New Roman"/>
          <w:sz w:val="20"/>
          <w:szCs w:val="20"/>
        </w:rPr>
        <w:t xml:space="preserve">, we used non-parametric Spearman </w:t>
      </w:r>
      <w:r w:rsidR="00C10384">
        <w:rPr>
          <w:rFonts w:ascii="Times New Roman" w:hAnsi="Times New Roman" w:cs="Times New Roman"/>
          <w:sz w:val="20"/>
          <w:szCs w:val="20"/>
        </w:rPr>
        <w:t>(rank)</w:t>
      </w:r>
      <w:r w:rsidRPr="00784D5E">
        <w:rPr>
          <w:rFonts w:ascii="Times New Roman" w:hAnsi="Times New Roman" w:cs="Times New Roman"/>
          <w:sz w:val="20"/>
          <w:szCs w:val="20"/>
        </w:rPr>
        <w:t xml:space="preserve"> </w:t>
      </w:r>
      <w:r w:rsidR="00C10384">
        <w:rPr>
          <w:rFonts w:ascii="Times New Roman" w:hAnsi="Times New Roman" w:cs="Times New Roman"/>
          <w:sz w:val="20"/>
          <w:szCs w:val="20"/>
        </w:rPr>
        <w:t xml:space="preserve">partial correlation (controlling for the </w:t>
      </w:r>
      <w:r w:rsidR="00C10384">
        <w:rPr>
          <w:rFonts w:ascii="Times New Roman" w:hAnsi="Times New Roman" w:cs="Times New Roman"/>
          <w:sz w:val="20"/>
          <w:szCs w:val="20"/>
        </w:rPr>
        <w:lastRenderedPageBreak/>
        <w:t xml:space="preserve">age) </w:t>
      </w:r>
      <w:r w:rsidRPr="00784D5E">
        <w:rPr>
          <w:rFonts w:ascii="Times New Roman" w:hAnsi="Times New Roman" w:cs="Times New Roman"/>
          <w:sz w:val="20"/>
          <w:szCs w:val="20"/>
        </w:rPr>
        <w:t>for correlations</w:t>
      </w:r>
      <w:r w:rsidR="006C15C7">
        <w:rPr>
          <w:rFonts w:ascii="Times New Roman" w:hAnsi="Times New Roman" w:cs="Times New Roman"/>
          <w:sz w:val="20"/>
          <w:szCs w:val="20"/>
        </w:rPr>
        <w:t xml:space="preserve"> (‘partialcorr’ </w:t>
      </w:r>
      <w:r w:rsidR="003C42DF">
        <w:rPr>
          <w:rFonts w:ascii="Times New Roman" w:hAnsi="Times New Roman" w:cs="Times New Roman"/>
          <w:sz w:val="20"/>
          <w:szCs w:val="20"/>
        </w:rPr>
        <w:t xml:space="preserve">function </w:t>
      </w:r>
      <w:r w:rsidR="006C15C7">
        <w:rPr>
          <w:rFonts w:ascii="Times New Roman" w:hAnsi="Times New Roman" w:cs="Times New Roman"/>
          <w:sz w:val="20"/>
          <w:szCs w:val="20"/>
        </w:rPr>
        <w:t xml:space="preserve">in Matlab and ‘pcor’ </w:t>
      </w:r>
      <w:r w:rsidR="003C42DF">
        <w:rPr>
          <w:rFonts w:ascii="Times New Roman" w:hAnsi="Times New Roman" w:cs="Times New Roman"/>
          <w:sz w:val="20"/>
          <w:szCs w:val="20"/>
        </w:rPr>
        <w:t xml:space="preserve">command </w:t>
      </w:r>
      <w:r w:rsidR="006C15C7">
        <w:rPr>
          <w:rFonts w:ascii="Times New Roman" w:hAnsi="Times New Roman" w:cs="Times New Roman"/>
          <w:sz w:val="20"/>
          <w:szCs w:val="20"/>
        </w:rPr>
        <w:t>in R)</w:t>
      </w:r>
      <w:r w:rsidRPr="00784D5E">
        <w:rPr>
          <w:rFonts w:ascii="Times New Roman" w:hAnsi="Times New Roman" w:cs="Times New Roman"/>
          <w:sz w:val="20"/>
          <w:szCs w:val="20"/>
        </w:rPr>
        <w:t xml:space="preserve"> and two-sided non-parametric Wilcoxon rank-sum tests. We also tested whether PD had any statistically significant impact on the correlation between the combined LEAPD index and MoCA score using linear mixed-effect models. To compare regression models, we used the likelihood ratio test. All statistical procedures were performed using MATLAB 2021b and R (version 4.1.2). All data and statistical analyses were reviewed by the Biostatistics and Research Design Core in the Institute for Clinical and Translational Science at the University of Iowa.</w:t>
      </w:r>
    </w:p>
    <w:p w14:paraId="05EEF4E3" w14:textId="26CBBEF9" w:rsidR="006665EE" w:rsidRDefault="006665EE">
      <w:pPr>
        <w:rPr>
          <w:rFonts w:ascii="Times New Roman" w:eastAsia="Times New Roman" w:hAnsi="Times New Roman" w:cs="Times New Roman"/>
          <w:sz w:val="20"/>
          <w:szCs w:val="20"/>
        </w:rPr>
      </w:pPr>
    </w:p>
    <w:p w14:paraId="3EBCABDA" w14:textId="03B9C7D3" w:rsidR="006665EE" w:rsidRPr="00F315FB" w:rsidRDefault="00F315FB">
      <w:pPr>
        <w:rPr>
          <w:rFonts w:ascii="Times New Roman" w:eastAsia="Times New Roman" w:hAnsi="Times New Roman" w:cs="Times New Roman"/>
          <w:b/>
          <w:bCs/>
          <w:sz w:val="20"/>
          <w:szCs w:val="20"/>
        </w:rPr>
      </w:pPr>
      <w:r w:rsidRPr="00F315FB">
        <w:rPr>
          <w:rFonts w:ascii="Times New Roman" w:eastAsia="Times New Roman" w:hAnsi="Times New Roman" w:cs="Times New Roman"/>
          <w:b/>
          <w:bCs/>
          <w:sz w:val="20"/>
          <w:szCs w:val="20"/>
        </w:rPr>
        <w:t>Reference:</w:t>
      </w:r>
    </w:p>
    <w:p w14:paraId="2BC93D66" w14:textId="77777777" w:rsidR="00126CA6" w:rsidRPr="00126CA6" w:rsidRDefault="006665EE" w:rsidP="00A56FE0">
      <w:pPr>
        <w:pStyle w:val="EndNoteBibliography"/>
        <w:spacing w:line="360" w:lineRule="auto"/>
        <w:ind w:left="720" w:hanging="720"/>
        <w:rPr>
          <w:rFonts w:ascii="Times New Roman" w:hAnsi="Times New Roman" w:cs="Times New Roman"/>
          <w:sz w:val="20"/>
          <w:szCs w:val="20"/>
        </w:rPr>
      </w:pPr>
      <w:r w:rsidRPr="00126CA6">
        <w:rPr>
          <w:rFonts w:ascii="Times New Roman" w:hAnsi="Times New Roman" w:cs="Times New Roman"/>
          <w:sz w:val="20"/>
          <w:szCs w:val="20"/>
        </w:rPr>
        <w:fldChar w:fldCharType="begin"/>
      </w:r>
      <w:r w:rsidRPr="00126CA6">
        <w:rPr>
          <w:rFonts w:ascii="Times New Roman" w:hAnsi="Times New Roman" w:cs="Times New Roman"/>
          <w:sz w:val="20"/>
          <w:szCs w:val="20"/>
        </w:rPr>
        <w:instrText xml:space="preserve"> ADDIN EN.REFLIST </w:instrText>
      </w:r>
      <w:r w:rsidRPr="00126CA6">
        <w:rPr>
          <w:rFonts w:ascii="Times New Roman" w:hAnsi="Times New Roman" w:cs="Times New Roman"/>
          <w:sz w:val="20"/>
          <w:szCs w:val="20"/>
        </w:rPr>
        <w:fldChar w:fldCharType="separate"/>
      </w:r>
      <w:r w:rsidR="00126CA6" w:rsidRPr="00126CA6">
        <w:rPr>
          <w:rFonts w:ascii="Times New Roman" w:hAnsi="Times New Roman" w:cs="Times New Roman"/>
          <w:sz w:val="20"/>
          <w:szCs w:val="20"/>
        </w:rPr>
        <w:t>1</w:t>
      </w:r>
      <w:r w:rsidR="00126CA6" w:rsidRPr="00126CA6">
        <w:rPr>
          <w:rFonts w:ascii="Times New Roman" w:hAnsi="Times New Roman" w:cs="Times New Roman"/>
          <w:sz w:val="20"/>
          <w:szCs w:val="20"/>
        </w:rPr>
        <w:tab/>
        <w:t>Anjum, M. F.</w:t>
      </w:r>
      <w:r w:rsidR="00126CA6" w:rsidRPr="00126CA6">
        <w:rPr>
          <w:rFonts w:ascii="Times New Roman" w:hAnsi="Times New Roman" w:cs="Times New Roman"/>
          <w:i/>
          <w:sz w:val="20"/>
          <w:szCs w:val="20"/>
        </w:rPr>
        <w:t xml:space="preserve"> et al.</w:t>
      </w:r>
      <w:r w:rsidR="00126CA6" w:rsidRPr="00126CA6">
        <w:rPr>
          <w:rFonts w:ascii="Times New Roman" w:hAnsi="Times New Roman" w:cs="Times New Roman"/>
          <w:sz w:val="20"/>
          <w:szCs w:val="20"/>
        </w:rPr>
        <w:t xml:space="preserve"> Linear predictive coding distinguishes spectral EEG features of Parkinson's disease. </w:t>
      </w:r>
      <w:r w:rsidR="00126CA6" w:rsidRPr="00126CA6">
        <w:rPr>
          <w:rFonts w:ascii="Times New Roman" w:hAnsi="Times New Roman" w:cs="Times New Roman"/>
          <w:i/>
          <w:sz w:val="20"/>
          <w:szCs w:val="20"/>
        </w:rPr>
        <w:t>Parkinsonism &amp; Related Disorders</w:t>
      </w:r>
      <w:r w:rsidR="00126CA6" w:rsidRPr="00126CA6">
        <w:rPr>
          <w:rFonts w:ascii="Times New Roman" w:hAnsi="Times New Roman" w:cs="Times New Roman"/>
          <w:sz w:val="20"/>
          <w:szCs w:val="20"/>
        </w:rPr>
        <w:t xml:space="preserve"> </w:t>
      </w:r>
      <w:r w:rsidR="00126CA6" w:rsidRPr="00126CA6">
        <w:rPr>
          <w:rFonts w:ascii="Times New Roman" w:hAnsi="Times New Roman" w:cs="Times New Roman"/>
          <w:b/>
          <w:sz w:val="20"/>
          <w:szCs w:val="20"/>
        </w:rPr>
        <w:t>79</w:t>
      </w:r>
      <w:r w:rsidR="00126CA6" w:rsidRPr="00126CA6">
        <w:rPr>
          <w:rFonts w:ascii="Times New Roman" w:hAnsi="Times New Roman" w:cs="Times New Roman"/>
          <w:sz w:val="20"/>
          <w:szCs w:val="20"/>
        </w:rPr>
        <w:t>, 79-85, doi:10.1016/j.parkreldis.2020.08.001 (2020).</w:t>
      </w:r>
    </w:p>
    <w:p w14:paraId="0CBE4316" w14:textId="7F95AAE0" w:rsidR="006665EE" w:rsidRPr="006665EE" w:rsidRDefault="006665EE" w:rsidP="00A56FE0">
      <w:pPr>
        <w:spacing w:line="360" w:lineRule="auto"/>
        <w:rPr>
          <w:rFonts w:ascii="Times New Roman" w:hAnsi="Times New Roman" w:cs="Times New Roman"/>
          <w:sz w:val="20"/>
          <w:szCs w:val="20"/>
        </w:rPr>
      </w:pPr>
      <w:r w:rsidRPr="00126CA6">
        <w:rPr>
          <w:rFonts w:ascii="Times New Roman" w:hAnsi="Times New Roman" w:cs="Times New Roman"/>
          <w:sz w:val="20"/>
          <w:szCs w:val="20"/>
        </w:rPr>
        <w:fldChar w:fldCharType="end"/>
      </w:r>
      <w:r w:rsidRPr="006665EE">
        <w:rPr>
          <w:rFonts w:ascii="Times New Roman" w:hAnsi="Times New Roman" w:cs="Times New Roman"/>
          <w:sz w:val="20"/>
          <w:szCs w:val="20"/>
        </w:rPr>
        <w:t xml:space="preserve"> </w:t>
      </w:r>
    </w:p>
    <w:p w14:paraId="7344CAF0" w14:textId="7A20484E" w:rsidR="006665EE" w:rsidRPr="006665EE" w:rsidRDefault="006665EE" w:rsidP="006665EE">
      <w:pPr>
        <w:rPr>
          <w:rFonts w:ascii="Times New Roman" w:hAnsi="Times New Roman" w:cs="Times New Roman"/>
          <w:b/>
          <w:bCs/>
          <w:sz w:val="20"/>
          <w:szCs w:val="20"/>
        </w:rPr>
      </w:pPr>
    </w:p>
    <w:p w14:paraId="41C536DD" w14:textId="77777777" w:rsidR="006665EE" w:rsidRDefault="006665EE" w:rsidP="006665EE">
      <w:pPr>
        <w:rPr>
          <w:rFonts w:ascii="Times New Roman" w:hAnsi="Times New Roman" w:cs="Times New Roman"/>
          <w:b/>
          <w:bCs/>
          <w:sz w:val="20"/>
          <w:szCs w:val="20"/>
        </w:rPr>
      </w:pPr>
    </w:p>
    <w:p w14:paraId="2A814AE6" w14:textId="77777777" w:rsidR="006665EE" w:rsidRDefault="006665EE" w:rsidP="006665EE">
      <w:pPr>
        <w:rPr>
          <w:rFonts w:ascii="Times New Roman" w:hAnsi="Times New Roman" w:cs="Times New Roman"/>
          <w:b/>
          <w:bCs/>
          <w:sz w:val="20"/>
          <w:szCs w:val="20"/>
        </w:rPr>
      </w:pPr>
    </w:p>
    <w:p w14:paraId="24E80491" w14:textId="37C8AC0C" w:rsidR="00FB01A3" w:rsidRPr="00F91B4A" w:rsidRDefault="00FB01A3" w:rsidP="00F91B4A">
      <w:pPr>
        <w:rPr>
          <w:rFonts w:ascii="Times New Roman" w:eastAsia="Times New Roman" w:hAnsi="Times New Roman" w:cs="Times New Roman"/>
          <w:b/>
          <w:bCs/>
          <w:sz w:val="20"/>
          <w:szCs w:val="20"/>
        </w:rPr>
      </w:pPr>
    </w:p>
    <w:p w14:paraId="1464EED5" w14:textId="4989D110" w:rsidR="00366965" w:rsidRPr="00E961F9" w:rsidRDefault="00366965" w:rsidP="00E961F9">
      <w:pPr>
        <w:spacing w:line="360" w:lineRule="auto"/>
        <w:rPr>
          <w:rFonts w:ascii="Times New Roman" w:eastAsia="Times New Roman" w:hAnsi="Times New Roman" w:cs="Times New Roman"/>
          <w:sz w:val="24"/>
          <w:szCs w:val="24"/>
        </w:rPr>
      </w:pPr>
    </w:p>
    <w:sectPr w:rsidR="00366965" w:rsidRPr="00E961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46989"/>
    <w:multiLevelType w:val="hybridMultilevel"/>
    <w:tmpl w:val="05DE9984"/>
    <w:lvl w:ilvl="0" w:tplc="013250C4">
      <w:start w:val="1"/>
      <w:numFmt w:val="decimal"/>
      <w:lvlText w:val="%1."/>
      <w:lvlJc w:val="left"/>
      <w:pPr>
        <w:ind w:left="720" w:hanging="360"/>
      </w:pPr>
      <w:rPr>
        <w:rFonts w:hint="default"/>
        <w:b w:val="0"/>
        <w:bCs w:val="0"/>
        <w:i/>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F653C4"/>
    <w:multiLevelType w:val="hybridMultilevel"/>
    <w:tmpl w:val="7C24DCCC"/>
    <w:lvl w:ilvl="0" w:tplc="2EA034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2tDA1MjUxNrc0M7VQ0lEKTi0uzszPAykwMq8FAMWNjFItAAAA"/>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9drxtfxvxewledxp9xdtxf505ze5dr02pe&quot;&gt;My EndNote Library&lt;record-ids&gt;&lt;item&gt;473&lt;/item&gt;&lt;/record-ids&gt;&lt;/item&gt;&lt;/Libraries&gt;"/>
  </w:docVars>
  <w:rsids>
    <w:rsidRoot w:val="00786762"/>
    <w:rsid w:val="00001E78"/>
    <w:rsid w:val="0001540A"/>
    <w:rsid w:val="000330B7"/>
    <w:rsid w:val="000333EB"/>
    <w:rsid w:val="00035A50"/>
    <w:rsid w:val="000378EB"/>
    <w:rsid w:val="00045354"/>
    <w:rsid w:val="00046C0F"/>
    <w:rsid w:val="00054DBA"/>
    <w:rsid w:val="00060FB8"/>
    <w:rsid w:val="00061947"/>
    <w:rsid w:val="00063BA8"/>
    <w:rsid w:val="00066D3D"/>
    <w:rsid w:val="00074ABC"/>
    <w:rsid w:val="00075B64"/>
    <w:rsid w:val="000761BF"/>
    <w:rsid w:val="000773F6"/>
    <w:rsid w:val="00084E62"/>
    <w:rsid w:val="00095DFB"/>
    <w:rsid w:val="000A4A76"/>
    <w:rsid w:val="000A5604"/>
    <w:rsid w:val="000A5A57"/>
    <w:rsid w:val="000A66C9"/>
    <w:rsid w:val="000B76BB"/>
    <w:rsid w:val="000C096C"/>
    <w:rsid w:val="000C15DD"/>
    <w:rsid w:val="000C1E79"/>
    <w:rsid w:val="000D5046"/>
    <w:rsid w:val="000E3F9D"/>
    <w:rsid w:val="000F0B68"/>
    <w:rsid w:val="000F24A9"/>
    <w:rsid w:val="000F3C49"/>
    <w:rsid w:val="000F3E77"/>
    <w:rsid w:val="00104DA8"/>
    <w:rsid w:val="00112984"/>
    <w:rsid w:val="00122E7D"/>
    <w:rsid w:val="00126CA6"/>
    <w:rsid w:val="0013771F"/>
    <w:rsid w:val="00143514"/>
    <w:rsid w:val="001456E8"/>
    <w:rsid w:val="00155330"/>
    <w:rsid w:val="00157EE6"/>
    <w:rsid w:val="00161FE5"/>
    <w:rsid w:val="001702A0"/>
    <w:rsid w:val="00170556"/>
    <w:rsid w:val="001A1500"/>
    <w:rsid w:val="001A763C"/>
    <w:rsid w:val="001B1226"/>
    <w:rsid w:val="001B3918"/>
    <w:rsid w:val="001B3BBE"/>
    <w:rsid w:val="001B5E65"/>
    <w:rsid w:val="001C69AC"/>
    <w:rsid w:val="001F0845"/>
    <w:rsid w:val="002059BB"/>
    <w:rsid w:val="00213CF5"/>
    <w:rsid w:val="00215A17"/>
    <w:rsid w:val="002235E0"/>
    <w:rsid w:val="00226516"/>
    <w:rsid w:val="0022666D"/>
    <w:rsid w:val="00235C4D"/>
    <w:rsid w:val="002473B1"/>
    <w:rsid w:val="00247D68"/>
    <w:rsid w:val="0026322E"/>
    <w:rsid w:val="002663A6"/>
    <w:rsid w:val="00273389"/>
    <w:rsid w:val="002752E3"/>
    <w:rsid w:val="002776A4"/>
    <w:rsid w:val="002831E0"/>
    <w:rsid w:val="002B16C3"/>
    <w:rsid w:val="002F1987"/>
    <w:rsid w:val="002F1E6E"/>
    <w:rsid w:val="00301E05"/>
    <w:rsid w:val="00306746"/>
    <w:rsid w:val="003078F2"/>
    <w:rsid w:val="003124A3"/>
    <w:rsid w:val="00315365"/>
    <w:rsid w:val="0032314D"/>
    <w:rsid w:val="00324ED2"/>
    <w:rsid w:val="00333014"/>
    <w:rsid w:val="00336632"/>
    <w:rsid w:val="00350ACD"/>
    <w:rsid w:val="00361901"/>
    <w:rsid w:val="00366965"/>
    <w:rsid w:val="00370DF7"/>
    <w:rsid w:val="00374DA6"/>
    <w:rsid w:val="0037515F"/>
    <w:rsid w:val="00376C2F"/>
    <w:rsid w:val="00377C9C"/>
    <w:rsid w:val="00381018"/>
    <w:rsid w:val="00386D8E"/>
    <w:rsid w:val="003943B4"/>
    <w:rsid w:val="003A180D"/>
    <w:rsid w:val="003C05FA"/>
    <w:rsid w:val="003C0FFB"/>
    <w:rsid w:val="003C42DF"/>
    <w:rsid w:val="003C60B6"/>
    <w:rsid w:val="003C72A3"/>
    <w:rsid w:val="003E1865"/>
    <w:rsid w:val="003E1AB2"/>
    <w:rsid w:val="003E62F5"/>
    <w:rsid w:val="003F4355"/>
    <w:rsid w:val="00400CAB"/>
    <w:rsid w:val="004026A2"/>
    <w:rsid w:val="004105F2"/>
    <w:rsid w:val="0041494A"/>
    <w:rsid w:val="00421AAB"/>
    <w:rsid w:val="00437000"/>
    <w:rsid w:val="00440D1E"/>
    <w:rsid w:val="00440F2B"/>
    <w:rsid w:val="004437EF"/>
    <w:rsid w:val="00444487"/>
    <w:rsid w:val="00446BAC"/>
    <w:rsid w:val="00451193"/>
    <w:rsid w:val="00452354"/>
    <w:rsid w:val="004532A0"/>
    <w:rsid w:val="004551B9"/>
    <w:rsid w:val="0046427B"/>
    <w:rsid w:val="00466389"/>
    <w:rsid w:val="0046663E"/>
    <w:rsid w:val="0047172D"/>
    <w:rsid w:val="00472B63"/>
    <w:rsid w:val="00474B8E"/>
    <w:rsid w:val="00480DED"/>
    <w:rsid w:val="004819E1"/>
    <w:rsid w:val="00482ED9"/>
    <w:rsid w:val="00483449"/>
    <w:rsid w:val="00495C59"/>
    <w:rsid w:val="004A27D8"/>
    <w:rsid w:val="004A521A"/>
    <w:rsid w:val="004A56EF"/>
    <w:rsid w:val="004B1B8E"/>
    <w:rsid w:val="004D1AA8"/>
    <w:rsid w:val="004D5DD6"/>
    <w:rsid w:val="004D7972"/>
    <w:rsid w:val="004E2DCD"/>
    <w:rsid w:val="004E6B2E"/>
    <w:rsid w:val="00515078"/>
    <w:rsid w:val="005158E8"/>
    <w:rsid w:val="005221AC"/>
    <w:rsid w:val="005235EA"/>
    <w:rsid w:val="00523CD7"/>
    <w:rsid w:val="00536844"/>
    <w:rsid w:val="00541ABB"/>
    <w:rsid w:val="00550239"/>
    <w:rsid w:val="005617F2"/>
    <w:rsid w:val="00566245"/>
    <w:rsid w:val="0056703D"/>
    <w:rsid w:val="00567955"/>
    <w:rsid w:val="005809F0"/>
    <w:rsid w:val="0058495A"/>
    <w:rsid w:val="005866B3"/>
    <w:rsid w:val="005A1702"/>
    <w:rsid w:val="005A60E0"/>
    <w:rsid w:val="005C0F72"/>
    <w:rsid w:val="005C1793"/>
    <w:rsid w:val="005C44A8"/>
    <w:rsid w:val="005C5AC3"/>
    <w:rsid w:val="005C6BAE"/>
    <w:rsid w:val="005E49F3"/>
    <w:rsid w:val="005E7662"/>
    <w:rsid w:val="005F6714"/>
    <w:rsid w:val="005F6861"/>
    <w:rsid w:val="005F76CD"/>
    <w:rsid w:val="00600FF1"/>
    <w:rsid w:val="006018E2"/>
    <w:rsid w:val="006174AC"/>
    <w:rsid w:val="00641090"/>
    <w:rsid w:val="0064401B"/>
    <w:rsid w:val="00654EB6"/>
    <w:rsid w:val="00663E1C"/>
    <w:rsid w:val="00666434"/>
    <w:rsid w:val="006665EE"/>
    <w:rsid w:val="006718A6"/>
    <w:rsid w:val="00676D5E"/>
    <w:rsid w:val="00677559"/>
    <w:rsid w:val="00677A94"/>
    <w:rsid w:val="00680890"/>
    <w:rsid w:val="0068299A"/>
    <w:rsid w:val="00687D54"/>
    <w:rsid w:val="00690693"/>
    <w:rsid w:val="006943BF"/>
    <w:rsid w:val="006A626B"/>
    <w:rsid w:val="006A7A44"/>
    <w:rsid w:val="006B553E"/>
    <w:rsid w:val="006B6F82"/>
    <w:rsid w:val="006B7B38"/>
    <w:rsid w:val="006B7D57"/>
    <w:rsid w:val="006C15C7"/>
    <w:rsid w:val="006C26DE"/>
    <w:rsid w:val="006D4CB1"/>
    <w:rsid w:val="006E0A75"/>
    <w:rsid w:val="006E1AF9"/>
    <w:rsid w:val="006F5A5D"/>
    <w:rsid w:val="00700D86"/>
    <w:rsid w:val="007049F6"/>
    <w:rsid w:val="00706811"/>
    <w:rsid w:val="00706863"/>
    <w:rsid w:val="0071037F"/>
    <w:rsid w:val="007114F0"/>
    <w:rsid w:val="0071376F"/>
    <w:rsid w:val="00723F48"/>
    <w:rsid w:val="007370B8"/>
    <w:rsid w:val="00737B32"/>
    <w:rsid w:val="00741424"/>
    <w:rsid w:val="0075059C"/>
    <w:rsid w:val="00771797"/>
    <w:rsid w:val="00772B9C"/>
    <w:rsid w:val="0078272B"/>
    <w:rsid w:val="00784D5E"/>
    <w:rsid w:val="00786762"/>
    <w:rsid w:val="00786E3D"/>
    <w:rsid w:val="007A6F34"/>
    <w:rsid w:val="007B0000"/>
    <w:rsid w:val="007B4082"/>
    <w:rsid w:val="007B7107"/>
    <w:rsid w:val="007C6FCE"/>
    <w:rsid w:val="007D4622"/>
    <w:rsid w:val="007D546C"/>
    <w:rsid w:val="007E041F"/>
    <w:rsid w:val="007E1A28"/>
    <w:rsid w:val="007F5582"/>
    <w:rsid w:val="00801E95"/>
    <w:rsid w:val="0080710F"/>
    <w:rsid w:val="00812EA1"/>
    <w:rsid w:val="00817078"/>
    <w:rsid w:val="008214F5"/>
    <w:rsid w:val="00825715"/>
    <w:rsid w:val="008279D0"/>
    <w:rsid w:val="0083519B"/>
    <w:rsid w:val="00850CAF"/>
    <w:rsid w:val="00881BD6"/>
    <w:rsid w:val="00884CF1"/>
    <w:rsid w:val="00887D20"/>
    <w:rsid w:val="00892240"/>
    <w:rsid w:val="00895166"/>
    <w:rsid w:val="008A230C"/>
    <w:rsid w:val="008A70B6"/>
    <w:rsid w:val="008B097B"/>
    <w:rsid w:val="008B4096"/>
    <w:rsid w:val="008B43B2"/>
    <w:rsid w:val="008B5B60"/>
    <w:rsid w:val="008B6A17"/>
    <w:rsid w:val="008C4EC3"/>
    <w:rsid w:val="008C51A2"/>
    <w:rsid w:val="008D0FB6"/>
    <w:rsid w:val="008D29DE"/>
    <w:rsid w:val="008D3AF8"/>
    <w:rsid w:val="008D3C2B"/>
    <w:rsid w:val="008E2404"/>
    <w:rsid w:val="008F3D03"/>
    <w:rsid w:val="008F3D56"/>
    <w:rsid w:val="008F4F7E"/>
    <w:rsid w:val="00900AF1"/>
    <w:rsid w:val="00906868"/>
    <w:rsid w:val="009105CD"/>
    <w:rsid w:val="009146E8"/>
    <w:rsid w:val="00924052"/>
    <w:rsid w:val="00930034"/>
    <w:rsid w:val="00930426"/>
    <w:rsid w:val="00931C77"/>
    <w:rsid w:val="00933820"/>
    <w:rsid w:val="00934212"/>
    <w:rsid w:val="00937426"/>
    <w:rsid w:val="00946412"/>
    <w:rsid w:val="009538B4"/>
    <w:rsid w:val="00961F92"/>
    <w:rsid w:val="00963BA3"/>
    <w:rsid w:val="009646D3"/>
    <w:rsid w:val="009715D8"/>
    <w:rsid w:val="00973A2D"/>
    <w:rsid w:val="00983EDA"/>
    <w:rsid w:val="0098769A"/>
    <w:rsid w:val="00993512"/>
    <w:rsid w:val="00996E26"/>
    <w:rsid w:val="009A3609"/>
    <w:rsid w:val="009A6024"/>
    <w:rsid w:val="009B51E6"/>
    <w:rsid w:val="009C5242"/>
    <w:rsid w:val="009D1A13"/>
    <w:rsid w:val="009D2447"/>
    <w:rsid w:val="009D2B25"/>
    <w:rsid w:val="009D70EB"/>
    <w:rsid w:val="009D71BE"/>
    <w:rsid w:val="009E2EB6"/>
    <w:rsid w:val="009E38C8"/>
    <w:rsid w:val="009E62AB"/>
    <w:rsid w:val="00A0662F"/>
    <w:rsid w:val="00A06B19"/>
    <w:rsid w:val="00A07993"/>
    <w:rsid w:val="00A121F3"/>
    <w:rsid w:val="00A1312B"/>
    <w:rsid w:val="00A17437"/>
    <w:rsid w:val="00A21305"/>
    <w:rsid w:val="00A256FF"/>
    <w:rsid w:val="00A27CDF"/>
    <w:rsid w:val="00A41720"/>
    <w:rsid w:val="00A437C0"/>
    <w:rsid w:val="00A45C3B"/>
    <w:rsid w:val="00A47856"/>
    <w:rsid w:val="00A56590"/>
    <w:rsid w:val="00A56FE0"/>
    <w:rsid w:val="00A64AB0"/>
    <w:rsid w:val="00A76CC5"/>
    <w:rsid w:val="00A85EB9"/>
    <w:rsid w:val="00A87FAB"/>
    <w:rsid w:val="00A90F39"/>
    <w:rsid w:val="00A9341B"/>
    <w:rsid w:val="00A95E5C"/>
    <w:rsid w:val="00AA0B80"/>
    <w:rsid w:val="00AB321B"/>
    <w:rsid w:val="00AB4C5C"/>
    <w:rsid w:val="00AC4F97"/>
    <w:rsid w:val="00AD043B"/>
    <w:rsid w:val="00AE02A7"/>
    <w:rsid w:val="00AE1E89"/>
    <w:rsid w:val="00AE51D1"/>
    <w:rsid w:val="00AE5C6B"/>
    <w:rsid w:val="00B06306"/>
    <w:rsid w:val="00B0712E"/>
    <w:rsid w:val="00B209A7"/>
    <w:rsid w:val="00B22132"/>
    <w:rsid w:val="00B30FC3"/>
    <w:rsid w:val="00B32882"/>
    <w:rsid w:val="00B47115"/>
    <w:rsid w:val="00B47A05"/>
    <w:rsid w:val="00B5313E"/>
    <w:rsid w:val="00B5494B"/>
    <w:rsid w:val="00B54F01"/>
    <w:rsid w:val="00B57037"/>
    <w:rsid w:val="00B57D51"/>
    <w:rsid w:val="00B61475"/>
    <w:rsid w:val="00B66930"/>
    <w:rsid w:val="00B74072"/>
    <w:rsid w:val="00B76D20"/>
    <w:rsid w:val="00B80CA4"/>
    <w:rsid w:val="00B90F9A"/>
    <w:rsid w:val="00B9291A"/>
    <w:rsid w:val="00B94550"/>
    <w:rsid w:val="00BA4C07"/>
    <w:rsid w:val="00BC22F7"/>
    <w:rsid w:val="00BC23FC"/>
    <w:rsid w:val="00BC4F73"/>
    <w:rsid w:val="00BE316E"/>
    <w:rsid w:val="00BF59FA"/>
    <w:rsid w:val="00C03D24"/>
    <w:rsid w:val="00C10384"/>
    <w:rsid w:val="00C176D8"/>
    <w:rsid w:val="00C215D5"/>
    <w:rsid w:val="00C226C6"/>
    <w:rsid w:val="00C23D61"/>
    <w:rsid w:val="00C318C3"/>
    <w:rsid w:val="00C32A1A"/>
    <w:rsid w:val="00C336BE"/>
    <w:rsid w:val="00C41A98"/>
    <w:rsid w:val="00C43502"/>
    <w:rsid w:val="00C519BA"/>
    <w:rsid w:val="00C5201C"/>
    <w:rsid w:val="00C61C17"/>
    <w:rsid w:val="00C665C1"/>
    <w:rsid w:val="00C73F07"/>
    <w:rsid w:val="00C809D3"/>
    <w:rsid w:val="00C84B97"/>
    <w:rsid w:val="00C9053B"/>
    <w:rsid w:val="00C9371A"/>
    <w:rsid w:val="00CA029E"/>
    <w:rsid w:val="00CA1C06"/>
    <w:rsid w:val="00CA39E6"/>
    <w:rsid w:val="00CB3256"/>
    <w:rsid w:val="00CB368E"/>
    <w:rsid w:val="00CB634E"/>
    <w:rsid w:val="00CC05F9"/>
    <w:rsid w:val="00CC071B"/>
    <w:rsid w:val="00CC4219"/>
    <w:rsid w:val="00CD0047"/>
    <w:rsid w:val="00CE72ED"/>
    <w:rsid w:val="00CF0068"/>
    <w:rsid w:val="00D075C3"/>
    <w:rsid w:val="00D16ED5"/>
    <w:rsid w:val="00D20062"/>
    <w:rsid w:val="00D214E7"/>
    <w:rsid w:val="00D225A0"/>
    <w:rsid w:val="00D27559"/>
    <w:rsid w:val="00D310B9"/>
    <w:rsid w:val="00D367AF"/>
    <w:rsid w:val="00D37002"/>
    <w:rsid w:val="00D4371D"/>
    <w:rsid w:val="00D50CDF"/>
    <w:rsid w:val="00D51C65"/>
    <w:rsid w:val="00D5676E"/>
    <w:rsid w:val="00D56F52"/>
    <w:rsid w:val="00D6100D"/>
    <w:rsid w:val="00D6699A"/>
    <w:rsid w:val="00D81076"/>
    <w:rsid w:val="00D81DA7"/>
    <w:rsid w:val="00D83B8B"/>
    <w:rsid w:val="00DA20A8"/>
    <w:rsid w:val="00DA4C14"/>
    <w:rsid w:val="00DA52BC"/>
    <w:rsid w:val="00DA768E"/>
    <w:rsid w:val="00DB1D3C"/>
    <w:rsid w:val="00DB437A"/>
    <w:rsid w:val="00DC4580"/>
    <w:rsid w:val="00DE2382"/>
    <w:rsid w:val="00DE3672"/>
    <w:rsid w:val="00DF5893"/>
    <w:rsid w:val="00E1113C"/>
    <w:rsid w:val="00E1495B"/>
    <w:rsid w:val="00E16E7B"/>
    <w:rsid w:val="00E25847"/>
    <w:rsid w:val="00E32C16"/>
    <w:rsid w:val="00E415F8"/>
    <w:rsid w:val="00E429DD"/>
    <w:rsid w:val="00E43403"/>
    <w:rsid w:val="00E45B0F"/>
    <w:rsid w:val="00E5262E"/>
    <w:rsid w:val="00E5264C"/>
    <w:rsid w:val="00E5421A"/>
    <w:rsid w:val="00E60EF0"/>
    <w:rsid w:val="00E62A0C"/>
    <w:rsid w:val="00E654BC"/>
    <w:rsid w:val="00E66636"/>
    <w:rsid w:val="00E73243"/>
    <w:rsid w:val="00E74E70"/>
    <w:rsid w:val="00E81914"/>
    <w:rsid w:val="00E824F9"/>
    <w:rsid w:val="00E8270D"/>
    <w:rsid w:val="00E961F9"/>
    <w:rsid w:val="00E9747C"/>
    <w:rsid w:val="00EA0B7F"/>
    <w:rsid w:val="00EA14B1"/>
    <w:rsid w:val="00EA69F1"/>
    <w:rsid w:val="00EA70E3"/>
    <w:rsid w:val="00EB03AA"/>
    <w:rsid w:val="00EB1DD3"/>
    <w:rsid w:val="00EC0E52"/>
    <w:rsid w:val="00EC6971"/>
    <w:rsid w:val="00EC7112"/>
    <w:rsid w:val="00ED22DF"/>
    <w:rsid w:val="00EE5179"/>
    <w:rsid w:val="00EF1F48"/>
    <w:rsid w:val="00F0463C"/>
    <w:rsid w:val="00F061CF"/>
    <w:rsid w:val="00F10007"/>
    <w:rsid w:val="00F11EE6"/>
    <w:rsid w:val="00F2091B"/>
    <w:rsid w:val="00F2102F"/>
    <w:rsid w:val="00F267A8"/>
    <w:rsid w:val="00F27D7E"/>
    <w:rsid w:val="00F315FB"/>
    <w:rsid w:val="00F33343"/>
    <w:rsid w:val="00F36168"/>
    <w:rsid w:val="00F509CA"/>
    <w:rsid w:val="00F531E3"/>
    <w:rsid w:val="00F6070C"/>
    <w:rsid w:val="00F63160"/>
    <w:rsid w:val="00F66048"/>
    <w:rsid w:val="00F76BE8"/>
    <w:rsid w:val="00F85107"/>
    <w:rsid w:val="00F91B4A"/>
    <w:rsid w:val="00F94967"/>
    <w:rsid w:val="00FA3706"/>
    <w:rsid w:val="00FB01A3"/>
    <w:rsid w:val="00FD2809"/>
    <w:rsid w:val="00FD797C"/>
    <w:rsid w:val="00FE055B"/>
    <w:rsid w:val="00FE35DD"/>
    <w:rsid w:val="00FF7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CB347"/>
  <w15:chartTrackingRefBased/>
  <w15:docId w15:val="{E21F5CDD-4401-4313-BAAC-44FAC2AFC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B8B"/>
    <w:rPr>
      <w:rFonts w:ascii="Calibri" w:eastAsia="Calibri" w:hAnsi="Calibri" w:cs="Calibri"/>
    </w:rPr>
  </w:style>
  <w:style w:type="paragraph" w:styleId="Heading1">
    <w:name w:val="heading 1"/>
    <w:basedOn w:val="Normal"/>
    <w:next w:val="Normal"/>
    <w:link w:val="Heading1Char"/>
    <w:uiPriority w:val="9"/>
    <w:qFormat/>
    <w:rsid w:val="00F0463C"/>
    <w:pPr>
      <w:keepNext/>
      <w:keepLines/>
      <w:pBdr>
        <w:top w:val="nil"/>
        <w:left w:val="nil"/>
        <w:bottom w:val="nil"/>
        <w:right w:val="nil"/>
        <w:between w:val="nil"/>
        <w:bar w:val="nil"/>
      </w:pBdr>
      <w:spacing w:before="480" w:after="120" w:line="480" w:lineRule="auto"/>
      <w:jc w:val="both"/>
      <w:outlineLvl w:val="0"/>
    </w:pPr>
    <w:rPr>
      <w:rFonts w:ascii="Times New Roman" w:eastAsia="Arial Unicode MS" w:hAnsi="Times New Roman" w:cstheme="minorBidi"/>
      <w:b/>
      <w:bCs/>
      <w:color w:val="7030A0"/>
      <w:sz w:val="36"/>
      <w:szCs w:val="48"/>
      <w:bdr w:val="n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B43B2"/>
    <w:rPr>
      <w:sz w:val="16"/>
      <w:szCs w:val="16"/>
    </w:rPr>
  </w:style>
  <w:style w:type="paragraph" w:styleId="CommentText">
    <w:name w:val="annotation text"/>
    <w:basedOn w:val="Normal"/>
    <w:link w:val="CommentTextChar"/>
    <w:uiPriority w:val="99"/>
    <w:semiHidden/>
    <w:unhideWhenUsed/>
    <w:rsid w:val="008B43B2"/>
    <w:pPr>
      <w:spacing w:line="240" w:lineRule="auto"/>
    </w:pPr>
    <w:rPr>
      <w:sz w:val="20"/>
      <w:szCs w:val="20"/>
    </w:rPr>
  </w:style>
  <w:style w:type="character" w:customStyle="1" w:styleId="CommentTextChar">
    <w:name w:val="Comment Text Char"/>
    <w:basedOn w:val="DefaultParagraphFont"/>
    <w:link w:val="CommentText"/>
    <w:uiPriority w:val="99"/>
    <w:semiHidden/>
    <w:rsid w:val="008B43B2"/>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D1A13"/>
    <w:rPr>
      <w:b/>
      <w:bCs/>
    </w:rPr>
  </w:style>
  <w:style w:type="character" w:customStyle="1" w:styleId="CommentSubjectChar">
    <w:name w:val="Comment Subject Char"/>
    <w:basedOn w:val="CommentTextChar"/>
    <w:link w:val="CommentSubject"/>
    <w:uiPriority w:val="99"/>
    <w:semiHidden/>
    <w:rsid w:val="009D1A13"/>
    <w:rPr>
      <w:rFonts w:ascii="Calibri" w:eastAsia="Calibri" w:hAnsi="Calibri" w:cs="Calibri"/>
      <w:b/>
      <w:bCs/>
      <w:sz w:val="20"/>
      <w:szCs w:val="20"/>
    </w:rPr>
  </w:style>
  <w:style w:type="paragraph" w:styleId="Header">
    <w:name w:val="header"/>
    <w:basedOn w:val="Normal"/>
    <w:link w:val="HeaderChar"/>
    <w:uiPriority w:val="99"/>
    <w:unhideWhenUsed/>
    <w:rsid w:val="009D1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A13"/>
    <w:rPr>
      <w:rFonts w:ascii="Calibri" w:eastAsia="Calibri" w:hAnsi="Calibri" w:cs="Calibri"/>
    </w:rPr>
  </w:style>
  <w:style w:type="paragraph" w:customStyle="1" w:styleId="EndNoteBibliographyTitle">
    <w:name w:val="EndNote Bibliography Title"/>
    <w:basedOn w:val="Normal"/>
    <w:link w:val="EndNoteBibliographyTitleChar"/>
    <w:rsid w:val="00366965"/>
    <w:pPr>
      <w:spacing w:after="0"/>
      <w:jc w:val="center"/>
    </w:pPr>
    <w:rPr>
      <w:noProof/>
    </w:rPr>
  </w:style>
  <w:style w:type="character" w:customStyle="1" w:styleId="EndNoteBibliographyTitleChar">
    <w:name w:val="EndNote Bibliography Title Char"/>
    <w:basedOn w:val="DefaultParagraphFont"/>
    <w:link w:val="EndNoteBibliographyTitle"/>
    <w:rsid w:val="00366965"/>
    <w:rPr>
      <w:rFonts w:ascii="Calibri" w:eastAsia="Calibri" w:hAnsi="Calibri" w:cs="Calibri"/>
      <w:noProof/>
    </w:rPr>
  </w:style>
  <w:style w:type="paragraph" w:customStyle="1" w:styleId="EndNoteBibliography">
    <w:name w:val="EndNote Bibliography"/>
    <w:basedOn w:val="Normal"/>
    <w:link w:val="EndNoteBibliographyChar"/>
    <w:rsid w:val="00366965"/>
    <w:pPr>
      <w:spacing w:line="240" w:lineRule="auto"/>
    </w:pPr>
    <w:rPr>
      <w:noProof/>
    </w:rPr>
  </w:style>
  <w:style w:type="character" w:customStyle="1" w:styleId="EndNoteBibliographyChar">
    <w:name w:val="EndNote Bibliography Char"/>
    <w:basedOn w:val="DefaultParagraphFont"/>
    <w:link w:val="EndNoteBibliography"/>
    <w:rsid w:val="00366965"/>
    <w:rPr>
      <w:rFonts w:ascii="Calibri" w:eastAsia="Calibri" w:hAnsi="Calibri" w:cs="Calibri"/>
      <w:noProof/>
    </w:rPr>
  </w:style>
  <w:style w:type="paragraph" w:customStyle="1" w:styleId="BodytextIndented">
    <w:name w:val="BodytextIndented"/>
    <w:basedOn w:val="Normal"/>
    <w:rsid w:val="00700D86"/>
    <w:pPr>
      <w:spacing w:after="0" w:line="240" w:lineRule="auto"/>
      <w:ind w:firstLine="284"/>
      <w:jc w:val="both"/>
    </w:pPr>
    <w:rPr>
      <w:rFonts w:ascii="Times" w:eastAsia="Times New Roman" w:hAnsi="Times" w:cs="Times New Roman"/>
      <w:iCs/>
      <w:color w:val="000000"/>
    </w:rPr>
  </w:style>
  <w:style w:type="character" w:styleId="PlaceholderText">
    <w:name w:val="Placeholder Text"/>
    <w:basedOn w:val="DefaultParagraphFont"/>
    <w:uiPriority w:val="99"/>
    <w:semiHidden/>
    <w:rsid w:val="009715D8"/>
    <w:rPr>
      <w:color w:val="808080"/>
    </w:rPr>
  </w:style>
  <w:style w:type="paragraph" w:styleId="ListParagraph">
    <w:name w:val="List Paragraph"/>
    <w:basedOn w:val="Normal"/>
    <w:uiPriority w:val="34"/>
    <w:qFormat/>
    <w:rsid w:val="005158E8"/>
    <w:pPr>
      <w:ind w:left="720"/>
      <w:contextualSpacing/>
    </w:pPr>
    <w:rPr>
      <w:rFonts w:asciiTheme="minorHAnsi" w:eastAsiaTheme="minorEastAsia" w:hAnsiTheme="minorHAnsi" w:cstheme="minorBidi"/>
      <w:lang w:eastAsia="ja-JP"/>
    </w:rPr>
  </w:style>
  <w:style w:type="paragraph" w:styleId="Revision">
    <w:name w:val="Revision"/>
    <w:hidden/>
    <w:uiPriority w:val="99"/>
    <w:semiHidden/>
    <w:rsid w:val="003078F2"/>
    <w:pPr>
      <w:spacing w:after="0" w:line="240" w:lineRule="auto"/>
    </w:pPr>
    <w:rPr>
      <w:rFonts w:ascii="Calibri" w:eastAsia="Calibri" w:hAnsi="Calibri" w:cs="Calibri"/>
    </w:rPr>
  </w:style>
  <w:style w:type="character" w:customStyle="1" w:styleId="Heading1Char">
    <w:name w:val="Heading 1 Char"/>
    <w:basedOn w:val="DefaultParagraphFont"/>
    <w:link w:val="Heading1"/>
    <w:uiPriority w:val="9"/>
    <w:rsid w:val="00F0463C"/>
    <w:rPr>
      <w:rFonts w:ascii="Times New Roman" w:eastAsia="Arial Unicode MS" w:hAnsi="Times New Roman"/>
      <w:b/>
      <w:bCs/>
      <w:color w:val="7030A0"/>
      <w:sz w:val="36"/>
      <w:szCs w:val="48"/>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283</TotalTime>
  <Pages>9</Pages>
  <Words>2886</Words>
  <Characters>16454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Fahim Anjum</dc:creator>
  <cp:keywords/>
  <dc:description/>
  <cp:lastModifiedBy>Fahim Anjum</cp:lastModifiedBy>
  <cp:revision>79</cp:revision>
  <dcterms:created xsi:type="dcterms:W3CDTF">2022-11-25T16:37:00Z</dcterms:created>
  <dcterms:modified xsi:type="dcterms:W3CDTF">2023-03-06T00:56:00Z</dcterms:modified>
</cp:coreProperties>
</file>