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ook w:val="0400" w:firstRow="0" w:lastRow="0" w:firstColumn="0" w:lastColumn="0" w:noHBand="0" w:noVBand="1"/>
      </w:tblPr>
      <w:tblGrid>
        <w:gridCol w:w="9612"/>
      </w:tblGrid>
      <w:tr w:rsidR="0099560A" w:rsidRPr="00811211" w14:paraId="669AB60F" w14:textId="77777777" w:rsidTr="00644922">
        <w:trPr>
          <w:trHeight w:val="4682"/>
          <w:jc w:val="center"/>
        </w:trPr>
        <w:tc>
          <w:tcPr>
            <w:tcW w:w="9460" w:type="dxa"/>
            <w:tcBorders>
              <w:bottom w:val="nil"/>
            </w:tcBorders>
          </w:tcPr>
          <w:p w14:paraId="1DA6E221" w14:textId="77777777" w:rsidR="0099560A" w:rsidRDefault="0099560A" w:rsidP="00644922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811211">
              <w:rPr>
                <w:rFonts w:cs="Times New Roman"/>
                <w:b/>
                <w:sz w:val="20"/>
                <w:szCs w:val="20"/>
              </w:rPr>
              <w:t>Table 1</w:t>
            </w:r>
            <w:r>
              <w:rPr>
                <w:rFonts w:cs="Times New Roman"/>
                <w:b/>
                <w:sz w:val="20"/>
                <w:szCs w:val="20"/>
              </w:rPr>
              <w:t>:</w:t>
            </w:r>
            <w:r w:rsidRPr="00811211">
              <w:rPr>
                <w:rFonts w:cs="Times New Roman"/>
                <w:sz w:val="20"/>
                <w:szCs w:val="20"/>
              </w:rPr>
              <w:t xml:space="preserve"> </w:t>
            </w:r>
            <w:r w:rsidRPr="00811211">
              <w:rPr>
                <w:rFonts w:cs="Times New Roman"/>
                <w:b/>
                <w:bCs/>
                <w:sz w:val="20"/>
                <w:szCs w:val="20"/>
              </w:rPr>
              <w:t>Participant demographics</w:t>
            </w:r>
          </w:p>
          <w:p w14:paraId="263DC54F" w14:textId="77777777" w:rsidR="0099560A" w:rsidRPr="00811211" w:rsidRDefault="0099560A" w:rsidP="00644922">
            <w:pPr>
              <w:rPr>
                <w:rFonts w:cs="Times New Roman"/>
                <w:b/>
                <w:bCs/>
                <w:sz w:val="20"/>
                <w:szCs w:val="20"/>
              </w:rPr>
            </w:pPr>
          </w:p>
          <w:tbl>
            <w:tblPr>
              <w:tblW w:w="9381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00" w:firstRow="0" w:lastRow="0" w:firstColumn="0" w:lastColumn="0" w:noHBand="0" w:noVBand="1"/>
            </w:tblPr>
            <w:tblGrid>
              <w:gridCol w:w="1787"/>
              <w:gridCol w:w="1728"/>
              <w:gridCol w:w="1712"/>
              <w:gridCol w:w="471"/>
              <w:gridCol w:w="1819"/>
              <w:gridCol w:w="1864"/>
            </w:tblGrid>
            <w:tr w:rsidR="0099560A" w:rsidRPr="00811211" w14:paraId="062BFCE1" w14:textId="77777777" w:rsidTr="00644922">
              <w:trPr>
                <w:trHeight w:val="24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</w:tcPr>
                <w:p w14:paraId="2AC73FD1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8E7FFC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7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</w:tcPr>
                <w:p w14:paraId="374C60B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683" w:type="dxa"/>
                  <w:gridSpan w:val="2"/>
                  <w:tcBorders>
                    <w:top w:val="single" w:sz="12" w:space="0" w:color="000000"/>
                    <w:left w:val="single" w:sz="12" w:space="0" w:color="auto"/>
                    <w:bottom w:val="single" w:sz="4" w:space="0" w:color="000000"/>
                    <w:right w:val="single" w:sz="12" w:space="0" w:color="000000"/>
                  </w:tcBorders>
                </w:tcPr>
                <w:p w14:paraId="08281EA3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 xml:space="preserve">MoCA-based </w:t>
                  </w: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Classification of cognitive impairment for </w:t>
                  </w:r>
                  <w:r>
                    <w:rPr>
                      <w:rFonts w:cs="Times New Roman"/>
                      <w:sz w:val="20"/>
                      <w:szCs w:val="20"/>
                    </w:rPr>
                    <w:t>LEAPD</w:t>
                  </w: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99560A" w:rsidRPr="00811211" w14:paraId="405FBA3A" w14:textId="77777777" w:rsidTr="00644922">
              <w:trPr>
                <w:trHeight w:val="249"/>
                <w:jc w:val="center"/>
              </w:trPr>
              <w:tc>
                <w:tcPr>
                  <w:tcW w:w="1787" w:type="dxa"/>
                  <w:tcBorders>
                    <w:top w:val="single" w:sz="12" w:space="0" w:color="auto"/>
                    <w:left w:val="nil"/>
                    <w:bottom w:val="nil"/>
                    <w:right w:val="single" w:sz="12" w:space="0" w:color="000000"/>
                  </w:tcBorders>
                  <w:vAlign w:val="center"/>
                </w:tcPr>
                <w:p w14:paraId="6090F6EA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Condition</w:t>
                  </w:r>
                </w:p>
              </w:tc>
              <w:tc>
                <w:tcPr>
                  <w:tcW w:w="1728" w:type="dxa"/>
                  <w:tcBorders>
                    <w:top w:val="single" w:sz="12" w:space="0" w:color="auto"/>
                    <w:left w:val="single" w:sz="12" w:space="0" w:color="000000"/>
                    <w:bottom w:val="single" w:sz="4" w:space="0" w:color="000000"/>
                  </w:tcBorders>
                  <w:vAlign w:val="center"/>
                </w:tcPr>
                <w:p w14:paraId="345D4B2C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Parkinson’s disease</w:t>
                  </w:r>
                </w:p>
              </w:tc>
              <w:tc>
                <w:tcPr>
                  <w:tcW w:w="1712" w:type="dxa"/>
                  <w:tcBorders>
                    <w:top w:val="single" w:sz="12" w:space="0" w:color="auto"/>
                    <w:bottom w:val="single" w:sz="4" w:space="0" w:color="000000"/>
                    <w:right w:val="single" w:sz="12" w:space="0" w:color="000000"/>
                  </w:tcBorders>
                  <w:vAlign w:val="center"/>
                </w:tcPr>
                <w:p w14:paraId="7A199A7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Control</w:t>
                  </w:r>
                </w:p>
              </w:tc>
              <w:tc>
                <w:tcPr>
                  <w:tcW w:w="471" w:type="dxa"/>
                  <w:tcBorders>
                    <w:top w:val="single" w:sz="12" w:space="0" w:color="auto"/>
                    <w:bottom w:val="single" w:sz="4" w:space="0" w:color="auto"/>
                    <w:right w:val="single" w:sz="12" w:space="0" w:color="000000"/>
                  </w:tcBorders>
                  <w:vAlign w:val="center"/>
                </w:tcPr>
                <w:p w14:paraId="4348C6DD" w14:textId="77777777" w:rsidR="0099560A" w:rsidRPr="00811211" w:rsidRDefault="0099560A" w:rsidP="00644922">
                  <w:pPr>
                    <w:spacing w:after="0" w:line="240" w:lineRule="auto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single" w:sz="12" w:space="0" w:color="000000"/>
                    <w:left w:val="single" w:sz="12" w:space="0" w:color="000000"/>
                    <w:bottom w:val="single" w:sz="4" w:space="0" w:color="000000"/>
                  </w:tcBorders>
                </w:tcPr>
                <w:p w14:paraId="5A01E61F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Cognitively Impaired</w:t>
                  </w:r>
                </w:p>
              </w:tc>
              <w:tc>
                <w:tcPr>
                  <w:tcW w:w="1864" w:type="dxa"/>
                  <w:tcBorders>
                    <w:top w:val="single" w:sz="12" w:space="0" w:color="000000"/>
                    <w:bottom w:val="single" w:sz="4" w:space="0" w:color="000000"/>
                    <w:right w:val="single" w:sz="12" w:space="0" w:color="000000"/>
                  </w:tcBorders>
                </w:tcPr>
                <w:p w14:paraId="15E62B4D" w14:textId="77777777" w:rsidR="0099560A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Cognitively </w:t>
                  </w:r>
                </w:p>
                <w:p w14:paraId="3A17DC0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Normal</w:t>
                  </w:r>
                </w:p>
              </w:tc>
            </w:tr>
            <w:tr w:rsidR="0099560A" w:rsidRPr="00811211" w14:paraId="17DB24F5" w14:textId="77777777" w:rsidTr="00644922">
              <w:trPr>
                <w:trHeight w:val="458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33780ED3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728" w:type="dxa"/>
                  <w:tcBorders>
                    <w:left w:val="single" w:sz="12" w:space="0" w:color="000000"/>
                    <w:bottom w:val="nil"/>
                  </w:tcBorders>
                </w:tcPr>
                <w:p w14:paraId="1FDD80A2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100 </w:t>
                  </w:r>
                </w:p>
              </w:tc>
              <w:tc>
                <w:tcPr>
                  <w:tcW w:w="1712" w:type="dxa"/>
                  <w:tcBorders>
                    <w:top w:val="single" w:sz="4" w:space="0" w:color="auto"/>
                    <w:bottom w:val="nil"/>
                    <w:right w:val="single" w:sz="12" w:space="0" w:color="000000"/>
                  </w:tcBorders>
                </w:tcPr>
                <w:p w14:paraId="0F9C816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49 </w:t>
                  </w:r>
                </w:p>
              </w:tc>
              <w:tc>
                <w:tcPr>
                  <w:tcW w:w="471" w:type="dxa"/>
                  <w:tcBorders>
                    <w:top w:val="single" w:sz="4" w:space="0" w:color="auto"/>
                    <w:bottom w:val="nil"/>
                    <w:right w:val="single" w:sz="12" w:space="0" w:color="000000"/>
                  </w:tcBorders>
                </w:tcPr>
                <w:p w14:paraId="021BEE0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left w:val="single" w:sz="12" w:space="0" w:color="000000"/>
                    <w:bottom w:val="nil"/>
                  </w:tcBorders>
                </w:tcPr>
                <w:p w14:paraId="04877E8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64 </w:t>
                  </w:r>
                </w:p>
              </w:tc>
              <w:tc>
                <w:tcPr>
                  <w:tcW w:w="1864" w:type="dxa"/>
                  <w:tcBorders>
                    <w:bottom w:val="nil"/>
                    <w:right w:val="single" w:sz="12" w:space="0" w:color="000000"/>
                  </w:tcBorders>
                </w:tcPr>
                <w:p w14:paraId="5D0EB24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85 </w:t>
                  </w:r>
                </w:p>
              </w:tc>
            </w:tr>
            <w:tr w:rsidR="0099560A" w:rsidRPr="00811211" w14:paraId="528D7B08" w14:textId="77777777" w:rsidTr="00644922">
              <w:trPr>
                <w:trHeight w:val="44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4D259243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Gender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3568E43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68M 32F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1407DD96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26M 23F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CCC818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C92278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48M 16F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2E03602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46M 39F</w:t>
                  </w:r>
                </w:p>
              </w:tc>
            </w:tr>
            <w:tr w:rsidR="0099560A" w:rsidRPr="00811211" w14:paraId="10995459" w14:textId="77777777" w:rsidTr="00644922">
              <w:trPr>
                <w:trHeight w:val="72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  <w:vAlign w:val="center"/>
                </w:tcPr>
                <w:p w14:paraId="18B5D633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PD 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2E7126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100 PD</w:t>
                  </w:r>
                </w:p>
                <w:p w14:paraId="45B9FC3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B0EB5E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-</w:t>
                  </w:r>
                </w:p>
                <w:p w14:paraId="4E6567E3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49 Controls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234F4AC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33F5846C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53 PD </w:t>
                  </w:r>
                </w:p>
                <w:p w14:paraId="6CE5F6E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11 Controls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4D3EDE2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 xml:space="preserve">47 PD </w:t>
                  </w:r>
                </w:p>
                <w:p w14:paraId="7FDE5CC1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38 Controls</w:t>
                  </w:r>
                </w:p>
              </w:tc>
            </w:tr>
            <w:tr w:rsidR="0099560A" w:rsidRPr="00811211" w14:paraId="16301E70" w14:textId="77777777" w:rsidTr="00644922">
              <w:trPr>
                <w:trHeight w:val="54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6545941A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Age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394F8502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68.53 ± 8.06*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AAE763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70.91 ± 7.62*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51FA09A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005208B2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71.68 ± 7.8***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62435C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67.53 ± 7.66***</w:t>
                  </w:r>
                </w:p>
              </w:tc>
            </w:tr>
            <w:tr w:rsidR="0099560A" w:rsidRPr="00811211" w14:paraId="252FFE17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4F0C7C50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MoCA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2D09E9CC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24.31 ± 4.02***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705AFDB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26.67 ± 1.86***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DC34D2F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7874F4D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22 ± 3.49***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9E1C42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27.41 ± 1.18***</w:t>
                  </w:r>
                </w:p>
              </w:tc>
            </w:tr>
            <w:tr w:rsidR="0099560A" w:rsidRPr="00811211" w14:paraId="3C3F3C89" w14:textId="77777777" w:rsidTr="00644922">
              <w:trPr>
                <w:trHeight w:val="44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3D3388FB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UPDRS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7D1AC9B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12.47 ± 7.17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7BA5F95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13F19DCA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373F0CE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13.57 ± 7.46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8DDB396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11.23 ± 6.69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</w:tr>
            <w:tr w:rsidR="0099560A" w:rsidRPr="00811211" w14:paraId="1DA746FC" w14:textId="77777777" w:rsidTr="00644922">
              <w:trPr>
                <w:trHeight w:val="45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610232B4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Dx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2C60028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4.64 ± 3.79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7A4EA8EC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6B34D7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7AE842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4.53 ± 3.56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1D108411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4.77 ± 4.08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</w:tr>
            <w:tr w:rsidR="0099560A" w:rsidRPr="00811211" w14:paraId="207CD9AC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355AFDFA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EEG rec. (min)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7ECE1DC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2.60 ± 0.75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44598A2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2.83 ± 0.78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A16B864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4AC983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2.7 ± 0.86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C583F3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2.65 ± 0.69</w:t>
                  </w:r>
                </w:p>
              </w:tc>
            </w:tr>
            <w:tr w:rsidR="0099560A" w:rsidRPr="00811211" w14:paraId="7FA28F1C" w14:textId="77777777" w:rsidTr="00644922">
              <w:trPr>
                <w:trHeight w:val="440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70B76F07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Year of Ed.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482B4DB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15.61 ± 3.00*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4050336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16.53 ± 2.12*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5FCFCCE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41F5A53F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15.52 ± 2.68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7D1331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16.21 ± 2.8</w:t>
                  </w:r>
                </w:p>
              </w:tc>
            </w:tr>
            <w:tr w:rsidR="0099560A" w:rsidRPr="00811211" w14:paraId="40A379B5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1A59327D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sz w:val="20"/>
                      <w:szCs w:val="20"/>
                    </w:rPr>
                    <w:t>LEDD (mg)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6AF2AF10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822.47 ± 446.22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7B32E7DA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AF59DE3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6BB70BD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863.40 ± 507.67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84F2DF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775.33 ± 362.70</w:t>
                  </w:r>
                  <w:r w:rsidRPr="00811211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₸</w:t>
                  </w:r>
                </w:p>
              </w:tc>
            </w:tr>
            <w:tr w:rsidR="0099560A" w:rsidRPr="00811211" w14:paraId="554E5A5F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5A80DCD5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NIH PVT</w:t>
                  </w:r>
                  <w:r w:rsidRPr="00E55A2A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CA4CD8B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 w:rsidRPr="00F816D6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52.88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07.13**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796E1221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57.02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07.48**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EBA6484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1FAEDE6B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51.24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07.42***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129766C5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56.63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06.65***</w:t>
                  </w:r>
                </w:p>
              </w:tc>
            </w:tr>
            <w:tr w:rsidR="0099560A" w:rsidRPr="00811211" w14:paraId="762D4CDF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39EDE14D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NIH PCPST</w:t>
                  </w:r>
                  <w:r w:rsidRPr="00E55A2A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a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75E92B4C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36.45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14.35***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D2F0B22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52.67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12.82***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0CAC90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5E8EFBCA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35.03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15.76***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2E5E63F4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47.14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13.70***</w:t>
                  </w:r>
                </w:p>
              </w:tc>
            </w:tr>
            <w:tr w:rsidR="0099560A" w:rsidRPr="00811211" w14:paraId="23CDA28D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42EB00EC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NIH DCCST</w:t>
                  </w:r>
                  <w:r w:rsidRPr="00E55A2A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4C8F259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50.70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11.91**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2AA1F31D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57.83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12.66**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21F8708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5301F8C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50.10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13.00**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0DB2EA27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55.37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11.81**</w:t>
                  </w:r>
                </w:p>
              </w:tc>
            </w:tr>
            <w:tr w:rsidR="0099560A" w:rsidRPr="00811211" w14:paraId="46182C7D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nil"/>
                    <w:right w:val="single" w:sz="12" w:space="0" w:color="000000"/>
                  </w:tcBorders>
                </w:tcPr>
                <w:p w14:paraId="22E1C089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NIH FICAT</w:t>
                  </w:r>
                  <w:r w:rsidRPr="00E55A2A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49A3FBEB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40.91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09.95***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33045065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50.41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09.22***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478D0D5B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nil"/>
                  </w:tcBorders>
                </w:tcPr>
                <w:p w14:paraId="09462DA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40.16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09.86***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nil"/>
                    <w:right w:val="single" w:sz="12" w:space="0" w:color="000000"/>
                  </w:tcBorders>
                </w:tcPr>
                <w:p w14:paraId="64525873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47.10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10.34***</w:t>
                  </w:r>
                </w:p>
              </w:tc>
            </w:tr>
            <w:tr w:rsidR="0099560A" w:rsidRPr="00811211" w14:paraId="5E9DC393" w14:textId="77777777" w:rsidTr="00644922">
              <w:trPr>
                <w:trHeight w:val="459"/>
                <w:jc w:val="center"/>
              </w:trPr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12" w:space="0" w:color="000000"/>
                  </w:tcBorders>
                </w:tcPr>
                <w:p w14:paraId="286F82CA" w14:textId="77777777" w:rsidR="0099560A" w:rsidRPr="00811211" w:rsidRDefault="0099560A" w:rsidP="00644922">
                  <w:pPr>
                    <w:spacing w:after="0" w:line="240" w:lineRule="auto"/>
                    <w:jc w:val="right"/>
                    <w:rPr>
                      <w:rFonts w:cs="Times New Roman"/>
                      <w:sz w:val="20"/>
                      <w:szCs w:val="20"/>
                    </w:rPr>
                  </w:pPr>
                  <w:r>
                    <w:rPr>
                      <w:rFonts w:cs="Times New Roman"/>
                      <w:sz w:val="20"/>
                      <w:szCs w:val="20"/>
                    </w:rPr>
                    <w:t>NIH PSMT</w:t>
                  </w:r>
                  <w:r w:rsidRPr="00E55A2A">
                    <w:rPr>
                      <w:rFonts w:cs="Times New Roman"/>
                      <w:sz w:val="20"/>
                      <w:szCs w:val="20"/>
                      <w:vertAlign w:val="superscript"/>
                    </w:rPr>
                    <w:t>b</w:t>
                  </w:r>
                </w:p>
              </w:tc>
              <w:tc>
                <w:tcPr>
                  <w:tcW w:w="1728" w:type="dxa"/>
                  <w:tcBorders>
                    <w:top w:val="nil"/>
                    <w:left w:val="single" w:sz="12" w:space="0" w:color="000000"/>
                    <w:bottom w:val="single" w:sz="4" w:space="0" w:color="auto"/>
                  </w:tcBorders>
                </w:tcPr>
                <w:p w14:paraId="58F94EE1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46.62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10.93***</w:t>
                  </w:r>
                </w:p>
              </w:tc>
              <w:tc>
                <w:tcPr>
                  <w:tcW w:w="1712" w:type="dxa"/>
                  <w:tcBorders>
                    <w:top w:val="nil"/>
                    <w:bottom w:val="single" w:sz="4" w:space="0" w:color="auto"/>
                    <w:right w:val="single" w:sz="12" w:space="0" w:color="000000"/>
                  </w:tcBorders>
                </w:tcPr>
                <w:p w14:paraId="6F540339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56.52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10.99***</w:t>
                  </w:r>
                </w:p>
              </w:tc>
              <w:tc>
                <w:tcPr>
                  <w:tcW w:w="471" w:type="dxa"/>
                  <w:tcBorders>
                    <w:top w:val="nil"/>
                    <w:bottom w:val="single" w:sz="4" w:space="0" w:color="auto"/>
                    <w:right w:val="single" w:sz="12" w:space="0" w:color="000000"/>
                  </w:tcBorders>
                </w:tcPr>
                <w:p w14:paraId="050C9AB8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819" w:type="dxa"/>
                  <w:tcBorders>
                    <w:top w:val="nil"/>
                    <w:left w:val="single" w:sz="12" w:space="0" w:color="000000"/>
                    <w:bottom w:val="single" w:sz="4" w:space="0" w:color="auto"/>
                  </w:tcBorders>
                </w:tcPr>
                <w:p w14:paraId="4F9845CE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45.97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10.89***</w:t>
                  </w:r>
                </w:p>
              </w:tc>
              <w:tc>
                <w:tcPr>
                  <w:tcW w:w="1864" w:type="dxa"/>
                  <w:tcBorders>
                    <w:top w:val="nil"/>
                    <w:bottom w:val="single" w:sz="4" w:space="0" w:color="auto"/>
                    <w:right w:val="single" w:sz="12" w:space="0" w:color="000000"/>
                  </w:tcBorders>
                </w:tcPr>
                <w:p w14:paraId="1FBADC2F" w14:textId="77777777" w:rsidR="0099560A" w:rsidRPr="00811211" w:rsidRDefault="0099560A" w:rsidP="00644922">
                  <w:pPr>
                    <w:spacing w:after="0" w:line="240" w:lineRule="auto"/>
                    <w:jc w:val="center"/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52.97 </w:t>
                  </w:r>
                  <w:r w:rsidRPr="00811211"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>±</w:t>
                  </w:r>
                  <w:r>
                    <w:rPr>
                      <w:rFonts w:cs="Times New Roman"/>
                      <w:color w:val="000000" w:themeColor="text1"/>
                      <w:sz w:val="20"/>
                      <w:szCs w:val="20"/>
                    </w:rPr>
                    <w:t xml:space="preserve"> 11.75***</w:t>
                  </w:r>
                </w:p>
              </w:tc>
            </w:tr>
          </w:tbl>
          <w:p w14:paraId="6564C9B3" w14:textId="77777777" w:rsidR="0099560A" w:rsidRPr="00811211" w:rsidRDefault="0099560A" w:rsidP="0064492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9560A" w:rsidRPr="00DA7E60" w14:paraId="6CD3B04A" w14:textId="77777777" w:rsidTr="00644922">
        <w:trPr>
          <w:trHeight w:val="3791"/>
          <w:jc w:val="center"/>
        </w:trPr>
        <w:tc>
          <w:tcPr>
            <w:tcW w:w="9460" w:type="dxa"/>
            <w:tcBorders>
              <w:top w:val="nil"/>
            </w:tcBorders>
          </w:tcPr>
          <w:p w14:paraId="58475C14" w14:textId="77777777" w:rsidR="0099560A" w:rsidRDefault="0099560A" w:rsidP="00644922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</w:p>
          <w:p w14:paraId="44A4440E" w14:textId="77777777" w:rsidR="0099560A" w:rsidRPr="00DA7E60" w:rsidRDefault="0099560A" w:rsidP="00644922">
            <w:pPr>
              <w:spacing w:line="360" w:lineRule="auto"/>
              <w:rPr>
                <w:rFonts w:cs="Times New Roman"/>
                <w:sz w:val="20"/>
                <w:szCs w:val="20"/>
              </w:rPr>
            </w:pPr>
            <w:r w:rsidRPr="003B4146">
              <w:rPr>
                <w:rFonts w:cs="Times New Roman"/>
                <w:sz w:val="20"/>
                <w:szCs w:val="20"/>
              </w:rPr>
              <w:t xml:space="preserve">Participant demographics (mean ± standard deviation). Wilcoxon non-parametric rank-sum test was used for group-level comparisons. Abbreviations: PD = Parkinson’s disease; UPDRS = United Parkinson’s Disease Rating Scale (motor); Dx = Years since PD diagnosis; MoCA = Montreal Cognitive Assessment; LEDD = L-Dopa equivalent daily dose in mg; EEG rec. = length of EEG; Year of Ed. = Years of Education; NIH = National Institutes of Health; PVT = Picture vocabulary test; FICAT = Flanker inhibitory control and attention test; DCCST = Dimensional change card sorting test; PCPST = Pattern comparison processing speed test; PSMT = Picture sequence memory test. Group-level rank-sum test </w:t>
            </w:r>
            <w:r w:rsidRPr="003B4146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3B4146">
              <w:rPr>
                <w:rFonts w:cs="Times New Roman"/>
                <w:sz w:val="20"/>
                <w:szCs w:val="20"/>
              </w:rPr>
              <w:t xml:space="preserve"> values: &lt;0.001***, &lt;0.01**</w:t>
            </w:r>
            <w:r>
              <w:rPr>
                <w:rFonts w:cs="Times New Roman"/>
                <w:sz w:val="20"/>
                <w:szCs w:val="20"/>
              </w:rPr>
              <w:t>,</w:t>
            </w:r>
            <w:r w:rsidRPr="003B4146">
              <w:rPr>
                <w:rFonts w:cs="Times New Roman"/>
                <w:sz w:val="20"/>
                <w:szCs w:val="20"/>
              </w:rPr>
              <w:t xml:space="preserve"> and &lt;0.05*. </w:t>
            </w:r>
            <w:r w:rsidRPr="003B4146">
              <w:rPr>
                <w:rFonts w:cs="Times New Roman"/>
                <w:sz w:val="20"/>
                <w:szCs w:val="20"/>
                <w:vertAlign w:val="superscript"/>
              </w:rPr>
              <w:t>₸</w:t>
            </w:r>
            <w:r w:rsidRPr="003B4146">
              <w:rPr>
                <w:rFonts w:cs="Times New Roman"/>
                <w:sz w:val="20"/>
                <w:szCs w:val="20"/>
              </w:rPr>
              <w:t>No available data for controls for UPDRS, LEDD</w:t>
            </w:r>
            <w:r>
              <w:rPr>
                <w:rFonts w:cs="Times New Roman"/>
                <w:sz w:val="20"/>
                <w:szCs w:val="20"/>
              </w:rPr>
              <w:t>,</w:t>
            </w:r>
            <w:r w:rsidRPr="003B4146">
              <w:rPr>
                <w:rFonts w:cs="Times New Roman"/>
                <w:sz w:val="20"/>
                <w:szCs w:val="20"/>
              </w:rPr>
              <w:t xml:space="preserve"> and Years since PD diagnosis and only PD values were used for statistical measures. </w:t>
            </w:r>
            <w:r w:rsidRPr="003B4146">
              <w:rPr>
                <w:rFonts w:cs="Times New Roman"/>
                <w:sz w:val="20"/>
                <w:szCs w:val="20"/>
                <w:vertAlign w:val="superscript"/>
              </w:rPr>
              <w:t xml:space="preserve">a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3B4146">
              <w:rPr>
                <w:rFonts w:cs="Times New Roman"/>
                <w:sz w:val="20"/>
                <w:szCs w:val="20"/>
              </w:rPr>
              <w:t>ata available for 94 PD subjects and 46 control</w:t>
            </w:r>
            <w:r>
              <w:rPr>
                <w:rFonts w:cs="Times New Roman"/>
                <w:sz w:val="20"/>
                <w:szCs w:val="20"/>
              </w:rPr>
              <w:t>s;</w:t>
            </w:r>
            <w:r w:rsidRPr="003B4146">
              <w:rPr>
                <w:rFonts w:cs="Times New Roman"/>
                <w:sz w:val="20"/>
                <w:szCs w:val="20"/>
              </w:rPr>
              <w:t xml:space="preserve"> </w:t>
            </w:r>
            <w:r w:rsidRPr="003B4146">
              <w:rPr>
                <w:rFonts w:cs="Times New Roman"/>
                <w:sz w:val="20"/>
                <w:szCs w:val="20"/>
                <w:vertAlign w:val="superscript"/>
              </w:rPr>
              <w:t xml:space="preserve">b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3B4146">
              <w:rPr>
                <w:rFonts w:cs="Times New Roman"/>
                <w:sz w:val="20"/>
                <w:szCs w:val="20"/>
              </w:rPr>
              <w:t>ata available for 93 PD subjects and 46 control</w:t>
            </w:r>
            <w:r>
              <w:rPr>
                <w:rFonts w:cs="Times New Roman"/>
                <w:sz w:val="20"/>
                <w:szCs w:val="20"/>
              </w:rPr>
              <w:t>s</w:t>
            </w:r>
            <w:r w:rsidRPr="003B4146">
              <w:rPr>
                <w:rFonts w:cs="Times New Roman"/>
                <w:sz w:val="20"/>
                <w:szCs w:val="20"/>
              </w:rPr>
              <w:t xml:space="preserve">. </w:t>
            </w:r>
            <w:r>
              <w:rPr>
                <w:rFonts w:cs="Times New Roman"/>
                <w:sz w:val="20"/>
                <w:szCs w:val="20"/>
              </w:rPr>
              <w:t>Participants were classified into cognitively impaired and cognitively normal groups based on MoCA scores.</w:t>
            </w:r>
          </w:p>
        </w:tc>
      </w:tr>
    </w:tbl>
    <w:p w14:paraId="101EF39B" w14:textId="77777777" w:rsidR="0099560A" w:rsidRDefault="0099560A" w:rsidP="0099560A">
      <w:pPr>
        <w:spacing w:after="0" w:line="240" w:lineRule="auto"/>
        <w:jc w:val="left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br w:type="page"/>
      </w:r>
    </w:p>
    <w:p w14:paraId="0E744A5E" w14:textId="77777777" w:rsidR="0099560A" w:rsidRDefault="0099560A" w:rsidP="0099560A">
      <w:pPr>
        <w:spacing w:line="259" w:lineRule="auto"/>
        <w:jc w:val="left"/>
        <w:rPr>
          <w:rFonts w:eastAsia="Times New Roman" w:cs="Times New Roman"/>
          <w:b/>
          <w:bCs/>
          <w:sz w:val="20"/>
          <w:szCs w:val="20"/>
          <w:lang w:val="en-US"/>
        </w:rPr>
      </w:pPr>
      <w:bookmarkStart w:id="0" w:name="_Hlk100833786"/>
      <w:bookmarkStart w:id="1" w:name="_Hlk104312282"/>
      <w:r w:rsidRPr="00BA7F9D">
        <w:rPr>
          <w:rFonts w:eastAsia="Times New Roman" w:cs="Times New Roman"/>
          <w:b/>
          <w:sz w:val="20"/>
          <w:szCs w:val="20"/>
          <w:lang w:val="en-US"/>
        </w:rPr>
        <w:lastRenderedPageBreak/>
        <w:t>Table 2:</w:t>
      </w:r>
      <w:r w:rsidRPr="00BA7F9D">
        <w:rPr>
          <w:rFonts w:eastAsia="Times New Roman" w:cs="Times New Roman"/>
          <w:sz w:val="20"/>
          <w:szCs w:val="20"/>
          <w:lang w:val="en-US"/>
        </w:rPr>
        <w:t xml:space="preserve"> </w:t>
      </w:r>
      <w:r w:rsidRPr="00BA7F9D">
        <w:rPr>
          <w:rFonts w:eastAsia="Calibri" w:cs="Times New Roman"/>
          <w:b/>
          <w:bCs/>
          <w:sz w:val="20"/>
          <w:szCs w:val="20"/>
          <w:lang w:val="en-US"/>
        </w:rPr>
        <w:t xml:space="preserve">Performance summary of </w:t>
      </w:r>
      <w:r>
        <w:rPr>
          <w:rFonts w:eastAsia="Calibri" w:cs="Times New Roman"/>
          <w:b/>
          <w:bCs/>
          <w:sz w:val="20"/>
          <w:szCs w:val="20"/>
          <w:lang w:val="en-US"/>
        </w:rPr>
        <w:t>LEAPD</w:t>
      </w:r>
      <w:r w:rsidRPr="00BA7F9D">
        <w:rPr>
          <w:rFonts w:eastAsia="Calibri" w:cs="Times New Roman"/>
          <w:b/>
          <w:bCs/>
          <w:sz w:val="20"/>
          <w:szCs w:val="20"/>
          <w:lang w:val="en-US"/>
        </w:rPr>
        <w:t xml:space="preserve"> during leave-one-out cross-validation</w:t>
      </w:r>
      <w:r w:rsidRPr="00BA7F9D" w:rsidDel="00B45412">
        <w:rPr>
          <w:rFonts w:eastAsia="Times New Roman" w:cs="Times New Roman"/>
          <w:b/>
          <w:bCs/>
          <w:sz w:val="20"/>
          <w:szCs w:val="20"/>
          <w:lang w:val="en-US"/>
        </w:rPr>
        <w:t xml:space="preserve"> </w:t>
      </w:r>
    </w:p>
    <w:p w14:paraId="1E55AF73" w14:textId="77777777" w:rsidR="0099560A" w:rsidRPr="00BA7F9D" w:rsidRDefault="0099560A" w:rsidP="0099560A">
      <w:pPr>
        <w:spacing w:line="259" w:lineRule="auto"/>
        <w:jc w:val="left"/>
        <w:rPr>
          <w:rFonts w:eastAsia="Times New Roman" w:cs="Times New Roman"/>
          <w:sz w:val="20"/>
          <w:szCs w:val="20"/>
          <w:lang w:val="en-US"/>
        </w:rPr>
      </w:pPr>
    </w:p>
    <w:tbl>
      <w:tblPr>
        <w:tblW w:w="8730" w:type="dxa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0"/>
        <w:gridCol w:w="1890"/>
        <w:gridCol w:w="1890"/>
        <w:gridCol w:w="1620"/>
        <w:gridCol w:w="1800"/>
      </w:tblGrid>
      <w:tr w:rsidR="0099560A" w:rsidRPr="00BA7F9D" w14:paraId="079CC844" w14:textId="77777777" w:rsidTr="00644922">
        <w:trPr>
          <w:trHeight w:val="20"/>
        </w:trPr>
        <w:tc>
          <w:tcPr>
            <w:tcW w:w="153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58388433" w14:textId="77777777" w:rsidR="0099560A" w:rsidRPr="00BA7F9D" w:rsidRDefault="0099560A" w:rsidP="00644922">
            <w:pPr>
              <w:spacing w:after="0" w:line="259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0B3485ED" w14:textId="77777777" w:rsidR="0099560A" w:rsidRPr="00BA7F9D" w:rsidRDefault="0099560A" w:rsidP="00644922">
            <w:pPr>
              <w:spacing w:after="0" w:line="259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left w:val="single" w:sz="12" w:space="0" w:color="auto"/>
              <w:bottom w:val="single" w:sz="12" w:space="0" w:color="000000"/>
            </w:tcBorders>
            <w:vAlign w:val="center"/>
          </w:tcPr>
          <w:p w14:paraId="7902901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All participants</w:t>
            </w:r>
          </w:p>
        </w:tc>
        <w:tc>
          <w:tcPr>
            <w:tcW w:w="1620" w:type="dxa"/>
            <w:tcBorders>
              <w:bottom w:val="single" w:sz="12" w:space="0" w:color="000000"/>
            </w:tcBorders>
          </w:tcPr>
          <w:p w14:paraId="725DB42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Parkinson’s disease only</w:t>
            </w:r>
          </w:p>
        </w:tc>
        <w:tc>
          <w:tcPr>
            <w:tcW w:w="1800" w:type="dxa"/>
            <w:tcBorders>
              <w:bottom w:val="single" w:sz="12" w:space="0" w:color="000000"/>
              <w:right w:val="single" w:sz="12" w:space="0" w:color="auto"/>
            </w:tcBorders>
          </w:tcPr>
          <w:p w14:paraId="0FD4AC8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Controls</w:t>
            </w:r>
          </w:p>
          <w:p w14:paraId="6CEAD29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only</w:t>
            </w:r>
          </w:p>
        </w:tc>
      </w:tr>
      <w:tr w:rsidR="0099560A" w:rsidRPr="00BA7F9D" w14:paraId="6F3D9B13" w14:textId="77777777" w:rsidTr="00644922">
        <w:trPr>
          <w:trHeight w:val="20"/>
        </w:trPr>
        <w:tc>
          <w:tcPr>
            <w:tcW w:w="1530" w:type="dxa"/>
            <w:vMerge w:val="restart"/>
            <w:tcBorders>
              <w:top w:val="single" w:sz="12" w:space="0" w:color="000000"/>
            </w:tcBorders>
            <w:vAlign w:val="center"/>
          </w:tcPr>
          <w:p w14:paraId="24BB863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Spearman’s-rho correlation with cognitive measures</w:t>
            </w:r>
          </w:p>
        </w:tc>
        <w:tc>
          <w:tcPr>
            <w:tcW w:w="1890" w:type="dxa"/>
            <w:tcBorders>
              <w:top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49179CBB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MoCA</w:t>
            </w:r>
          </w:p>
        </w:tc>
        <w:tc>
          <w:tcPr>
            <w:tcW w:w="1890" w:type="dxa"/>
            <w:tcBorders>
              <w:top w:val="single" w:sz="12" w:space="0" w:color="000000"/>
              <w:left w:val="single" w:sz="12" w:space="0" w:color="auto"/>
              <w:bottom w:val="single" w:sz="4" w:space="0" w:color="auto"/>
            </w:tcBorders>
            <w:vAlign w:val="center"/>
          </w:tcPr>
          <w:p w14:paraId="29E47BB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0.70***</w:t>
            </w:r>
          </w:p>
        </w:tc>
        <w:tc>
          <w:tcPr>
            <w:tcW w:w="1620" w:type="dxa"/>
            <w:tcBorders>
              <w:top w:val="single" w:sz="12" w:space="0" w:color="000000"/>
              <w:bottom w:val="single" w:sz="4" w:space="0" w:color="auto"/>
            </w:tcBorders>
            <w:vAlign w:val="center"/>
          </w:tcPr>
          <w:p w14:paraId="3D6BD84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0.69***</w:t>
            </w:r>
          </w:p>
        </w:tc>
        <w:tc>
          <w:tcPr>
            <w:tcW w:w="1800" w:type="dxa"/>
            <w:tcBorders>
              <w:top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6D54F4BB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0.47***</w:t>
            </w:r>
          </w:p>
        </w:tc>
      </w:tr>
      <w:tr w:rsidR="0099560A" w:rsidRPr="00BA7F9D" w14:paraId="5F6693CC" w14:textId="77777777" w:rsidTr="00644922">
        <w:trPr>
          <w:trHeight w:val="20"/>
        </w:trPr>
        <w:tc>
          <w:tcPr>
            <w:tcW w:w="1530" w:type="dxa"/>
            <w:vMerge/>
            <w:vAlign w:val="center"/>
          </w:tcPr>
          <w:p w14:paraId="29730C88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3DB49526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NIH PVT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3CAA12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0.66***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63B6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0.71***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71A22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0.55***</w:t>
            </w:r>
          </w:p>
        </w:tc>
      </w:tr>
      <w:tr w:rsidR="0099560A" w:rsidRPr="00BA7F9D" w14:paraId="275CB4B6" w14:textId="77777777" w:rsidTr="00644922">
        <w:trPr>
          <w:trHeight w:val="20"/>
        </w:trPr>
        <w:tc>
          <w:tcPr>
            <w:tcW w:w="1530" w:type="dxa"/>
            <w:vMerge/>
            <w:vAlign w:val="center"/>
          </w:tcPr>
          <w:p w14:paraId="7D40ECF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3ECEF913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NIH PCPST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5361CC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0.59***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BC89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0.57***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4AA305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0.15</w:t>
            </w:r>
          </w:p>
        </w:tc>
      </w:tr>
      <w:tr w:rsidR="0099560A" w:rsidRPr="00BA7F9D" w14:paraId="58E91237" w14:textId="77777777" w:rsidTr="00644922">
        <w:trPr>
          <w:trHeight w:val="20"/>
        </w:trPr>
        <w:tc>
          <w:tcPr>
            <w:tcW w:w="1530" w:type="dxa"/>
            <w:vMerge/>
            <w:vAlign w:val="center"/>
          </w:tcPr>
          <w:p w14:paraId="2A8D5EF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C802B11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NIH DCCST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C00EF66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0.70***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ECF17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0.72***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F71B8F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0.68***</w:t>
            </w:r>
          </w:p>
        </w:tc>
      </w:tr>
      <w:tr w:rsidR="0099560A" w:rsidRPr="00BA7F9D" w14:paraId="202FE1D3" w14:textId="77777777" w:rsidTr="00644922">
        <w:trPr>
          <w:trHeight w:val="20"/>
        </w:trPr>
        <w:tc>
          <w:tcPr>
            <w:tcW w:w="1530" w:type="dxa"/>
            <w:vMerge/>
            <w:vAlign w:val="center"/>
          </w:tcPr>
          <w:p w14:paraId="006CBCF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6995825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NIH FICAT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3D7612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0.62***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7E99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0.61***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8840E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0.48***</w:t>
            </w:r>
          </w:p>
        </w:tc>
      </w:tr>
      <w:tr w:rsidR="0099560A" w:rsidRPr="00BA7F9D" w14:paraId="65EC809F" w14:textId="77777777" w:rsidTr="00644922">
        <w:trPr>
          <w:trHeight w:val="20"/>
        </w:trPr>
        <w:tc>
          <w:tcPr>
            <w:tcW w:w="1530" w:type="dxa"/>
            <w:vMerge/>
            <w:vAlign w:val="center"/>
          </w:tcPr>
          <w:p w14:paraId="67F71CB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E147F41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NIH PSMT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362A8F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0.57***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A03F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0.55***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76356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0.02</w:t>
            </w:r>
          </w:p>
        </w:tc>
      </w:tr>
      <w:tr w:rsidR="0099560A" w:rsidRPr="00BA7F9D" w14:paraId="3BEDDF31" w14:textId="77777777" w:rsidTr="00644922">
        <w:trPr>
          <w:trHeight w:val="20"/>
        </w:trPr>
        <w:tc>
          <w:tcPr>
            <w:tcW w:w="1530" w:type="dxa"/>
            <w:vMerge w:val="restart"/>
            <w:tcBorders>
              <w:top w:val="single" w:sz="12" w:space="0" w:color="000000"/>
            </w:tcBorders>
            <w:vAlign w:val="center"/>
          </w:tcPr>
          <w:p w14:paraId="3D0F2E6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Linear</w:t>
            </w:r>
          </w:p>
          <w:p w14:paraId="0A74DD3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regression</w:t>
            </w:r>
          </w:p>
          <w:p w14:paraId="40569996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model for MoCA</w:t>
            </w:r>
          </w:p>
        </w:tc>
        <w:tc>
          <w:tcPr>
            <w:tcW w:w="189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554EE1D6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mbria Math" w:cs="Times New Roman"/>
                <w:sz w:val="20"/>
                <w:szCs w:val="20"/>
                <w:lang w:val="en-US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  <m:t>R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90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4E3AC07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1620" w:type="dxa"/>
            <w:tcBorders>
              <w:top w:val="single" w:sz="12" w:space="0" w:color="000000"/>
            </w:tcBorders>
          </w:tcPr>
          <w:p w14:paraId="3EF7248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1800" w:type="dxa"/>
            <w:tcBorders>
              <w:top w:val="single" w:sz="12" w:space="0" w:color="000000"/>
              <w:right w:val="single" w:sz="12" w:space="0" w:color="auto"/>
            </w:tcBorders>
          </w:tcPr>
          <w:p w14:paraId="2A41DDF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0.34</w:t>
            </w:r>
          </w:p>
        </w:tc>
      </w:tr>
      <w:tr w:rsidR="0099560A" w:rsidRPr="00BA7F9D" w14:paraId="3EE5E916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2F98420E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7F2AD219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RMSE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28CB001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620" w:type="dxa"/>
          </w:tcPr>
          <w:p w14:paraId="0ECE771A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21BBDBA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</w:tr>
      <w:tr w:rsidR="0099560A" w:rsidRPr="00BA7F9D" w14:paraId="0A0FD6B8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152BC7E9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4BA10418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F-statistic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7B26ED5F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99.07***</w:t>
            </w:r>
          </w:p>
        </w:tc>
        <w:tc>
          <w:tcPr>
            <w:tcW w:w="1620" w:type="dxa"/>
          </w:tcPr>
          <w:p w14:paraId="1F6D61DB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58.79***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424FCA4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24.60***</w:t>
            </w:r>
          </w:p>
        </w:tc>
      </w:tr>
      <w:tr w:rsidR="0099560A" w:rsidRPr="00BA7F9D" w14:paraId="1D982CB0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1CAD0AEA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35888415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AIC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513FE1A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-209.14</w:t>
            </w:r>
          </w:p>
        </w:tc>
        <w:tc>
          <w:tcPr>
            <w:tcW w:w="1620" w:type="dxa"/>
          </w:tcPr>
          <w:p w14:paraId="1ABFF30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-135.38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50DBDC1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-77.79</w:t>
            </w:r>
          </w:p>
        </w:tc>
      </w:tr>
      <w:tr w:rsidR="0099560A" w:rsidRPr="00BA7F9D" w14:paraId="44B75D32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71F721D8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30DA475E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Log-likelihood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40F0AA3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107.57</w:t>
            </w:r>
          </w:p>
        </w:tc>
        <w:tc>
          <w:tcPr>
            <w:tcW w:w="1620" w:type="dxa"/>
          </w:tcPr>
          <w:p w14:paraId="6BBE6A8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70.69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030A7F0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41.90</w:t>
            </w:r>
          </w:p>
        </w:tc>
      </w:tr>
      <w:tr w:rsidR="0099560A" w:rsidRPr="00BA7F9D" w14:paraId="32DA2B95" w14:textId="77777777" w:rsidTr="00644922">
        <w:trPr>
          <w:trHeight w:val="20"/>
        </w:trPr>
        <w:tc>
          <w:tcPr>
            <w:tcW w:w="1530" w:type="dxa"/>
            <w:vMerge w:val="restart"/>
            <w:tcBorders>
              <w:top w:val="single" w:sz="12" w:space="0" w:color="000000"/>
            </w:tcBorders>
            <w:vAlign w:val="center"/>
          </w:tcPr>
          <w:p w14:paraId="497F2F7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Quadratic</w:t>
            </w:r>
          </w:p>
          <w:p w14:paraId="2F4CD314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regression model for MoCA</w:t>
            </w:r>
          </w:p>
        </w:tc>
        <w:tc>
          <w:tcPr>
            <w:tcW w:w="189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314A80DB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mbria Math" w:cs="Times New Roman"/>
                <w:sz w:val="20"/>
                <w:szCs w:val="20"/>
                <w:lang w:val="en-US"/>
              </w:rPr>
            </w:pPr>
            <m:oMathPara>
              <m:oMathParaPr>
                <m:jc m:val="right"/>
              </m:oMathParaPr>
              <m:oMath>
                <m:sSup>
                  <m:sSupPr>
                    <m:ctrlP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  <m:t>R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90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123E1C31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0.48</w:t>
            </w:r>
          </w:p>
        </w:tc>
        <w:tc>
          <w:tcPr>
            <w:tcW w:w="1620" w:type="dxa"/>
            <w:tcBorders>
              <w:top w:val="single" w:sz="12" w:space="0" w:color="000000"/>
            </w:tcBorders>
          </w:tcPr>
          <w:p w14:paraId="73CC33FA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0.47</w:t>
            </w:r>
          </w:p>
        </w:tc>
        <w:tc>
          <w:tcPr>
            <w:tcW w:w="1800" w:type="dxa"/>
            <w:tcBorders>
              <w:top w:val="single" w:sz="12" w:space="0" w:color="000000"/>
              <w:right w:val="single" w:sz="12" w:space="0" w:color="auto"/>
            </w:tcBorders>
          </w:tcPr>
          <w:p w14:paraId="7BF2F62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0.38</w:t>
            </w:r>
          </w:p>
        </w:tc>
      </w:tr>
      <w:tr w:rsidR="0099560A" w:rsidRPr="00BA7F9D" w14:paraId="75FD5497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76C6BEE1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4195B014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RMSE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2690D04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620" w:type="dxa"/>
          </w:tcPr>
          <w:p w14:paraId="1C93D611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6E88179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0.10</w:t>
            </w:r>
          </w:p>
        </w:tc>
      </w:tr>
      <w:tr w:rsidR="0099560A" w:rsidRPr="00BA7F9D" w14:paraId="6EAF13DE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12A31E2B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16C90E19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F-statistic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3A2E8A95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66.06***</w:t>
            </w:r>
          </w:p>
        </w:tc>
        <w:tc>
          <w:tcPr>
            <w:tcW w:w="1620" w:type="dxa"/>
          </w:tcPr>
          <w:p w14:paraId="2687442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42.49***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2E4D833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14.23***</w:t>
            </w:r>
          </w:p>
        </w:tc>
      </w:tr>
      <w:tr w:rsidR="0099560A" w:rsidRPr="00BA7F9D" w14:paraId="2DC12A13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4D9A0B68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29B47404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AIC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0AD39220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-226.40</w:t>
            </w:r>
          </w:p>
        </w:tc>
        <w:tc>
          <w:tcPr>
            <w:tcW w:w="1620" w:type="dxa"/>
          </w:tcPr>
          <w:p w14:paraId="719992D7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-149.31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2BA32B4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-78.76</w:t>
            </w:r>
          </w:p>
        </w:tc>
      </w:tr>
      <w:tr w:rsidR="0099560A" w:rsidRPr="00BA7F9D" w14:paraId="1A7E9FA5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6677F377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22C410E5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Log-likelihood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56C8F3E9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117.20</w:t>
            </w:r>
          </w:p>
        </w:tc>
        <w:tc>
          <w:tcPr>
            <w:tcW w:w="1620" w:type="dxa"/>
          </w:tcPr>
          <w:p w14:paraId="76421FDC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78.65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61CD428A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43.38</w:t>
            </w:r>
          </w:p>
        </w:tc>
      </w:tr>
      <w:tr w:rsidR="0099560A" w:rsidRPr="00BA7F9D" w14:paraId="623E46E0" w14:textId="77777777" w:rsidTr="00644922">
        <w:trPr>
          <w:trHeight w:val="20"/>
        </w:trPr>
        <w:tc>
          <w:tcPr>
            <w:tcW w:w="1530" w:type="dxa"/>
            <w:vMerge w:val="restart"/>
            <w:tcBorders>
              <w:top w:val="single" w:sz="12" w:space="0" w:color="000000"/>
            </w:tcBorders>
            <w:vAlign w:val="center"/>
          </w:tcPr>
          <w:p w14:paraId="06BF4BEB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Detection of MoCA-based cognitive impairment</w:t>
            </w:r>
          </w:p>
        </w:tc>
        <w:tc>
          <w:tcPr>
            <w:tcW w:w="1890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3D03B14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Accuracy %</w:t>
            </w:r>
          </w:p>
        </w:tc>
        <w:tc>
          <w:tcPr>
            <w:tcW w:w="1890" w:type="dxa"/>
            <w:tcBorders>
              <w:top w:val="single" w:sz="12" w:space="0" w:color="000000"/>
              <w:left w:val="single" w:sz="12" w:space="0" w:color="auto"/>
            </w:tcBorders>
            <w:vAlign w:val="center"/>
          </w:tcPr>
          <w:p w14:paraId="16775DC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79.87</w:t>
            </w:r>
          </w:p>
        </w:tc>
        <w:tc>
          <w:tcPr>
            <w:tcW w:w="1620" w:type="dxa"/>
            <w:tcBorders>
              <w:top w:val="single" w:sz="12" w:space="0" w:color="000000"/>
            </w:tcBorders>
          </w:tcPr>
          <w:p w14:paraId="7C54C01A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79.00</w:t>
            </w:r>
          </w:p>
        </w:tc>
        <w:tc>
          <w:tcPr>
            <w:tcW w:w="1800" w:type="dxa"/>
            <w:tcBorders>
              <w:top w:val="single" w:sz="12" w:space="0" w:color="000000"/>
              <w:right w:val="single" w:sz="12" w:space="0" w:color="auto"/>
            </w:tcBorders>
          </w:tcPr>
          <w:p w14:paraId="5A5AA379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81.63</w:t>
            </w:r>
          </w:p>
        </w:tc>
      </w:tr>
      <w:tr w:rsidR="0099560A" w:rsidRPr="00BA7F9D" w14:paraId="1AE0E791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0A31EB20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3815E5BF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AUC %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3B1B8FE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620" w:type="dxa"/>
          </w:tcPr>
          <w:p w14:paraId="2B6D522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0.91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1BF4D6CB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0.88</w:t>
            </w:r>
          </w:p>
        </w:tc>
      </w:tr>
      <w:tr w:rsidR="0099560A" w:rsidRPr="00BA7F9D" w14:paraId="33538821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41205388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1031688B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Sensitivity %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528451B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79.69</w:t>
            </w:r>
          </w:p>
        </w:tc>
        <w:tc>
          <w:tcPr>
            <w:tcW w:w="1620" w:type="dxa"/>
          </w:tcPr>
          <w:p w14:paraId="393EF228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83.02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3EDCAFD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63.64</w:t>
            </w:r>
          </w:p>
        </w:tc>
      </w:tr>
      <w:tr w:rsidR="0099560A" w:rsidRPr="00BA7F9D" w14:paraId="1FDA107E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269A2179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  <w:vAlign w:val="center"/>
          </w:tcPr>
          <w:p w14:paraId="0202DD60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Specificity %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42F36B1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80.00</w:t>
            </w:r>
          </w:p>
        </w:tc>
        <w:tc>
          <w:tcPr>
            <w:tcW w:w="1620" w:type="dxa"/>
          </w:tcPr>
          <w:p w14:paraId="0F611D12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74.47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1BA4E461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86.84</w:t>
            </w:r>
          </w:p>
        </w:tc>
      </w:tr>
      <w:tr w:rsidR="0099560A" w:rsidRPr="00BA7F9D" w14:paraId="078819A8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0BB76E8B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</w:tcPr>
          <w:p w14:paraId="171889E3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PPV %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236E9691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75.00</w:t>
            </w:r>
          </w:p>
        </w:tc>
        <w:tc>
          <w:tcPr>
            <w:tcW w:w="1620" w:type="dxa"/>
          </w:tcPr>
          <w:p w14:paraId="64930EFE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78.57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78B309B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58.33</w:t>
            </w:r>
          </w:p>
        </w:tc>
      </w:tr>
      <w:tr w:rsidR="0099560A" w:rsidRPr="00BA7F9D" w14:paraId="49CB1EC1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0B4CFECD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</w:tcPr>
          <w:p w14:paraId="23D7BDDD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NPV %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269B9463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83.95</w:t>
            </w:r>
          </w:p>
        </w:tc>
        <w:tc>
          <w:tcPr>
            <w:tcW w:w="1620" w:type="dxa"/>
          </w:tcPr>
          <w:p w14:paraId="39987048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79.55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28185D96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89.19</w:t>
            </w:r>
          </w:p>
        </w:tc>
      </w:tr>
      <w:tr w:rsidR="0099560A" w:rsidRPr="00BA7F9D" w14:paraId="7277A25E" w14:textId="77777777" w:rsidTr="00644922">
        <w:trPr>
          <w:trHeight w:val="20"/>
        </w:trPr>
        <w:tc>
          <w:tcPr>
            <w:tcW w:w="1530" w:type="dxa"/>
            <w:vMerge/>
            <w:tcBorders>
              <w:top w:val="single" w:sz="12" w:space="0" w:color="000000"/>
            </w:tcBorders>
            <w:vAlign w:val="center"/>
          </w:tcPr>
          <w:p w14:paraId="1067B519" w14:textId="77777777" w:rsidR="0099560A" w:rsidRPr="00BA7F9D" w:rsidRDefault="0099560A" w:rsidP="006449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eastAsia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1890" w:type="dxa"/>
            <w:tcBorders>
              <w:right w:val="single" w:sz="12" w:space="0" w:color="000000"/>
            </w:tcBorders>
          </w:tcPr>
          <w:p w14:paraId="759B3188" w14:textId="77777777" w:rsidR="0099560A" w:rsidRPr="00BA7F9D" w:rsidRDefault="0099560A" w:rsidP="00644922">
            <w:pPr>
              <w:spacing w:after="0" w:line="259" w:lineRule="auto"/>
              <w:jc w:val="right"/>
              <w:rPr>
                <w:rFonts w:eastAsia="Calibri" w:cs="Times New Roman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sz w:val="20"/>
                <w:szCs w:val="20"/>
                <w:lang w:val="en-US"/>
              </w:rPr>
              <w:t>Odds ratio</w:t>
            </w:r>
          </w:p>
        </w:tc>
        <w:tc>
          <w:tcPr>
            <w:tcW w:w="1890" w:type="dxa"/>
            <w:tcBorders>
              <w:left w:val="single" w:sz="12" w:space="0" w:color="auto"/>
            </w:tcBorders>
            <w:vAlign w:val="center"/>
          </w:tcPr>
          <w:p w14:paraId="5DC82A1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15.30</w:t>
            </w:r>
          </w:p>
        </w:tc>
        <w:tc>
          <w:tcPr>
            <w:tcW w:w="1620" w:type="dxa"/>
          </w:tcPr>
          <w:p w14:paraId="6304702D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13.77</w:t>
            </w:r>
          </w:p>
        </w:tc>
        <w:tc>
          <w:tcPr>
            <w:tcW w:w="1800" w:type="dxa"/>
            <w:tcBorders>
              <w:right w:val="single" w:sz="12" w:space="0" w:color="auto"/>
            </w:tcBorders>
          </w:tcPr>
          <w:p w14:paraId="3C505FCA" w14:textId="77777777" w:rsidR="0099560A" w:rsidRPr="00BA7F9D" w:rsidRDefault="0099560A" w:rsidP="00644922">
            <w:pPr>
              <w:spacing w:after="0" w:line="259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</w:pPr>
            <w:r w:rsidRPr="00BA7F9D">
              <w:rPr>
                <w:rFonts w:eastAsia="Calibri" w:cs="Times New Roman"/>
                <w:color w:val="000000"/>
                <w:sz w:val="20"/>
                <w:szCs w:val="20"/>
                <w:lang w:val="en-US"/>
              </w:rPr>
              <w:t>10.73</w:t>
            </w:r>
          </w:p>
        </w:tc>
      </w:tr>
    </w:tbl>
    <w:p w14:paraId="729CF61E" w14:textId="77777777" w:rsidR="0099560A" w:rsidRPr="00BA7F9D" w:rsidRDefault="0099560A" w:rsidP="0099560A">
      <w:pPr>
        <w:spacing w:line="259" w:lineRule="auto"/>
        <w:jc w:val="left"/>
        <w:rPr>
          <w:rFonts w:eastAsia="Times New Roman" w:cs="Times New Roman"/>
          <w:sz w:val="20"/>
          <w:szCs w:val="20"/>
          <w:lang w:val="en-US"/>
        </w:rPr>
      </w:pPr>
    </w:p>
    <w:p w14:paraId="0A9AD46A" w14:textId="77777777" w:rsidR="0099560A" w:rsidRPr="00BA7F9D" w:rsidRDefault="0099560A" w:rsidP="0099560A">
      <w:pPr>
        <w:spacing w:line="360" w:lineRule="auto"/>
        <w:rPr>
          <w:rFonts w:eastAsia="Times New Roman" w:cs="Times New Roman"/>
          <w:sz w:val="20"/>
          <w:szCs w:val="20"/>
          <w:lang w:val="en-US"/>
        </w:rPr>
      </w:pPr>
      <w:bookmarkStart w:id="2" w:name="_Hlk96528140"/>
      <w:r w:rsidRPr="00BA7F9D">
        <w:rPr>
          <w:rFonts w:eastAsia="Calibri" w:cs="Times New Roman"/>
          <w:sz w:val="20"/>
          <w:szCs w:val="20"/>
          <w:lang w:val="en-US"/>
        </w:rPr>
        <w:t>Abbreviations:</w:t>
      </w:r>
      <w:r w:rsidRPr="00BA7F9D">
        <w:rPr>
          <w:rFonts w:eastAsia="Times New Roman" w:cs="Times New Roman"/>
          <w:sz w:val="20"/>
          <w:szCs w:val="20"/>
          <w:lang w:val="en-US"/>
        </w:rPr>
        <w:t xml:space="preserve"> RMSE = root mean squared error; AUC = Area under the receiver operating characteristic curve; AIC = Akaike information criterion; PPV = positive predictive value; NPV = negative predictive value</w:t>
      </w:r>
      <w:bookmarkEnd w:id="2"/>
      <w:r w:rsidRPr="00BA7F9D">
        <w:rPr>
          <w:rFonts w:eastAsia="Times New Roman" w:cs="Times New Roman"/>
          <w:sz w:val="20"/>
          <w:szCs w:val="20"/>
          <w:lang w:val="en-US"/>
        </w:rPr>
        <w:t xml:space="preserve">; </w:t>
      </w:r>
      <w:r w:rsidRPr="00BA7F9D">
        <w:rPr>
          <w:rFonts w:eastAsia="Calibri" w:cs="Times New Roman"/>
          <w:sz w:val="20"/>
          <w:szCs w:val="20"/>
          <w:lang w:val="en-US"/>
        </w:rPr>
        <w:t>MoCA = Montreal Cognitive Assessment; NIH = National Institutes of Health; PVT = Picture vocabulary test; FICAT = Flanker inhibitory control and attention test; DCCST = Dimensional change card sorting test; PCPST = Pattern comparison processing speed test; PSMT = Picture sequence memory test</w:t>
      </w:r>
      <w:r w:rsidRPr="00BA7F9D">
        <w:rPr>
          <w:rFonts w:eastAsia="Times New Roman" w:cs="Times New Roman"/>
          <w:sz w:val="20"/>
          <w:szCs w:val="20"/>
          <w:lang w:val="en-US"/>
        </w:rPr>
        <w:t xml:space="preserve">. For the regression models, </w:t>
      </w:r>
      <w:r w:rsidRPr="00BA7F9D">
        <w:rPr>
          <w:rFonts w:eastAsia="Times New Roman" w:cs="Times New Roman"/>
          <w:i/>
          <w:iCs/>
          <w:sz w:val="20"/>
          <w:szCs w:val="20"/>
          <w:lang w:val="en-US"/>
        </w:rPr>
        <w:t>p</w:t>
      </w:r>
      <w:r w:rsidRPr="00BA7F9D">
        <w:rPr>
          <w:rFonts w:eastAsia="Times New Roman" w:cs="Times New Roman"/>
          <w:sz w:val="20"/>
          <w:szCs w:val="20"/>
          <w:lang w:val="en-US"/>
        </w:rPr>
        <w:t xml:space="preserve"> values show the statistical significance of the predictor variable (combined </w:t>
      </w:r>
      <w:r>
        <w:rPr>
          <w:rFonts w:eastAsia="Times New Roman" w:cs="Times New Roman"/>
          <w:sz w:val="20"/>
          <w:szCs w:val="20"/>
          <w:lang w:val="en-US"/>
        </w:rPr>
        <w:t>LEAPD</w:t>
      </w:r>
      <w:r w:rsidRPr="00BA7F9D">
        <w:rPr>
          <w:rFonts w:eastAsia="Times New Roman" w:cs="Times New Roman"/>
          <w:sz w:val="20"/>
          <w:szCs w:val="20"/>
          <w:lang w:val="en-US"/>
        </w:rPr>
        <w:t xml:space="preserve"> index). In all cases, </w:t>
      </w:r>
      <w:r w:rsidRPr="00BA7F9D">
        <w:rPr>
          <w:rFonts w:eastAsia="Times New Roman" w:cs="Times New Roman"/>
          <w:i/>
          <w:iCs/>
          <w:sz w:val="20"/>
          <w:szCs w:val="20"/>
          <w:lang w:val="en-US"/>
        </w:rPr>
        <w:t xml:space="preserve">p </w:t>
      </w:r>
      <w:r w:rsidRPr="00BA7F9D">
        <w:rPr>
          <w:rFonts w:eastAsia="Times New Roman" w:cs="Times New Roman"/>
          <w:sz w:val="20"/>
          <w:szCs w:val="20"/>
          <w:lang w:val="en-US"/>
        </w:rPr>
        <w:t>value &lt;0.001***.</w:t>
      </w:r>
      <w:bookmarkEnd w:id="0"/>
      <w:bookmarkEnd w:id="1"/>
    </w:p>
    <w:p w14:paraId="70D38F31" w14:textId="77777777" w:rsidR="0099560A" w:rsidRDefault="0099560A" w:rsidP="0099560A">
      <w:pPr>
        <w:spacing w:after="0" w:line="240" w:lineRule="auto"/>
        <w:jc w:val="left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br w:type="page"/>
      </w:r>
    </w:p>
    <w:p w14:paraId="39B21AF6" w14:textId="77777777" w:rsidR="001760E5" w:rsidRDefault="0099560A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0A"/>
    <w:rsid w:val="006E225C"/>
    <w:rsid w:val="008A3324"/>
    <w:rsid w:val="0096107C"/>
    <w:rsid w:val="0099560A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C1DA"/>
  <w15:chartTrackingRefBased/>
  <w15:docId w15:val="{4D4B9EE3-93E3-4F10-9624-9D9D3B6B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60A"/>
    <w:pPr>
      <w:spacing w:line="480" w:lineRule="auto"/>
      <w:jc w:val="both"/>
    </w:pPr>
    <w:rPr>
      <w:rFonts w:ascii="Times New Roman" w:hAnsi="Times New Roman"/>
      <w:sz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579</Words>
  <Characters>3302</Characters>
  <Application>Microsoft Office Word</Application>
  <DocSecurity>0</DocSecurity>
  <Lines>27</Lines>
  <Paragraphs>7</Paragraphs>
  <ScaleCrop>false</ScaleCrop>
  <Company>Springer Nature</Company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2023-03-20T07:58:00Z</dcterms:created>
  <dcterms:modified xsi:type="dcterms:W3CDTF">2023-03-20T07:58:00Z</dcterms:modified>
</cp:coreProperties>
</file>