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08"/>
        <w:gridCol w:w="6382"/>
        <w:gridCol w:w="1131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82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2900" cy="288925"/>
                  <wp:effectExtent l="0" t="0" r="6350" b="1587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Title/Title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0050"/>
                  <wp:effectExtent l="0" t="0" r="8255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Abstract/Abstract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7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Background/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1-3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Objectives/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Ethical statement/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31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Study design/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04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Experimental procedures/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20-24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322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Experimental animals/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21</w:t>
            </w: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103"/>
        <w:gridCol w:w="4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Housing and、husbandry 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Sample size/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20-24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Allocating animals to experimental groups/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20-24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Experimental outcomes/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20-24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180" w:hanging="180" w:hangingChars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Statistical methods/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Baseline date 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,4， 5， 6， 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 </w:t>
            </w:r>
            <w:r>
              <w:rPr>
                <w:rFonts w:hint="eastAsia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21。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Numbers analysed 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4-10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Outcomes and estimation 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4-10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Interpretation scientific implications 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11-19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180" w:hanging="180" w:hangingChars="100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Funding /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33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29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eastAsia="en-GB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344E337D"/>
    <w:rsid w:val="48E347D0"/>
    <w:rsid w:val="51186D30"/>
    <w:rsid w:val="724D19B6"/>
    <w:rsid w:val="7555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semiHidden/>
    <w:qFormat/>
    <w:uiPriority w:val="99"/>
    <w:rPr>
      <w:rFonts w:ascii="Tahoma" w:hAnsi="Tahoma" w:cs="Tahoma"/>
      <w:sz w:val="16"/>
      <w:szCs w:val="16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RCUK SSC Ltd</Company>
  <Pages>2</Pages>
  <Words>118</Words>
  <Characters>677</Characters>
  <Lines>5</Lines>
  <Paragraphs>1</Paragraphs>
  <TotalTime>1</TotalTime>
  <ScaleCrop>false</ScaleCrop>
  <LinksUpToDate>false</LinksUpToDate>
  <CharactersWithSpaces>794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酎酹</cp:lastModifiedBy>
  <cp:lastPrinted>2014-08-21T11:13:00Z</cp:lastPrinted>
  <dcterms:modified xsi:type="dcterms:W3CDTF">2020-05-13T15:04:15Z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