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88C27" w14:textId="6FA4F13C" w:rsidR="00CC58E0" w:rsidRDefault="00CC58E0" w:rsidP="00CC58E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bookmarkStart w:id="0" w:name="_Hlk126417366"/>
      <w:bookmarkStart w:id="1" w:name="_Hlk123633555"/>
      <w:r>
        <w:rPr>
          <w:rFonts w:ascii="Times New Roman" w:hAnsi="Times New Roman" w:cs="Times New Roman" w:hint="eastAsia"/>
          <w:b/>
          <w:bCs/>
          <w:kern w:val="0"/>
          <w:szCs w:val="21"/>
          <w:lang w:bidi="ar"/>
        </w:rPr>
        <w:t>Su</w:t>
      </w:r>
      <w:r>
        <w:rPr>
          <w:rFonts w:ascii="Times New Roman" w:hAnsi="Times New Roman" w:cs="Times New Roman"/>
          <w:b/>
          <w:bCs/>
          <w:kern w:val="0"/>
          <w:szCs w:val="21"/>
          <w:lang w:bidi="ar"/>
        </w:rPr>
        <w:t>pplementary material</w:t>
      </w:r>
      <w:bookmarkEnd w:id="0"/>
    </w:p>
    <w:p w14:paraId="6ED102EC" w14:textId="77777777" w:rsidR="00CC58E0" w:rsidRDefault="00CC58E0" w:rsidP="00CC58E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</w:p>
    <w:bookmarkEnd w:id="1"/>
    <w:p w14:paraId="4A1A9117" w14:textId="77777777" w:rsidR="00337428" w:rsidRDefault="00337428" w:rsidP="00337428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Zinc oxide nanoparticles </w:t>
      </w:r>
      <w:r>
        <w:rPr>
          <w:rFonts w:ascii="Times New Roman" w:eastAsia="宋体" w:hAnsi="Times New Roman" w:cs="Times New Roman" w:hint="eastAsia"/>
          <w:b/>
          <w:bCs/>
          <w:sz w:val="24"/>
        </w:rPr>
        <w:t>induce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bookmarkStart w:id="2" w:name="_Hlk123634264"/>
      <w:r>
        <w:rPr>
          <w:rFonts w:ascii="Times New Roman" w:eastAsia="宋体" w:hAnsi="Times New Roman" w:cs="Times New Roman"/>
          <w:b/>
          <w:bCs/>
          <w:sz w:val="24"/>
        </w:rPr>
        <w:t xml:space="preserve">renal injury </w:t>
      </w:r>
      <w:bookmarkEnd w:id="2"/>
      <w:r>
        <w:rPr>
          <w:rFonts w:ascii="Times New Roman" w:eastAsia="宋体" w:hAnsi="Times New Roman" w:cs="Times New Roman"/>
          <w:b/>
          <w:bCs/>
          <w:sz w:val="24"/>
        </w:rPr>
        <w:t>by initiating oxidative stress, mitochondrial damage and apoptosis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in </w:t>
      </w:r>
      <w:r>
        <w:rPr>
          <w:rFonts w:ascii="Times New Roman" w:eastAsia="宋体" w:hAnsi="Times New Roman" w:cs="Times New Roman"/>
          <w:b/>
          <w:bCs/>
          <w:sz w:val="24"/>
        </w:rPr>
        <w:t xml:space="preserve">renal </w:t>
      </w:r>
      <w:bookmarkStart w:id="3" w:name="_Hlk126416114"/>
      <w:bookmarkStart w:id="4" w:name="_Hlk126400751"/>
      <w:r>
        <w:rPr>
          <w:rFonts w:ascii="Times New Roman" w:eastAsia="宋体" w:hAnsi="Times New Roman" w:cs="Times New Roman"/>
          <w:b/>
          <w:bCs/>
          <w:sz w:val="24"/>
        </w:rPr>
        <w:t>tubular epithelial cell</w:t>
      </w:r>
      <w:bookmarkEnd w:id="3"/>
      <w:r>
        <w:rPr>
          <w:rFonts w:ascii="Times New Roman" w:eastAsia="宋体" w:hAnsi="Times New Roman" w:cs="Times New Roman"/>
          <w:b/>
          <w:bCs/>
          <w:sz w:val="24"/>
        </w:rPr>
        <w:t>s</w:t>
      </w:r>
      <w:bookmarkEnd w:id="4"/>
    </w:p>
    <w:p w14:paraId="783D0302" w14:textId="77777777" w:rsidR="00337428" w:rsidRDefault="00337428" w:rsidP="00337428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Cs w:val="21"/>
        </w:rPr>
      </w:pPr>
    </w:p>
    <w:p w14:paraId="57A953E5" w14:textId="77777777" w:rsidR="00337428" w:rsidRDefault="00337428" w:rsidP="00337428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Cs w:val="21"/>
          <w:vertAlign w:val="superscript"/>
        </w:rPr>
      </w:pPr>
      <w:r>
        <w:rPr>
          <w:rFonts w:ascii="Times New Roman" w:eastAsia="宋体" w:hAnsi="Times New Roman" w:cs="Times New Roman"/>
          <w:szCs w:val="21"/>
        </w:rPr>
        <w:t>Shuang Liu</w:t>
      </w:r>
      <w:bookmarkStart w:id="5" w:name="_Hlk123575285"/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bookmarkEnd w:id="5"/>
      <w:r>
        <w:rPr>
          <w:rFonts w:ascii="Times New Roman" w:eastAsia="宋体" w:hAnsi="Times New Roman" w:cs="Times New Roman"/>
          <w:szCs w:val="21"/>
          <w:vertAlign w:val="superscript"/>
        </w:rPr>
        <w:t>,</w:t>
      </w:r>
      <w:proofErr w:type="gramStart"/>
      <w:r>
        <w:rPr>
          <w:rFonts w:ascii="Times New Roman" w:eastAsia="宋体" w:hAnsi="Times New Roman" w:cs="Times New Roman"/>
          <w:szCs w:val="21"/>
          <w:vertAlign w:val="superscript"/>
        </w:rPr>
        <w:t>2,</w:t>
      </w:r>
      <w:r>
        <w:rPr>
          <w:rFonts w:ascii="Arial" w:eastAsia="宋体" w:hAnsi="Arial" w:cs="Arial"/>
          <w:szCs w:val="21"/>
          <w:vertAlign w:val="superscript"/>
        </w:rPr>
        <w:t>†</w:t>
      </w:r>
      <w:proofErr w:type="gramEnd"/>
      <w:r>
        <w:rPr>
          <w:rFonts w:ascii="Times New Roman" w:eastAsia="宋体" w:hAnsi="Times New Roman" w:cs="Times New Roman"/>
          <w:szCs w:val="21"/>
        </w:rPr>
        <w:t xml:space="preserve">, </w:t>
      </w:r>
      <w:r>
        <w:rPr>
          <w:rFonts w:ascii="Times New Roman" w:eastAsia="宋体" w:hAnsi="Times New Roman" w:cs="Times New Roman" w:hint="eastAsia"/>
          <w:szCs w:val="21"/>
        </w:rPr>
        <w:t>Han Zhou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,</w:t>
      </w:r>
      <w:r>
        <w:rPr>
          <w:rFonts w:ascii="Arial" w:eastAsia="宋体" w:hAnsi="Arial" w:cs="Arial"/>
          <w:szCs w:val="21"/>
          <w:vertAlign w:val="superscript"/>
        </w:rPr>
        <w:t>†</w:t>
      </w:r>
      <w:r>
        <w:rPr>
          <w:rFonts w:ascii="Times New Roman" w:eastAsia="宋体" w:hAnsi="Times New Roman" w:cs="Times New Roman"/>
          <w:szCs w:val="21"/>
        </w:rPr>
        <w:t>, Yang Shi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,</w:t>
      </w:r>
      <w:r>
        <w:rPr>
          <w:rFonts w:ascii="Arial" w:eastAsia="宋体" w:hAnsi="Arial" w:cs="Arial"/>
          <w:szCs w:val="21"/>
          <w:vertAlign w:val="superscript"/>
        </w:rPr>
        <w:t>†</w:t>
      </w:r>
      <w:r>
        <w:rPr>
          <w:rFonts w:ascii="Times New Roman" w:eastAsia="宋体" w:hAnsi="Times New Roman" w:cs="Times New Roman"/>
          <w:szCs w:val="21"/>
        </w:rPr>
        <w:t xml:space="preserve">,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Jingyan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Li</w:t>
      </w:r>
      <w:r>
        <w:rPr>
          <w:rFonts w:ascii="Times New Roman" w:eastAsia="宋体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szCs w:val="21"/>
        </w:rPr>
        <w:t>,</w:t>
      </w:r>
      <w:r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szCs w:val="21"/>
        </w:rPr>
        <w:t>Simeng</w:t>
      </w:r>
      <w:proofErr w:type="spellEnd"/>
      <w:r>
        <w:rPr>
          <w:rFonts w:ascii="Times New Roman" w:eastAsia="宋体" w:hAnsi="Times New Roman" w:cs="Times New Roman" w:hint="eastAsia"/>
          <w:szCs w:val="21"/>
        </w:rPr>
        <w:t xml:space="preserve"> Yi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/>
          <w:szCs w:val="21"/>
        </w:rPr>
        <w:t>,</w:t>
      </w:r>
      <w:r>
        <w:rPr>
          <w:rFonts w:ascii="Times New Roman" w:eastAsia="宋体" w:hAnsi="Times New Roman" w:cs="Times New Roman" w:hint="eastAsia"/>
          <w:szCs w:val="21"/>
        </w:rPr>
        <w:t xml:space="preserve"> Bin Liao</w:t>
      </w:r>
      <w:r>
        <w:rPr>
          <w:rFonts w:ascii="Times New Roman" w:eastAsia="宋体" w:hAnsi="Times New Roman" w:cs="Times New Roman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eastAsia"/>
          <w:szCs w:val="21"/>
        </w:rPr>
        <w:t xml:space="preserve">, </w:t>
      </w:r>
      <w:r>
        <w:rPr>
          <w:rFonts w:ascii="Times New Roman" w:eastAsia="宋体" w:hAnsi="Times New Roman" w:cs="Times New Roman"/>
          <w:szCs w:val="21"/>
        </w:rPr>
        <w:t>Ji-Min Cao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3,</w:t>
      </w:r>
      <w:r>
        <w:rPr>
          <w:rFonts w:ascii="Times New Roman" w:eastAsia="宋体" w:hAnsi="Times New Roman" w:cs="Times New Roman"/>
          <w:szCs w:val="21"/>
          <w:vertAlign w:val="superscript"/>
        </w:rPr>
        <w:t>*</w:t>
      </w:r>
      <w:r>
        <w:rPr>
          <w:rFonts w:ascii="Times New Roman" w:eastAsia="宋体" w:hAnsi="Times New Roman" w:cs="Times New Roman"/>
          <w:szCs w:val="21"/>
        </w:rPr>
        <w:t xml:space="preserve">, </w:t>
      </w:r>
      <w:proofErr w:type="spellStart"/>
      <w:r>
        <w:rPr>
          <w:rFonts w:ascii="Times New Roman" w:eastAsia="宋体" w:hAnsi="Times New Roman" w:cs="Times New Roman"/>
          <w:szCs w:val="21"/>
        </w:rPr>
        <w:t>Guang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Li</w:t>
      </w:r>
      <w:r>
        <w:rPr>
          <w:rFonts w:ascii="Times New Roman" w:eastAsia="宋体" w:hAnsi="Times New Roman" w:cs="Times New Roman"/>
          <w:szCs w:val="21"/>
          <w:vertAlign w:val="superscript"/>
        </w:rPr>
        <w:t>1</w:t>
      </w:r>
      <w:r>
        <w:rPr>
          <w:rFonts w:ascii="Times New Roman" w:eastAsia="宋体" w:hAnsi="Times New Roman" w:cs="Times New Roman" w:hint="eastAsia"/>
          <w:szCs w:val="21"/>
          <w:vertAlign w:val="superscript"/>
        </w:rPr>
        <w:t>,</w:t>
      </w:r>
      <w:r>
        <w:rPr>
          <w:rFonts w:ascii="Times New Roman" w:eastAsia="宋体" w:hAnsi="Times New Roman" w:cs="Times New Roman"/>
          <w:szCs w:val="21"/>
          <w:vertAlign w:val="superscript"/>
        </w:rPr>
        <w:t>*</w:t>
      </w:r>
    </w:p>
    <w:p w14:paraId="16044EE3" w14:textId="77777777" w:rsidR="00337428" w:rsidRPr="00B71478" w:rsidRDefault="00337428" w:rsidP="00337428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3E531403" w14:textId="77777777" w:rsidR="00337428" w:rsidRPr="00B71478" w:rsidRDefault="00337428" w:rsidP="00337428">
      <w:pPr>
        <w:widowControl/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B71478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  <w:lang w:bidi="ar"/>
        </w:rPr>
        <w:t>1</w:t>
      </w:r>
      <w:r w:rsidRPr="00B71478">
        <w:rPr>
          <w:rFonts w:ascii="Times New Roman" w:eastAsia="AdvOTb92eb7df . I" w:hAnsi="Times New Roman" w:cs="Times New Roman"/>
          <w:color w:val="000000"/>
          <w:kern w:val="0"/>
          <w:sz w:val="24"/>
          <w:vertAlign w:val="superscript"/>
          <w:lang w:bidi="ar"/>
        </w:rPr>
        <w:t xml:space="preserve"> </w:t>
      </w:r>
      <w:r w:rsidRPr="00B71478">
        <w:rPr>
          <w:rFonts w:ascii="Times New Roman" w:eastAsia="宋体" w:hAnsi="Times New Roman" w:cs="Times New Roman"/>
          <w:sz w:val="24"/>
        </w:rPr>
        <w:t xml:space="preserve">Key Laboratory of Medical Electrophysiology, Ministry of Education &amp; Medical Electrophysiological Key Laboratory of Sichuan Province, and Collaborative Innovation Center for Prevention of Cardiovascular Diseases, Institute of Cardiovascular Research, Southwest Medical University, </w:t>
      </w:r>
      <w:proofErr w:type="spellStart"/>
      <w:r w:rsidRPr="00B71478">
        <w:rPr>
          <w:rFonts w:ascii="Times New Roman" w:eastAsia="宋体" w:hAnsi="Times New Roman" w:cs="Times New Roman"/>
          <w:sz w:val="24"/>
        </w:rPr>
        <w:t>Luzhou</w:t>
      </w:r>
      <w:proofErr w:type="spellEnd"/>
      <w:r w:rsidRPr="00B71478">
        <w:rPr>
          <w:rFonts w:ascii="Times New Roman" w:eastAsia="AdvOTb92eb7df . I" w:hAnsi="Times New Roman" w:cs="Times New Roman"/>
          <w:color w:val="000000"/>
          <w:kern w:val="0"/>
          <w:sz w:val="24"/>
          <w:lang w:bidi="ar"/>
        </w:rPr>
        <w:t xml:space="preserve"> 646000</w:t>
      </w:r>
      <w:r w:rsidRPr="00B71478">
        <w:rPr>
          <w:rFonts w:ascii="Times New Roman" w:eastAsia="宋体" w:hAnsi="Times New Roman" w:cs="Times New Roman"/>
          <w:sz w:val="24"/>
        </w:rPr>
        <w:t>, China</w:t>
      </w:r>
    </w:p>
    <w:p w14:paraId="14337DC0" w14:textId="77777777" w:rsidR="00337428" w:rsidRPr="00B71478" w:rsidRDefault="00337428" w:rsidP="0033742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B71478">
        <w:rPr>
          <w:rFonts w:ascii="Times New Roman" w:eastAsia="AdvOTb92eb7df . I" w:hAnsi="Times New Roman" w:cs="Times New Roman"/>
          <w:color w:val="000000"/>
          <w:kern w:val="0"/>
          <w:sz w:val="24"/>
          <w:vertAlign w:val="superscript"/>
          <w:lang w:bidi="ar"/>
        </w:rPr>
        <w:t>2</w:t>
      </w:r>
      <w:r w:rsidRPr="00B71478">
        <w:rPr>
          <w:rFonts w:ascii="Times New Roman" w:eastAsia="AdvOTb92eb7df . I" w:hAnsi="Times New Roman" w:cs="Times New Roman"/>
          <w:color w:val="000000"/>
          <w:kern w:val="0"/>
          <w:sz w:val="24"/>
          <w:lang w:bidi="ar"/>
        </w:rPr>
        <w:t xml:space="preserve"> Department of Cardiovascular Surgery, Af</w:t>
      </w:r>
      <w:r w:rsidRPr="00B71478">
        <w:rPr>
          <w:rFonts w:ascii="Times New Roman" w:eastAsia="AdvOTb92eb7df . I + fb" w:hAnsi="Times New Roman" w:cs="Times New Roman"/>
          <w:color w:val="000000"/>
          <w:kern w:val="0"/>
          <w:sz w:val="24"/>
          <w:lang w:bidi="ar"/>
        </w:rPr>
        <w:t>fili</w:t>
      </w:r>
      <w:r w:rsidRPr="00B71478">
        <w:rPr>
          <w:rFonts w:ascii="Times New Roman" w:eastAsia="AdvOTb92eb7df . I" w:hAnsi="Times New Roman" w:cs="Times New Roman"/>
          <w:color w:val="000000"/>
          <w:kern w:val="0"/>
          <w:sz w:val="24"/>
          <w:lang w:bidi="ar"/>
        </w:rPr>
        <w:t xml:space="preserve">ated Hospital of Southwest Medical University, Southwest Medical University, </w:t>
      </w:r>
      <w:proofErr w:type="spellStart"/>
      <w:r w:rsidRPr="00B71478">
        <w:rPr>
          <w:rFonts w:ascii="Times New Roman" w:eastAsia="AdvOTb92eb7df . I" w:hAnsi="Times New Roman" w:cs="Times New Roman"/>
          <w:color w:val="000000"/>
          <w:kern w:val="0"/>
          <w:sz w:val="24"/>
          <w:lang w:bidi="ar"/>
        </w:rPr>
        <w:t>Luzhou</w:t>
      </w:r>
      <w:proofErr w:type="spellEnd"/>
      <w:r w:rsidRPr="00B71478">
        <w:rPr>
          <w:rFonts w:ascii="Times New Roman" w:eastAsia="AdvOTb92eb7df . I" w:hAnsi="Times New Roman" w:cs="Times New Roman"/>
          <w:color w:val="000000"/>
          <w:kern w:val="0"/>
          <w:sz w:val="24"/>
          <w:lang w:bidi="ar"/>
        </w:rPr>
        <w:t xml:space="preserve"> 646000, China</w:t>
      </w:r>
    </w:p>
    <w:p w14:paraId="166BED3E" w14:textId="77777777" w:rsidR="00337428" w:rsidRPr="00B71478" w:rsidRDefault="00337428" w:rsidP="00337428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 w:rsidRPr="00B71478">
        <w:rPr>
          <w:rFonts w:ascii="Times New Roman" w:eastAsia="宋体" w:hAnsi="Times New Roman" w:cs="Times New Roman"/>
          <w:sz w:val="24"/>
          <w:vertAlign w:val="superscript"/>
        </w:rPr>
        <w:t xml:space="preserve">3 </w:t>
      </w:r>
      <w:r w:rsidRPr="00B71478">
        <w:rPr>
          <w:rFonts w:ascii="Times New Roman" w:eastAsia="宋体" w:hAnsi="Times New Roman" w:cs="Times New Roman"/>
          <w:sz w:val="24"/>
        </w:rPr>
        <w:t xml:space="preserve">Key Laboratory of Cellular Physiology at Shanxi Medical University, Ministry of Education, and the Department of Physiology, </w:t>
      </w:r>
      <w:bookmarkStart w:id="6" w:name="_Hlk126416006"/>
      <w:r w:rsidRPr="00B71478">
        <w:rPr>
          <w:rFonts w:ascii="Times New Roman" w:eastAsia="宋体" w:hAnsi="Times New Roman" w:cs="Times New Roman"/>
          <w:sz w:val="24"/>
        </w:rPr>
        <w:t>Shanxi Medical University</w:t>
      </w:r>
      <w:bookmarkEnd w:id="6"/>
      <w:r w:rsidRPr="00B71478">
        <w:rPr>
          <w:rFonts w:ascii="Times New Roman" w:eastAsia="宋体" w:hAnsi="Times New Roman" w:cs="Times New Roman"/>
          <w:sz w:val="24"/>
        </w:rPr>
        <w:t xml:space="preserve">, Taiyuan </w:t>
      </w:r>
      <w:r w:rsidRPr="00B71478">
        <w:rPr>
          <w:rFonts w:ascii="Times New Roman" w:eastAsia="宋体" w:hAnsi="Times New Roman" w:cs="Times New Roman"/>
          <w:color w:val="333333"/>
          <w:sz w:val="24"/>
          <w:shd w:val="clear" w:color="auto" w:fill="FFFFFF"/>
        </w:rPr>
        <w:t>030607</w:t>
      </w:r>
      <w:r w:rsidRPr="00B71478">
        <w:rPr>
          <w:rFonts w:ascii="Times New Roman" w:eastAsia="宋体" w:hAnsi="Times New Roman" w:cs="Times New Roman"/>
          <w:sz w:val="24"/>
        </w:rPr>
        <w:t>, China</w:t>
      </w:r>
    </w:p>
    <w:p w14:paraId="457929BB" w14:textId="77777777" w:rsidR="00337428" w:rsidRDefault="00337428" w:rsidP="00337428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* </w:t>
      </w:r>
      <w:r>
        <w:rPr>
          <w:rFonts w:ascii="Times New Roman" w:hAnsi="Times New Roman" w:hint="eastAsia"/>
          <w:sz w:val="24"/>
        </w:rPr>
        <w:t xml:space="preserve">Correspondence: </w:t>
      </w:r>
      <w:hyperlink r:id="rId6" w:history="1">
        <w:r>
          <w:rPr>
            <w:rStyle w:val="15"/>
            <w:color w:val="000000"/>
            <w:sz w:val="24"/>
          </w:rPr>
          <w:t>caojimin@sxmu.edu.cn</w:t>
        </w:r>
      </w:hyperlink>
      <w:r>
        <w:rPr>
          <w:rStyle w:val="15"/>
          <w:color w:val="000000"/>
          <w:sz w:val="24"/>
        </w:rPr>
        <w:t xml:space="preserve"> (</w:t>
      </w:r>
      <w:r>
        <w:rPr>
          <w:rStyle w:val="15"/>
          <w:rFonts w:hint="eastAsia"/>
          <w:color w:val="000000"/>
          <w:sz w:val="24"/>
        </w:rPr>
        <w:t>J</w:t>
      </w:r>
      <w:r>
        <w:rPr>
          <w:rStyle w:val="15"/>
          <w:color w:val="000000"/>
          <w:sz w:val="24"/>
        </w:rPr>
        <w:t>.-M.C.)</w:t>
      </w:r>
      <w:r>
        <w:rPr>
          <w:rStyle w:val="15"/>
          <w:rFonts w:hint="eastAsia"/>
          <w:color w:val="000000"/>
          <w:sz w:val="24"/>
        </w:rPr>
        <w:t>;</w:t>
      </w:r>
      <w:r>
        <w:rPr>
          <w:rFonts w:ascii="Times New Roman" w:hAnsi="Times New Roman" w:hint="eastAsia"/>
          <w:sz w:val="24"/>
        </w:rPr>
        <w:t xml:space="preserve"> </w:t>
      </w:r>
      <w:hyperlink r:id="rId7" w:history="1">
        <w:r>
          <w:rPr>
            <w:rStyle w:val="15"/>
            <w:color w:val="000000"/>
            <w:sz w:val="24"/>
          </w:rPr>
          <w:t>liguang@swmu.edu.cn</w:t>
        </w:r>
      </w:hyperlink>
      <w:r>
        <w:rPr>
          <w:rFonts w:ascii="Times New Roman" w:hAnsi="Times New Roman"/>
          <w:sz w:val="24"/>
        </w:rPr>
        <w:t xml:space="preserve"> (G.L.) </w:t>
      </w:r>
    </w:p>
    <w:p w14:paraId="5442CC57" w14:textId="77777777" w:rsidR="00337428" w:rsidRDefault="00337428" w:rsidP="00337428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† </w:t>
      </w:r>
      <w:r>
        <w:rPr>
          <w:rFonts w:ascii="Times New Roman" w:hAnsi="Times New Roman"/>
          <w:color w:val="000000"/>
          <w:kern w:val="0"/>
          <w:sz w:val="24"/>
        </w:rPr>
        <w:t>These authors contributed equally to this work.</w:t>
      </w:r>
    </w:p>
    <w:p w14:paraId="60A6DCDB" w14:textId="25E4804B" w:rsidR="00CC58E0" w:rsidRPr="00337428" w:rsidRDefault="00CC58E0" w:rsidP="00CC58E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13AB0949" w14:textId="067B00D2" w:rsidR="003603C5" w:rsidRPr="00CC58E0" w:rsidRDefault="003603C5"/>
    <w:p w14:paraId="37DB2386" w14:textId="6CEE9E19" w:rsidR="00CC58E0" w:rsidRDefault="00CC58E0"/>
    <w:p w14:paraId="19341DCB" w14:textId="5679B915" w:rsidR="00D02854" w:rsidRDefault="00D02854">
      <w:pPr>
        <w:widowControl/>
        <w:jc w:val="left"/>
      </w:pPr>
      <w:r>
        <w:br w:type="page"/>
      </w:r>
    </w:p>
    <w:p w14:paraId="16BE3FEF" w14:textId="1A4C594A" w:rsidR="00CC58E0" w:rsidRPr="00D02854" w:rsidRDefault="00D02854">
      <w:pPr>
        <w:rPr>
          <w:rFonts w:ascii="Times New Roman" w:hAnsi="Times New Roman" w:cs="Times New Roman"/>
          <w:b/>
          <w:bCs/>
        </w:rPr>
      </w:pPr>
      <w:bookmarkStart w:id="7" w:name="_Hlk126417640"/>
      <w:r w:rsidRPr="00D02854">
        <w:rPr>
          <w:rFonts w:ascii="Times New Roman" w:hAnsi="Times New Roman" w:cs="Times New Roman"/>
          <w:b/>
          <w:bCs/>
        </w:rPr>
        <w:lastRenderedPageBreak/>
        <w:t>Supplementary Figures</w:t>
      </w:r>
      <w:bookmarkEnd w:id="7"/>
    </w:p>
    <w:p w14:paraId="0D2C666E" w14:textId="6766C217" w:rsidR="00D02854" w:rsidRPr="00D02854" w:rsidRDefault="00D028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kern w:val="0"/>
          <w:szCs w:val="21"/>
          <w:lang w:bidi="ar"/>
        </w:rPr>
        <w:drawing>
          <wp:inline distT="0" distB="0" distL="0" distR="0" wp14:anchorId="6C30E896" wp14:editId="73CCCBC6">
            <wp:extent cx="5274310" cy="37680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DE226" w14:textId="4ADA640D" w:rsidR="00D02854" w:rsidRPr="00D02854" w:rsidRDefault="00D02854" w:rsidP="00D02854">
      <w:pPr>
        <w:rPr>
          <w:rFonts w:ascii="Times New Roman" w:hAnsi="Times New Roman" w:cs="Times New Roman"/>
        </w:rPr>
      </w:pPr>
      <w:bookmarkStart w:id="8" w:name="_Hlk126417753"/>
      <w:r w:rsidRPr="00D02854">
        <w:rPr>
          <w:rFonts w:ascii="Times New Roman" w:hAnsi="Times New Roman" w:cs="Times New Roman"/>
          <w:b/>
          <w:bCs/>
        </w:rPr>
        <w:t>Figure S1.</w:t>
      </w:r>
      <w:r>
        <w:rPr>
          <w:rFonts w:ascii="Times New Roman" w:hAnsi="Times New Roman" w:cs="Times New Roman"/>
        </w:rPr>
        <w:t xml:space="preserve"> </w:t>
      </w:r>
      <w:r w:rsidR="007D4D08">
        <w:rPr>
          <w:rFonts w:ascii="Times New Roman" w:eastAsia="宋体" w:hAnsi="Times New Roman" w:cs="Times New Roman"/>
          <w:kern w:val="0"/>
          <w:szCs w:val="21"/>
          <w:lang w:bidi="ar"/>
        </w:rPr>
        <w:t>(A, B) TUNEL staining of kidney tissues</w:t>
      </w:r>
      <w:r w:rsidR="007D4D08">
        <w:rPr>
          <w:rFonts w:ascii="Times New Roman" w:eastAsia="Gill Sans MT" w:hAnsi="Times New Roman" w:cs="Times New Roman"/>
          <w:kern w:val="0"/>
          <w:szCs w:val="21"/>
          <w:lang w:bidi="ar"/>
        </w:rPr>
        <w:t xml:space="preserve">. Green, TUNEL-positive nuclei. Blue, DAPI-positive nuclear. Red arrow, normal cells. Yellow arrow, apoptotic cells. </w:t>
      </w:r>
      <w:r w:rsidR="007D4D08">
        <w:rPr>
          <w:rFonts w:ascii="Times New Roman" w:eastAsia="宋体" w:hAnsi="Times New Roman" w:cs="Times New Roman"/>
          <w:kern w:val="0"/>
          <w:szCs w:val="21"/>
          <w:lang w:bidi="ar"/>
        </w:rPr>
        <w:t>(C) Blood and urine tests.</w:t>
      </w:r>
    </w:p>
    <w:bookmarkEnd w:id="8"/>
    <w:p w14:paraId="017A3345" w14:textId="480D9956" w:rsidR="00D02854" w:rsidRPr="00D02854" w:rsidRDefault="00D02854">
      <w:pPr>
        <w:rPr>
          <w:rFonts w:ascii="Times New Roman" w:hAnsi="Times New Roman" w:cs="Times New Roman"/>
        </w:rPr>
      </w:pPr>
    </w:p>
    <w:p w14:paraId="4CC045B8" w14:textId="073F821B" w:rsidR="00D02854" w:rsidRPr="00D02854" w:rsidRDefault="00D02854">
      <w:pPr>
        <w:rPr>
          <w:rFonts w:ascii="Times New Roman" w:hAnsi="Times New Roman" w:cs="Times New Roman"/>
        </w:rPr>
      </w:pPr>
    </w:p>
    <w:p w14:paraId="2A6F0C9E" w14:textId="3BC0FEB5" w:rsidR="00D02854" w:rsidRDefault="00D028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  <w:kern w:val="0"/>
          <w:szCs w:val="21"/>
          <w:lang w:bidi="ar"/>
        </w:rPr>
        <w:drawing>
          <wp:inline distT="0" distB="0" distL="0" distR="0" wp14:anchorId="75F829C9" wp14:editId="4BF786B2">
            <wp:extent cx="4155751" cy="3116063"/>
            <wp:effectExtent l="0" t="0" r="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520" cy="312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583BB" w14:textId="2C09CDFC" w:rsidR="00D02854" w:rsidRDefault="00D02854">
      <w:pPr>
        <w:rPr>
          <w:rFonts w:ascii="Times New Roman" w:hAnsi="Times New Roman" w:cs="Times New Roman"/>
        </w:rPr>
      </w:pPr>
      <w:r w:rsidRPr="00D02854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2</w:t>
      </w:r>
      <w:r w:rsidRPr="00D0285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45272B" w:rsidRPr="0045272B">
        <w:rPr>
          <w:rFonts w:ascii="Times New Roman" w:hAnsi="Times New Roman" w:cs="Times New Roman"/>
        </w:rPr>
        <w:t>H&amp;E stains of kidney tissues of mice. (A) Control</w:t>
      </w:r>
      <w:r w:rsidR="0045272B">
        <w:rPr>
          <w:rFonts w:ascii="Times New Roman" w:hAnsi="Times New Roman" w:cs="Times New Roman"/>
        </w:rPr>
        <w:t>.</w:t>
      </w:r>
      <w:r w:rsidR="0045272B" w:rsidRPr="0045272B">
        <w:rPr>
          <w:rFonts w:ascii="Times New Roman" w:hAnsi="Times New Roman" w:cs="Times New Roman"/>
        </w:rPr>
        <w:t xml:space="preserve"> (B) </w:t>
      </w:r>
      <w:r w:rsidR="0045272B">
        <w:rPr>
          <w:rFonts w:ascii="Times New Roman" w:hAnsi="Times New Roman" w:cs="Times New Roman"/>
        </w:rPr>
        <w:t xml:space="preserve">oral ingestion of </w:t>
      </w:r>
      <w:r w:rsidR="0045272B" w:rsidRPr="0045272B">
        <w:rPr>
          <w:rFonts w:ascii="Times New Roman" w:hAnsi="Times New Roman" w:cs="Times New Roman"/>
        </w:rPr>
        <w:t>ZnO</w:t>
      </w:r>
      <w:r w:rsidR="0045272B">
        <w:rPr>
          <w:rFonts w:ascii="Times New Roman" w:hAnsi="Times New Roman" w:cs="Times New Roman"/>
        </w:rPr>
        <w:t>-100</w:t>
      </w:r>
      <w:r w:rsidR="0045272B" w:rsidRPr="0045272B">
        <w:rPr>
          <w:rFonts w:ascii="Times New Roman" w:hAnsi="Times New Roman" w:cs="Times New Roman"/>
        </w:rPr>
        <w:t xml:space="preserve"> </w:t>
      </w:r>
      <w:r w:rsidR="0045272B">
        <w:rPr>
          <w:rFonts w:ascii="Times New Roman" w:hAnsi="Times New Roman" w:cs="Times New Roman"/>
        </w:rPr>
        <w:t>for 2 months</w:t>
      </w:r>
      <w:r w:rsidR="0045272B" w:rsidRPr="0045272B">
        <w:rPr>
          <w:rFonts w:ascii="Times New Roman" w:hAnsi="Times New Roman" w:cs="Times New Roman"/>
        </w:rPr>
        <w:t xml:space="preserve">. </w:t>
      </w:r>
      <w:r w:rsidR="0045272B">
        <w:rPr>
          <w:rFonts w:ascii="Times New Roman" w:hAnsi="Times New Roman" w:cs="Times New Roman"/>
        </w:rPr>
        <w:t xml:space="preserve">Mild damage of renal tubules was observed in the renal tissues. </w:t>
      </w:r>
    </w:p>
    <w:p w14:paraId="574EEEBE" w14:textId="0A29C4AC" w:rsidR="00D02854" w:rsidRDefault="00D02854">
      <w:pPr>
        <w:rPr>
          <w:rFonts w:ascii="Times New Roman" w:hAnsi="Times New Roman" w:cs="Times New Roman"/>
        </w:rPr>
      </w:pPr>
    </w:p>
    <w:p w14:paraId="7F6A9F32" w14:textId="386A4184" w:rsidR="00D02854" w:rsidRDefault="00D02854">
      <w:pPr>
        <w:rPr>
          <w:rFonts w:ascii="Times New Roman" w:hAnsi="Times New Roman" w:cs="Times New Roman"/>
        </w:rPr>
      </w:pPr>
    </w:p>
    <w:p w14:paraId="5F6044A3" w14:textId="0B35F956" w:rsidR="00D02854" w:rsidRDefault="00D02854">
      <w:pPr>
        <w:rPr>
          <w:rFonts w:ascii="Times New Roman" w:hAnsi="Times New Roman" w:cs="Times New Roman"/>
        </w:rPr>
      </w:pPr>
    </w:p>
    <w:p w14:paraId="30AAFCBC" w14:textId="2AAE7D62" w:rsidR="00D02854" w:rsidRDefault="00D02854">
      <w:pPr>
        <w:rPr>
          <w:rFonts w:ascii="Times New Roman" w:hAnsi="Times New Roman" w:cs="Times New Roman"/>
        </w:rPr>
      </w:pPr>
    </w:p>
    <w:p w14:paraId="030CDE37" w14:textId="1FB58DA5" w:rsidR="00D02854" w:rsidRDefault="00D02854">
      <w:pPr>
        <w:rPr>
          <w:rFonts w:ascii="Times New Roman" w:hAnsi="Times New Roman" w:cs="Times New Roman"/>
        </w:rPr>
      </w:pPr>
    </w:p>
    <w:p w14:paraId="1307A61F" w14:textId="277CC011" w:rsidR="00D02854" w:rsidRDefault="00D02854">
      <w:pPr>
        <w:rPr>
          <w:rFonts w:ascii="Times New Roman" w:hAnsi="Times New Roman" w:cs="Times New Roman"/>
        </w:rPr>
      </w:pPr>
    </w:p>
    <w:p w14:paraId="77E1069E" w14:textId="0EC7CF51" w:rsidR="00D02854" w:rsidRDefault="00D02854">
      <w:pPr>
        <w:rPr>
          <w:rFonts w:ascii="Times New Roman" w:hAnsi="Times New Roman" w:cs="Times New Roman"/>
        </w:rPr>
      </w:pPr>
    </w:p>
    <w:p w14:paraId="226909E7" w14:textId="32ADB497" w:rsidR="00D02854" w:rsidRDefault="00D02854">
      <w:pPr>
        <w:rPr>
          <w:rFonts w:ascii="Times New Roman" w:hAnsi="Times New Roman" w:cs="Times New Roman"/>
        </w:rPr>
      </w:pPr>
    </w:p>
    <w:p w14:paraId="4CF5DE3F" w14:textId="0F5BE51D" w:rsidR="00D02854" w:rsidRDefault="00D02854">
      <w:pPr>
        <w:rPr>
          <w:rFonts w:ascii="Times New Roman" w:hAnsi="Times New Roman" w:cs="Times New Roman"/>
        </w:rPr>
      </w:pPr>
    </w:p>
    <w:p w14:paraId="53715549" w14:textId="3DE1C3DC" w:rsidR="00D02854" w:rsidRDefault="00D02854">
      <w:pPr>
        <w:rPr>
          <w:rFonts w:ascii="Times New Roman" w:hAnsi="Times New Roman" w:cs="Times New Roman"/>
        </w:rPr>
      </w:pPr>
    </w:p>
    <w:p w14:paraId="1923AFCF" w14:textId="091C465C" w:rsidR="00D02854" w:rsidRDefault="00D02854">
      <w:pPr>
        <w:rPr>
          <w:rFonts w:ascii="Times New Roman" w:hAnsi="Times New Roman" w:cs="Times New Roman"/>
        </w:rPr>
      </w:pPr>
    </w:p>
    <w:p w14:paraId="1CC3E6B4" w14:textId="22765279" w:rsidR="00D02854" w:rsidRDefault="00D02854">
      <w:pPr>
        <w:rPr>
          <w:rFonts w:ascii="Times New Roman" w:hAnsi="Times New Roman" w:cs="Times New Roman"/>
        </w:rPr>
      </w:pPr>
    </w:p>
    <w:p w14:paraId="30469F95" w14:textId="2064F6BD" w:rsidR="00D02854" w:rsidRDefault="00D02854">
      <w:pPr>
        <w:rPr>
          <w:rFonts w:ascii="Times New Roman" w:hAnsi="Times New Roman" w:cs="Times New Roman"/>
        </w:rPr>
      </w:pPr>
    </w:p>
    <w:p w14:paraId="5C5A81CE" w14:textId="1732B12D" w:rsidR="00D02854" w:rsidRDefault="00D02854">
      <w:pPr>
        <w:rPr>
          <w:rFonts w:ascii="Times New Roman" w:hAnsi="Times New Roman" w:cs="Times New Roman"/>
        </w:rPr>
      </w:pPr>
    </w:p>
    <w:p w14:paraId="0EC3D00F" w14:textId="09119895" w:rsidR="00D02854" w:rsidRDefault="00D02854">
      <w:pPr>
        <w:rPr>
          <w:rFonts w:ascii="Times New Roman" w:hAnsi="Times New Roman" w:cs="Times New Roman"/>
        </w:rPr>
      </w:pPr>
    </w:p>
    <w:p w14:paraId="03174A66" w14:textId="2F8DDC5C" w:rsidR="00D02854" w:rsidRDefault="00D02854">
      <w:pPr>
        <w:rPr>
          <w:rFonts w:ascii="Times New Roman" w:hAnsi="Times New Roman" w:cs="Times New Roman"/>
        </w:rPr>
      </w:pPr>
    </w:p>
    <w:p w14:paraId="704B7CD4" w14:textId="1B00C5D5" w:rsidR="00D02854" w:rsidRDefault="00D02854">
      <w:pPr>
        <w:rPr>
          <w:rFonts w:ascii="Times New Roman" w:hAnsi="Times New Roman" w:cs="Times New Roman"/>
        </w:rPr>
      </w:pPr>
    </w:p>
    <w:p w14:paraId="07B236C0" w14:textId="5AEB2A55" w:rsidR="00D02854" w:rsidRDefault="00D02854">
      <w:pPr>
        <w:rPr>
          <w:rFonts w:ascii="Times New Roman" w:hAnsi="Times New Roman" w:cs="Times New Roman"/>
        </w:rPr>
      </w:pPr>
    </w:p>
    <w:p w14:paraId="0AC3DCC5" w14:textId="16F91589" w:rsidR="00D02854" w:rsidRDefault="00D02854">
      <w:pPr>
        <w:rPr>
          <w:rFonts w:ascii="Times New Roman" w:hAnsi="Times New Roman" w:cs="Times New Roman"/>
        </w:rPr>
      </w:pPr>
    </w:p>
    <w:p w14:paraId="6CBBE370" w14:textId="7F112224" w:rsidR="00D02854" w:rsidRDefault="00D02854">
      <w:pPr>
        <w:rPr>
          <w:rFonts w:ascii="Times New Roman" w:hAnsi="Times New Roman" w:cs="Times New Roman"/>
        </w:rPr>
      </w:pPr>
    </w:p>
    <w:p w14:paraId="4F57B2FE" w14:textId="727A941C" w:rsidR="00D02854" w:rsidRDefault="00D02854">
      <w:pPr>
        <w:rPr>
          <w:rFonts w:ascii="Times New Roman" w:hAnsi="Times New Roman" w:cs="Times New Roman"/>
        </w:rPr>
      </w:pPr>
    </w:p>
    <w:p w14:paraId="6390EE35" w14:textId="4A0F40CB" w:rsidR="00D02854" w:rsidRDefault="00D02854">
      <w:pPr>
        <w:rPr>
          <w:rFonts w:ascii="Times New Roman" w:hAnsi="Times New Roman" w:cs="Times New Roman"/>
        </w:rPr>
      </w:pPr>
    </w:p>
    <w:p w14:paraId="463587E8" w14:textId="0EABB929" w:rsidR="00D02854" w:rsidRDefault="00D02854">
      <w:pPr>
        <w:rPr>
          <w:rFonts w:ascii="Times New Roman" w:hAnsi="Times New Roman" w:cs="Times New Roman"/>
        </w:rPr>
      </w:pPr>
    </w:p>
    <w:p w14:paraId="6CEB0041" w14:textId="77777777" w:rsidR="00D02854" w:rsidRPr="00D02854" w:rsidRDefault="00D02854">
      <w:pPr>
        <w:rPr>
          <w:rFonts w:ascii="Times New Roman" w:hAnsi="Times New Roman" w:cs="Times New Roman"/>
        </w:rPr>
      </w:pPr>
    </w:p>
    <w:sectPr w:rsidR="00D02854" w:rsidRPr="00D02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1A028" w14:textId="77777777" w:rsidR="0019724A" w:rsidRDefault="0019724A" w:rsidP="007D4D08">
      <w:r>
        <w:separator/>
      </w:r>
    </w:p>
  </w:endnote>
  <w:endnote w:type="continuationSeparator" w:id="0">
    <w:p w14:paraId="36F4981B" w14:textId="77777777" w:rsidR="0019724A" w:rsidRDefault="0019724A" w:rsidP="007D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b92eb7df . I">
    <w:altName w:val="Segoe Print"/>
    <w:charset w:val="00"/>
    <w:family w:val="auto"/>
    <w:pitch w:val="default"/>
  </w:font>
  <w:font w:name="AdvOTb92eb7df . I + fb">
    <w:altName w:val="Segoe Print"/>
    <w:charset w:val="00"/>
    <w:family w:val="auto"/>
    <w:pitch w:val="default"/>
  </w:font>
  <w:font w:name="Gill Sans MT">
    <w:panose1 w:val="020B0502020104020203"/>
    <w:charset w:val="00"/>
    <w:family w:val="swiss"/>
    <w:pitch w:val="default"/>
    <w:sig w:usb0="00000003" w:usb1="00000000" w:usb2="00000000" w:usb3="00000000" w:csb0="2000000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BCF05" w14:textId="77777777" w:rsidR="0019724A" w:rsidRDefault="0019724A" w:rsidP="007D4D08">
      <w:r>
        <w:separator/>
      </w:r>
    </w:p>
  </w:footnote>
  <w:footnote w:type="continuationSeparator" w:id="0">
    <w:p w14:paraId="0C6FD758" w14:textId="77777777" w:rsidR="0019724A" w:rsidRDefault="0019724A" w:rsidP="007D4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E0"/>
    <w:rsid w:val="0019724A"/>
    <w:rsid w:val="00337428"/>
    <w:rsid w:val="003603C5"/>
    <w:rsid w:val="0045272B"/>
    <w:rsid w:val="007D4D08"/>
    <w:rsid w:val="009E79CC"/>
    <w:rsid w:val="00CC58E0"/>
    <w:rsid w:val="00D0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BB2B4"/>
  <w15:chartTrackingRefBased/>
  <w15:docId w15:val="{DD0845D2-5386-4BF9-B668-40210095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8E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CC58E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4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4D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4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4D08"/>
    <w:rPr>
      <w:sz w:val="18"/>
      <w:szCs w:val="18"/>
    </w:rPr>
  </w:style>
  <w:style w:type="character" w:customStyle="1" w:styleId="15">
    <w:name w:val="15"/>
    <w:basedOn w:val="a0"/>
    <w:rsid w:val="00337428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liguang@swm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ojimin@sxm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Liu Shuang</cp:lastModifiedBy>
  <cp:revision>5</cp:revision>
  <dcterms:created xsi:type="dcterms:W3CDTF">2023-02-04T07:37:00Z</dcterms:created>
  <dcterms:modified xsi:type="dcterms:W3CDTF">2023-02-05T08:09:00Z</dcterms:modified>
</cp:coreProperties>
</file>