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5F29CC" w14:textId="77777777" w:rsidR="00BC7B5A" w:rsidRPr="003D1E11" w:rsidRDefault="00BC7B5A" w:rsidP="00BC7B5A">
      <w:pPr>
        <w:spacing w:line="480" w:lineRule="auto"/>
      </w:pPr>
      <w:r w:rsidRPr="003D1E11">
        <w:rPr>
          <w:rFonts w:eastAsia="Times New Roman"/>
        </w:rPr>
        <w:t xml:space="preserve">Annex 1. Qualitative Tests for Phytochemical Screening </w:t>
      </w:r>
      <w:r w:rsidRPr="003D1E11">
        <w:rPr>
          <w:rFonts w:eastAsia="Times New Roman"/>
        </w:rPr>
        <w:fldChar w:fldCharType="begin" w:fldLock="1"/>
      </w:r>
      <w:r w:rsidRPr="003D1E11">
        <w:rPr>
          <w:rFonts w:eastAsia="Times New Roman"/>
        </w:rPr>
        <w:instrText>ADDIN CSL_CITATION {"citationItems":[{"id":"ITEM-1","itemData":{"DOI":"10.22271/chemi.2020.v8.i2i.8834","ISSN":"23498528","abstract":"Medicinal plants have been used in the treatment of various diseases as they possess potential pharmacological activities including antineoplastic, antimicrobial, antioxidant, anti-inflammatory, analgesics, anti-diabetic, anti-hypertensive, antidiarrheal and other activities. Phytoconstituents individually or in the combination, determine the therapeutic value of a medicinal plant. Alkaloids, flavonoids, phenolics, tannins, saponins, steroids, glycosides, terpenes etc. are some of the important phytochemicals with diverse biological activities. The pharmacological activity of a plant can be predicted by the identification of the phytochemicals. Currently, phytochemicals are determined by various modern techniques, but the conventional qualitative tests are still popular for the preliminary phytochemical screening of plants.","author":[{"dropping-particle":"","family":"Shaikh","given":"Junaid R","non-dropping-particle":"","parse-names":false,"suffix":""},{"dropping-particle":"","family":"Patil","given":"MK","non-dropping-particle":"","parse-names":false,"suffix":""}],"container-title":"International Journal of Chemical Studies","id":"ITEM-1","issue":"2","issued":{"date-parts":[["2020"]]},"page":"603-608","title":"Qualitative tests for preliminary phytochemical screening: An overview","type":"article-journal","volume":"8"},"uris":["http://www.mendeley.com/documents/?uuid=51dd918b-3c36-4a57-bf09-57d988658f26"]}],"mendeley":{"formattedCitation":"[43]","plainTextFormattedCitation":"[43]","previouslyFormattedCitation":"[43]"},"properties":{"noteIndex":0},"schema":"https://github.com/citation-style-language/schema/raw/master/csl-citation.json"}</w:instrText>
      </w:r>
      <w:r w:rsidRPr="003D1E11">
        <w:rPr>
          <w:rFonts w:eastAsia="Times New Roman"/>
        </w:rPr>
        <w:fldChar w:fldCharType="separate"/>
      </w:r>
      <w:r w:rsidRPr="003D1E11">
        <w:rPr>
          <w:rFonts w:eastAsia="Times New Roman"/>
          <w:noProof/>
        </w:rPr>
        <w:t>[43]</w:t>
      </w:r>
      <w:r w:rsidRPr="003D1E11">
        <w:rPr>
          <w:rFonts w:eastAsia="Times New Roman"/>
        </w:rPr>
        <w:fldChar w:fldCharType="end"/>
      </w:r>
    </w:p>
    <w:tbl>
      <w:tblPr>
        <w:tblW w:w="9858" w:type="dxa"/>
        <w:tblLayout w:type="fixed"/>
        <w:tblLook w:val="04A0" w:firstRow="1" w:lastRow="0" w:firstColumn="1" w:lastColumn="0" w:noHBand="0" w:noVBand="1"/>
      </w:tblPr>
      <w:tblGrid>
        <w:gridCol w:w="535"/>
        <w:gridCol w:w="1643"/>
        <w:gridCol w:w="1177"/>
        <w:gridCol w:w="4860"/>
        <w:gridCol w:w="1643"/>
      </w:tblGrid>
      <w:tr w:rsidR="00BC7B5A" w:rsidRPr="003D1E11" w14:paraId="0FC05CF9" w14:textId="77777777" w:rsidTr="000401DD">
        <w:trPr>
          <w:trHeight w:val="945"/>
        </w:trPr>
        <w:tc>
          <w:tcPr>
            <w:tcW w:w="535" w:type="dxa"/>
            <w:tcBorders>
              <w:top w:val="single" w:sz="4" w:space="0" w:color="auto"/>
              <w:left w:val="single" w:sz="4" w:space="0" w:color="auto"/>
              <w:bottom w:val="single" w:sz="4" w:space="0" w:color="auto"/>
              <w:right w:val="nil"/>
            </w:tcBorders>
            <w:noWrap/>
            <w:vAlign w:val="bottom"/>
            <w:hideMark/>
          </w:tcPr>
          <w:p w14:paraId="00D384F4" w14:textId="77777777" w:rsidR="00BC7B5A" w:rsidRPr="003D1E11" w:rsidRDefault="00BC7B5A" w:rsidP="000401DD">
            <w:pPr>
              <w:rPr>
                <w:rFonts w:eastAsia="Times New Roman"/>
                <w:sz w:val="20"/>
                <w:szCs w:val="20"/>
              </w:rPr>
            </w:pPr>
            <w:r w:rsidRPr="003D1E11">
              <w:rPr>
                <w:rFonts w:eastAsia="Times New Roman"/>
                <w:sz w:val="20"/>
                <w:szCs w:val="20"/>
              </w:rPr>
              <w:t>SN</w:t>
            </w:r>
          </w:p>
        </w:tc>
        <w:tc>
          <w:tcPr>
            <w:tcW w:w="1643" w:type="dxa"/>
            <w:tcBorders>
              <w:top w:val="single" w:sz="4" w:space="0" w:color="auto"/>
              <w:left w:val="single" w:sz="4" w:space="0" w:color="auto"/>
              <w:bottom w:val="single" w:sz="4" w:space="0" w:color="auto"/>
              <w:right w:val="single" w:sz="4" w:space="0" w:color="auto"/>
            </w:tcBorders>
            <w:vAlign w:val="center"/>
            <w:hideMark/>
          </w:tcPr>
          <w:p w14:paraId="4DA03245" w14:textId="77777777" w:rsidR="00BC7B5A" w:rsidRPr="003D1E11" w:rsidRDefault="00BC7B5A" w:rsidP="000401DD">
            <w:pPr>
              <w:rPr>
                <w:rFonts w:eastAsia="Times New Roman"/>
              </w:rPr>
            </w:pPr>
            <w:r w:rsidRPr="003D1E11">
              <w:rPr>
                <w:rFonts w:eastAsia="Times New Roman"/>
              </w:rPr>
              <w:t xml:space="preserve">Phytochemical Groups </w:t>
            </w:r>
          </w:p>
        </w:tc>
        <w:tc>
          <w:tcPr>
            <w:tcW w:w="1177" w:type="dxa"/>
            <w:tcBorders>
              <w:top w:val="single" w:sz="4" w:space="0" w:color="auto"/>
              <w:left w:val="nil"/>
              <w:bottom w:val="single" w:sz="4" w:space="0" w:color="auto"/>
              <w:right w:val="single" w:sz="4" w:space="0" w:color="auto"/>
            </w:tcBorders>
            <w:vAlign w:val="center"/>
            <w:hideMark/>
          </w:tcPr>
          <w:p w14:paraId="15B572A9" w14:textId="77777777" w:rsidR="00BC7B5A" w:rsidRPr="003D1E11" w:rsidRDefault="00BC7B5A" w:rsidP="000401DD">
            <w:pPr>
              <w:rPr>
                <w:rFonts w:eastAsia="Times New Roman"/>
                <w:b/>
                <w:bCs/>
              </w:rPr>
            </w:pPr>
            <w:r w:rsidRPr="003D1E11">
              <w:rPr>
                <w:rFonts w:eastAsia="Times New Roman"/>
                <w:b/>
                <w:bCs/>
              </w:rPr>
              <w:t xml:space="preserve">Test </w:t>
            </w:r>
          </w:p>
        </w:tc>
        <w:tc>
          <w:tcPr>
            <w:tcW w:w="4860" w:type="dxa"/>
            <w:tcBorders>
              <w:top w:val="single" w:sz="4" w:space="0" w:color="auto"/>
              <w:left w:val="nil"/>
              <w:bottom w:val="single" w:sz="4" w:space="0" w:color="auto"/>
              <w:right w:val="single" w:sz="4" w:space="0" w:color="auto"/>
            </w:tcBorders>
            <w:vAlign w:val="center"/>
            <w:hideMark/>
          </w:tcPr>
          <w:p w14:paraId="6CFC8A6B" w14:textId="77777777" w:rsidR="00BC7B5A" w:rsidRPr="003D1E11" w:rsidRDefault="00BC7B5A" w:rsidP="000401DD">
            <w:pPr>
              <w:rPr>
                <w:rFonts w:eastAsia="Times New Roman"/>
                <w:b/>
                <w:bCs/>
              </w:rPr>
            </w:pPr>
            <w:r w:rsidRPr="003D1E11">
              <w:rPr>
                <w:rFonts w:eastAsia="Times New Roman"/>
                <w:b/>
                <w:bCs/>
              </w:rPr>
              <w:t xml:space="preserve">Procedure </w:t>
            </w:r>
          </w:p>
        </w:tc>
        <w:tc>
          <w:tcPr>
            <w:tcW w:w="1643" w:type="dxa"/>
            <w:tcBorders>
              <w:top w:val="single" w:sz="4" w:space="0" w:color="auto"/>
              <w:left w:val="nil"/>
              <w:bottom w:val="single" w:sz="4" w:space="0" w:color="auto"/>
              <w:right w:val="single" w:sz="4" w:space="0" w:color="auto"/>
            </w:tcBorders>
            <w:vAlign w:val="center"/>
            <w:hideMark/>
          </w:tcPr>
          <w:p w14:paraId="2F572096" w14:textId="77777777" w:rsidR="00BC7B5A" w:rsidRPr="003D1E11" w:rsidRDefault="00BC7B5A" w:rsidP="000401DD">
            <w:pPr>
              <w:rPr>
                <w:rFonts w:eastAsia="Times New Roman"/>
                <w:b/>
                <w:bCs/>
              </w:rPr>
            </w:pPr>
            <w:r w:rsidRPr="003D1E11">
              <w:rPr>
                <w:rFonts w:eastAsia="Times New Roman"/>
                <w:b/>
                <w:bCs/>
              </w:rPr>
              <w:t>Observations</w:t>
            </w:r>
          </w:p>
          <w:p w14:paraId="3C89DBC1" w14:textId="77777777" w:rsidR="00BC7B5A" w:rsidRPr="003D1E11" w:rsidRDefault="00BC7B5A" w:rsidP="000401DD">
            <w:pPr>
              <w:rPr>
                <w:rFonts w:eastAsia="Times New Roman"/>
                <w:b/>
                <w:bCs/>
              </w:rPr>
            </w:pPr>
            <w:r w:rsidRPr="003D1E11">
              <w:rPr>
                <w:rFonts w:eastAsia="Times New Roman"/>
                <w:b/>
                <w:bCs/>
              </w:rPr>
              <w:t xml:space="preserve">(Indicating Positive Test) </w:t>
            </w:r>
          </w:p>
        </w:tc>
      </w:tr>
      <w:tr w:rsidR="00BC7B5A" w:rsidRPr="003D1E11" w14:paraId="6D584E7D" w14:textId="77777777" w:rsidTr="000401DD">
        <w:trPr>
          <w:trHeight w:val="945"/>
        </w:trPr>
        <w:tc>
          <w:tcPr>
            <w:tcW w:w="535" w:type="dxa"/>
            <w:tcBorders>
              <w:top w:val="single" w:sz="4" w:space="0" w:color="auto"/>
              <w:left w:val="single" w:sz="4" w:space="0" w:color="auto"/>
              <w:bottom w:val="single" w:sz="4" w:space="0" w:color="auto"/>
              <w:right w:val="single" w:sz="4" w:space="0" w:color="auto"/>
            </w:tcBorders>
            <w:vAlign w:val="center"/>
            <w:hideMark/>
          </w:tcPr>
          <w:p w14:paraId="61BB7879" w14:textId="77777777" w:rsidR="00BC7B5A" w:rsidRPr="003D1E11" w:rsidRDefault="00BC7B5A" w:rsidP="000401DD">
            <w:pPr>
              <w:rPr>
                <w:rFonts w:eastAsia="Times New Roman"/>
              </w:rPr>
            </w:pPr>
            <w:r w:rsidRPr="003D1E11">
              <w:rPr>
                <w:rFonts w:eastAsia="Times New Roman"/>
              </w:rPr>
              <w:t xml:space="preserve">1 </w:t>
            </w:r>
          </w:p>
        </w:tc>
        <w:tc>
          <w:tcPr>
            <w:tcW w:w="1643" w:type="dxa"/>
            <w:tcBorders>
              <w:top w:val="nil"/>
              <w:left w:val="nil"/>
              <w:bottom w:val="single" w:sz="4" w:space="0" w:color="auto"/>
              <w:right w:val="single" w:sz="4" w:space="0" w:color="auto"/>
            </w:tcBorders>
            <w:vAlign w:val="center"/>
            <w:hideMark/>
          </w:tcPr>
          <w:p w14:paraId="7009A6C0" w14:textId="77777777" w:rsidR="00BC7B5A" w:rsidRPr="003D1E11" w:rsidRDefault="00BC7B5A" w:rsidP="000401DD">
            <w:pPr>
              <w:rPr>
                <w:rFonts w:eastAsia="Times New Roman"/>
              </w:rPr>
            </w:pPr>
            <w:r w:rsidRPr="003D1E11">
              <w:rPr>
                <w:rFonts w:eastAsia="Times New Roman"/>
              </w:rPr>
              <w:t>Alkaloids</w:t>
            </w:r>
          </w:p>
        </w:tc>
        <w:tc>
          <w:tcPr>
            <w:tcW w:w="1177" w:type="dxa"/>
            <w:tcBorders>
              <w:top w:val="nil"/>
              <w:left w:val="nil"/>
              <w:bottom w:val="single" w:sz="4" w:space="0" w:color="auto"/>
              <w:right w:val="single" w:sz="4" w:space="0" w:color="auto"/>
            </w:tcBorders>
            <w:vAlign w:val="center"/>
            <w:hideMark/>
          </w:tcPr>
          <w:p w14:paraId="3D4F0A10" w14:textId="77777777" w:rsidR="00BC7B5A" w:rsidRPr="003D1E11" w:rsidRDefault="00BC7B5A" w:rsidP="000401DD">
            <w:pPr>
              <w:rPr>
                <w:rFonts w:eastAsia="Times New Roman"/>
              </w:rPr>
            </w:pPr>
            <w:r w:rsidRPr="003D1E11">
              <w:rPr>
                <w:rFonts w:eastAsia="Times New Roman"/>
              </w:rPr>
              <w:t xml:space="preserve">Wagner’s test </w:t>
            </w:r>
          </w:p>
        </w:tc>
        <w:tc>
          <w:tcPr>
            <w:tcW w:w="4860" w:type="dxa"/>
            <w:tcBorders>
              <w:top w:val="nil"/>
              <w:left w:val="nil"/>
              <w:bottom w:val="single" w:sz="4" w:space="0" w:color="auto"/>
              <w:right w:val="single" w:sz="4" w:space="0" w:color="auto"/>
            </w:tcBorders>
            <w:vAlign w:val="center"/>
            <w:hideMark/>
          </w:tcPr>
          <w:p w14:paraId="1C41DA76" w14:textId="77777777" w:rsidR="00BC7B5A" w:rsidRPr="003D1E11" w:rsidRDefault="00BC7B5A" w:rsidP="000401DD">
            <w:pPr>
              <w:rPr>
                <w:rFonts w:eastAsia="Times New Roman"/>
              </w:rPr>
            </w:pPr>
            <w:r w:rsidRPr="003D1E11">
              <w:rPr>
                <w:rFonts w:eastAsia="Times New Roman"/>
              </w:rPr>
              <w:t>Few mL filtrates (50gm solvent-free extract is mixed with a few mL dil. HCl and then filtered)</w:t>
            </w:r>
            <w:r w:rsidRPr="003D1E11">
              <w:rPr>
                <w:rFonts w:eastAsia="Times New Roman"/>
                <w:b/>
                <w:bCs/>
              </w:rPr>
              <w:t xml:space="preserve"> </w:t>
            </w:r>
            <w:r w:rsidRPr="003D1E11">
              <w:rPr>
                <w:rFonts w:eastAsia="Times New Roman"/>
              </w:rPr>
              <w:t xml:space="preserve">+ 1-2 drops of </w:t>
            </w:r>
            <w:r w:rsidRPr="003D1E11">
              <w:rPr>
                <w:rFonts w:eastAsia="Times New Roman"/>
                <w:i/>
                <w:iCs/>
              </w:rPr>
              <w:t xml:space="preserve">Wagner’s reagent </w:t>
            </w:r>
            <w:r w:rsidRPr="003D1E11">
              <w:rPr>
                <w:rFonts w:eastAsia="Times New Roman"/>
              </w:rPr>
              <w:t xml:space="preserve">(Along the sides of the test tube) </w:t>
            </w:r>
          </w:p>
        </w:tc>
        <w:tc>
          <w:tcPr>
            <w:tcW w:w="1643" w:type="dxa"/>
            <w:tcBorders>
              <w:top w:val="nil"/>
              <w:left w:val="nil"/>
              <w:bottom w:val="single" w:sz="4" w:space="0" w:color="auto"/>
              <w:right w:val="single" w:sz="4" w:space="0" w:color="auto"/>
            </w:tcBorders>
            <w:vAlign w:val="center"/>
            <w:hideMark/>
          </w:tcPr>
          <w:p w14:paraId="2566A1C2" w14:textId="77777777" w:rsidR="00BC7B5A" w:rsidRPr="003D1E11" w:rsidRDefault="00BC7B5A" w:rsidP="000401DD">
            <w:pPr>
              <w:rPr>
                <w:rFonts w:eastAsia="Times New Roman"/>
              </w:rPr>
            </w:pPr>
            <w:r w:rsidRPr="003D1E11">
              <w:rPr>
                <w:rFonts w:eastAsia="Times New Roman"/>
              </w:rPr>
              <w:t xml:space="preserve">A brown/reddish precipitate </w:t>
            </w:r>
          </w:p>
        </w:tc>
      </w:tr>
      <w:tr w:rsidR="00BC7B5A" w:rsidRPr="003D1E11" w14:paraId="5663BA10" w14:textId="77777777" w:rsidTr="000401DD">
        <w:trPr>
          <w:trHeight w:val="630"/>
        </w:trPr>
        <w:tc>
          <w:tcPr>
            <w:tcW w:w="535" w:type="dxa"/>
            <w:tcBorders>
              <w:top w:val="nil"/>
              <w:left w:val="single" w:sz="4" w:space="0" w:color="auto"/>
              <w:bottom w:val="single" w:sz="4" w:space="0" w:color="auto"/>
              <w:right w:val="single" w:sz="4" w:space="0" w:color="auto"/>
            </w:tcBorders>
            <w:vAlign w:val="center"/>
            <w:hideMark/>
          </w:tcPr>
          <w:p w14:paraId="6FC80865" w14:textId="77777777" w:rsidR="00BC7B5A" w:rsidRPr="003D1E11" w:rsidRDefault="00BC7B5A" w:rsidP="000401DD">
            <w:pPr>
              <w:rPr>
                <w:rFonts w:eastAsia="Times New Roman"/>
              </w:rPr>
            </w:pPr>
            <w:r w:rsidRPr="003D1E11">
              <w:rPr>
                <w:rFonts w:eastAsia="Times New Roman"/>
              </w:rPr>
              <w:t>2</w:t>
            </w:r>
          </w:p>
        </w:tc>
        <w:tc>
          <w:tcPr>
            <w:tcW w:w="1643" w:type="dxa"/>
            <w:tcBorders>
              <w:top w:val="nil"/>
              <w:left w:val="nil"/>
              <w:bottom w:val="single" w:sz="4" w:space="0" w:color="auto"/>
              <w:right w:val="single" w:sz="4" w:space="0" w:color="auto"/>
            </w:tcBorders>
            <w:vAlign w:val="center"/>
            <w:hideMark/>
          </w:tcPr>
          <w:p w14:paraId="67F6F59D" w14:textId="77777777" w:rsidR="00BC7B5A" w:rsidRPr="003D1E11" w:rsidRDefault="00BC7B5A" w:rsidP="000401DD">
            <w:pPr>
              <w:rPr>
                <w:rFonts w:eastAsia="Times New Roman"/>
              </w:rPr>
            </w:pPr>
            <w:r w:rsidRPr="003D1E11">
              <w:rPr>
                <w:rFonts w:eastAsia="Times New Roman"/>
              </w:rPr>
              <w:t>Glycosides</w:t>
            </w:r>
          </w:p>
        </w:tc>
        <w:tc>
          <w:tcPr>
            <w:tcW w:w="1177" w:type="dxa"/>
            <w:tcBorders>
              <w:top w:val="nil"/>
              <w:left w:val="nil"/>
              <w:bottom w:val="single" w:sz="4" w:space="0" w:color="auto"/>
              <w:right w:val="single" w:sz="4" w:space="0" w:color="auto"/>
            </w:tcBorders>
            <w:vAlign w:val="center"/>
            <w:hideMark/>
          </w:tcPr>
          <w:p w14:paraId="083969AC" w14:textId="77777777" w:rsidR="00BC7B5A" w:rsidRPr="003D1E11" w:rsidRDefault="00BC7B5A" w:rsidP="000401DD">
            <w:pPr>
              <w:rPr>
                <w:rFonts w:eastAsia="Times New Roman"/>
              </w:rPr>
            </w:pPr>
            <w:r w:rsidRPr="003D1E11">
              <w:rPr>
                <w:rFonts w:eastAsia="Times New Roman"/>
              </w:rPr>
              <w:t xml:space="preserve">Aqueous NaOH test </w:t>
            </w:r>
          </w:p>
        </w:tc>
        <w:tc>
          <w:tcPr>
            <w:tcW w:w="4860" w:type="dxa"/>
            <w:tcBorders>
              <w:top w:val="nil"/>
              <w:left w:val="nil"/>
              <w:bottom w:val="single" w:sz="4" w:space="0" w:color="auto"/>
              <w:right w:val="single" w:sz="4" w:space="0" w:color="auto"/>
            </w:tcBorders>
            <w:vAlign w:val="center"/>
            <w:hideMark/>
          </w:tcPr>
          <w:p w14:paraId="1D979299" w14:textId="77777777" w:rsidR="00BC7B5A" w:rsidRPr="003D1E11" w:rsidRDefault="00BC7B5A" w:rsidP="000401DD">
            <w:pPr>
              <w:rPr>
                <w:rFonts w:eastAsia="Times New Roman"/>
              </w:rPr>
            </w:pPr>
            <w:r w:rsidRPr="003D1E11">
              <w:rPr>
                <w:rFonts w:eastAsia="Times New Roman"/>
              </w:rPr>
              <w:t xml:space="preserve">Alcoholic extract + dissolved in 1mL of water + a few drops of aqueous NaOH solution </w:t>
            </w:r>
          </w:p>
        </w:tc>
        <w:tc>
          <w:tcPr>
            <w:tcW w:w="1643" w:type="dxa"/>
            <w:tcBorders>
              <w:top w:val="nil"/>
              <w:left w:val="nil"/>
              <w:bottom w:val="single" w:sz="4" w:space="0" w:color="auto"/>
              <w:right w:val="single" w:sz="4" w:space="0" w:color="auto"/>
            </w:tcBorders>
            <w:vAlign w:val="center"/>
            <w:hideMark/>
          </w:tcPr>
          <w:p w14:paraId="5ADFCA60" w14:textId="77777777" w:rsidR="00BC7B5A" w:rsidRPr="003D1E11" w:rsidRDefault="00BC7B5A" w:rsidP="000401DD">
            <w:pPr>
              <w:rPr>
                <w:rFonts w:eastAsia="Times New Roman"/>
              </w:rPr>
            </w:pPr>
            <w:r w:rsidRPr="003D1E11">
              <w:rPr>
                <w:rFonts w:eastAsia="Times New Roman"/>
              </w:rPr>
              <w:t xml:space="preserve">A yellow color </w:t>
            </w:r>
          </w:p>
        </w:tc>
      </w:tr>
      <w:tr w:rsidR="00BC7B5A" w:rsidRPr="003D1E11" w14:paraId="40747A41" w14:textId="77777777" w:rsidTr="000401DD">
        <w:trPr>
          <w:trHeight w:val="630"/>
        </w:trPr>
        <w:tc>
          <w:tcPr>
            <w:tcW w:w="535" w:type="dxa"/>
            <w:tcBorders>
              <w:top w:val="nil"/>
              <w:left w:val="single" w:sz="4" w:space="0" w:color="auto"/>
              <w:bottom w:val="single" w:sz="4" w:space="0" w:color="auto"/>
              <w:right w:val="single" w:sz="4" w:space="0" w:color="auto"/>
            </w:tcBorders>
            <w:vAlign w:val="center"/>
            <w:hideMark/>
          </w:tcPr>
          <w:p w14:paraId="4AE5D4F3" w14:textId="77777777" w:rsidR="00BC7B5A" w:rsidRPr="003D1E11" w:rsidRDefault="00BC7B5A" w:rsidP="000401DD">
            <w:pPr>
              <w:rPr>
                <w:rFonts w:eastAsia="Times New Roman"/>
              </w:rPr>
            </w:pPr>
            <w:r w:rsidRPr="003D1E11">
              <w:rPr>
                <w:rFonts w:eastAsia="Times New Roman"/>
              </w:rPr>
              <w:t>3</w:t>
            </w:r>
          </w:p>
        </w:tc>
        <w:tc>
          <w:tcPr>
            <w:tcW w:w="1643" w:type="dxa"/>
            <w:tcBorders>
              <w:top w:val="nil"/>
              <w:left w:val="nil"/>
              <w:bottom w:val="single" w:sz="4" w:space="0" w:color="auto"/>
              <w:right w:val="single" w:sz="4" w:space="0" w:color="auto"/>
            </w:tcBorders>
            <w:vAlign w:val="center"/>
            <w:hideMark/>
          </w:tcPr>
          <w:p w14:paraId="6E273FA6" w14:textId="77777777" w:rsidR="00BC7B5A" w:rsidRPr="003D1E11" w:rsidRDefault="00BC7B5A" w:rsidP="000401DD">
            <w:pPr>
              <w:rPr>
                <w:rFonts w:eastAsia="Times New Roman"/>
              </w:rPr>
            </w:pPr>
            <w:r w:rsidRPr="003D1E11">
              <w:rPr>
                <w:rFonts w:eastAsia="Times New Roman"/>
              </w:rPr>
              <w:t>Flavonoids</w:t>
            </w:r>
          </w:p>
        </w:tc>
        <w:tc>
          <w:tcPr>
            <w:tcW w:w="1177" w:type="dxa"/>
            <w:tcBorders>
              <w:top w:val="nil"/>
              <w:left w:val="nil"/>
              <w:bottom w:val="single" w:sz="4" w:space="0" w:color="auto"/>
              <w:right w:val="single" w:sz="4" w:space="0" w:color="auto"/>
            </w:tcBorders>
            <w:vAlign w:val="center"/>
            <w:hideMark/>
          </w:tcPr>
          <w:p w14:paraId="72C1A72E" w14:textId="77777777" w:rsidR="00BC7B5A" w:rsidRPr="003D1E11" w:rsidRDefault="00BC7B5A" w:rsidP="000401DD">
            <w:pPr>
              <w:rPr>
                <w:rFonts w:eastAsia="Times New Roman"/>
              </w:rPr>
            </w:pPr>
            <w:r w:rsidRPr="003D1E11">
              <w:rPr>
                <w:rFonts w:eastAsia="Times New Roman"/>
              </w:rPr>
              <w:t xml:space="preserve">Lead acetate test </w:t>
            </w:r>
          </w:p>
        </w:tc>
        <w:tc>
          <w:tcPr>
            <w:tcW w:w="4860" w:type="dxa"/>
            <w:tcBorders>
              <w:top w:val="nil"/>
              <w:left w:val="nil"/>
              <w:bottom w:val="single" w:sz="4" w:space="0" w:color="auto"/>
              <w:right w:val="single" w:sz="4" w:space="0" w:color="auto"/>
            </w:tcBorders>
            <w:vAlign w:val="center"/>
            <w:hideMark/>
          </w:tcPr>
          <w:p w14:paraId="0A3794DD" w14:textId="77777777" w:rsidR="00BC7B5A" w:rsidRPr="003D1E11" w:rsidRDefault="00BC7B5A" w:rsidP="000401DD">
            <w:pPr>
              <w:rPr>
                <w:rFonts w:eastAsia="Times New Roman"/>
              </w:rPr>
            </w:pPr>
            <w:r w:rsidRPr="003D1E11">
              <w:rPr>
                <w:rFonts w:eastAsia="Times New Roman"/>
              </w:rPr>
              <w:t xml:space="preserve">1mL plant extract + few drops of 10% lead acetate solution </w:t>
            </w:r>
          </w:p>
        </w:tc>
        <w:tc>
          <w:tcPr>
            <w:tcW w:w="1643" w:type="dxa"/>
            <w:tcBorders>
              <w:top w:val="nil"/>
              <w:left w:val="nil"/>
              <w:bottom w:val="single" w:sz="4" w:space="0" w:color="auto"/>
              <w:right w:val="single" w:sz="4" w:space="0" w:color="auto"/>
            </w:tcBorders>
            <w:vAlign w:val="center"/>
            <w:hideMark/>
          </w:tcPr>
          <w:p w14:paraId="11568D39" w14:textId="77777777" w:rsidR="00BC7B5A" w:rsidRPr="003D1E11" w:rsidRDefault="00BC7B5A" w:rsidP="000401DD">
            <w:pPr>
              <w:rPr>
                <w:rFonts w:eastAsia="Times New Roman"/>
              </w:rPr>
            </w:pPr>
            <w:r w:rsidRPr="003D1E11">
              <w:rPr>
                <w:rFonts w:eastAsia="Times New Roman"/>
              </w:rPr>
              <w:t xml:space="preserve">A yellow precipitate </w:t>
            </w:r>
          </w:p>
        </w:tc>
      </w:tr>
      <w:tr w:rsidR="00BC7B5A" w:rsidRPr="003D1E11" w14:paraId="1C0D0C10" w14:textId="77777777" w:rsidTr="000401DD">
        <w:trPr>
          <w:trHeight w:val="630"/>
        </w:trPr>
        <w:tc>
          <w:tcPr>
            <w:tcW w:w="535" w:type="dxa"/>
            <w:tcBorders>
              <w:top w:val="nil"/>
              <w:left w:val="single" w:sz="4" w:space="0" w:color="auto"/>
              <w:bottom w:val="single" w:sz="4" w:space="0" w:color="auto"/>
              <w:right w:val="single" w:sz="4" w:space="0" w:color="auto"/>
            </w:tcBorders>
            <w:vAlign w:val="center"/>
            <w:hideMark/>
          </w:tcPr>
          <w:p w14:paraId="4F82F271" w14:textId="77777777" w:rsidR="00BC7B5A" w:rsidRPr="003D1E11" w:rsidRDefault="00BC7B5A" w:rsidP="000401DD">
            <w:pPr>
              <w:rPr>
                <w:rFonts w:eastAsia="Times New Roman"/>
              </w:rPr>
            </w:pPr>
            <w:r w:rsidRPr="003D1E11">
              <w:rPr>
                <w:rFonts w:eastAsia="Times New Roman"/>
              </w:rPr>
              <w:t>4</w:t>
            </w:r>
          </w:p>
        </w:tc>
        <w:tc>
          <w:tcPr>
            <w:tcW w:w="1643" w:type="dxa"/>
            <w:tcBorders>
              <w:top w:val="nil"/>
              <w:left w:val="nil"/>
              <w:bottom w:val="single" w:sz="4" w:space="0" w:color="auto"/>
              <w:right w:val="single" w:sz="4" w:space="0" w:color="auto"/>
            </w:tcBorders>
            <w:vAlign w:val="center"/>
            <w:hideMark/>
          </w:tcPr>
          <w:p w14:paraId="6D9BC94A" w14:textId="77777777" w:rsidR="00BC7B5A" w:rsidRPr="003D1E11" w:rsidRDefault="00BC7B5A" w:rsidP="000401DD">
            <w:pPr>
              <w:rPr>
                <w:rFonts w:eastAsia="Times New Roman"/>
              </w:rPr>
            </w:pPr>
            <w:r w:rsidRPr="003D1E11">
              <w:rPr>
                <w:rFonts w:eastAsia="Times New Roman"/>
              </w:rPr>
              <w:t>Phenolic compounds</w:t>
            </w:r>
          </w:p>
        </w:tc>
        <w:tc>
          <w:tcPr>
            <w:tcW w:w="1177" w:type="dxa"/>
            <w:tcBorders>
              <w:top w:val="nil"/>
              <w:left w:val="nil"/>
              <w:bottom w:val="single" w:sz="4" w:space="0" w:color="auto"/>
              <w:right w:val="single" w:sz="4" w:space="0" w:color="auto"/>
            </w:tcBorders>
            <w:vAlign w:val="center"/>
            <w:hideMark/>
          </w:tcPr>
          <w:p w14:paraId="0C861FD6" w14:textId="77777777" w:rsidR="00BC7B5A" w:rsidRPr="003D1E11" w:rsidRDefault="00BC7B5A" w:rsidP="000401DD">
            <w:pPr>
              <w:rPr>
                <w:rFonts w:eastAsia="Times New Roman"/>
              </w:rPr>
            </w:pPr>
            <w:r w:rsidRPr="003D1E11">
              <w:rPr>
                <w:rFonts w:eastAsia="Times New Roman"/>
              </w:rPr>
              <w:t xml:space="preserve">Ferric chloride test </w:t>
            </w:r>
          </w:p>
        </w:tc>
        <w:tc>
          <w:tcPr>
            <w:tcW w:w="4860" w:type="dxa"/>
            <w:tcBorders>
              <w:top w:val="nil"/>
              <w:left w:val="nil"/>
              <w:bottom w:val="single" w:sz="4" w:space="0" w:color="auto"/>
              <w:right w:val="single" w:sz="4" w:space="0" w:color="auto"/>
            </w:tcBorders>
            <w:vAlign w:val="center"/>
            <w:hideMark/>
          </w:tcPr>
          <w:p w14:paraId="10800347" w14:textId="77777777" w:rsidR="00BC7B5A" w:rsidRPr="003D1E11" w:rsidRDefault="00BC7B5A" w:rsidP="000401DD">
            <w:pPr>
              <w:rPr>
                <w:rFonts w:eastAsia="Times New Roman"/>
              </w:rPr>
            </w:pPr>
            <w:r w:rsidRPr="003D1E11">
              <w:rPr>
                <w:rFonts w:eastAsia="Times New Roman"/>
              </w:rPr>
              <w:t xml:space="preserve">Extract aqueous solution + few drops 5% ferric chloride sol. </w:t>
            </w:r>
          </w:p>
        </w:tc>
        <w:tc>
          <w:tcPr>
            <w:tcW w:w="1643" w:type="dxa"/>
            <w:tcBorders>
              <w:top w:val="nil"/>
              <w:left w:val="nil"/>
              <w:bottom w:val="single" w:sz="4" w:space="0" w:color="auto"/>
              <w:right w:val="single" w:sz="4" w:space="0" w:color="auto"/>
            </w:tcBorders>
            <w:vAlign w:val="center"/>
            <w:hideMark/>
          </w:tcPr>
          <w:p w14:paraId="1A0A668E" w14:textId="77777777" w:rsidR="00BC7B5A" w:rsidRPr="003D1E11" w:rsidRDefault="00BC7B5A" w:rsidP="000401DD">
            <w:pPr>
              <w:rPr>
                <w:rFonts w:eastAsia="Times New Roman"/>
              </w:rPr>
            </w:pPr>
            <w:r w:rsidRPr="003D1E11">
              <w:rPr>
                <w:rFonts w:eastAsia="Times New Roman"/>
              </w:rPr>
              <w:t xml:space="preserve">Dark green/bluish black color </w:t>
            </w:r>
          </w:p>
        </w:tc>
      </w:tr>
      <w:tr w:rsidR="00BC7B5A" w:rsidRPr="003D1E11" w14:paraId="3103F123" w14:textId="77777777" w:rsidTr="000401DD">
        <w:trPr>
          <w:trHeight w:val="630"/>
        </w:trPr>
        <w:tc>
          <w:tcPr>
            <w:tcW w:w="535" w:type="dxa"/>
            <w:tcBorders>
              <w:top w:val="nil"/>
              <w:left w:val="single" w:sz="4" w:space="0" w:color="auto"/>
              <w:bottom w:val="single" w:sz="4" w:space="0" w:color="auto"/>
              <w:right w:val="single" w:sz="4" w:space="0" w:color="auto"/>
            </w:tcBorders>
            <w:vAlign w:val="center"/>
            <w:hideMark/>
          </w:tcPr>
          <w:p w14:paraId="3B947750" w14:textId="77777777" w:rsidR="00BC7B5A" w:rsidRPr="003D1E11" w:rsidRDefault="00BC7B5A" w:rsidP="000401DD">
            <w:pPr>
              <w:rPr>
                <w:rFonts w:eastAsia="Times New Roman"/>
              </w:rPr>
            </w:pPr>
            <w:r w:rsidRPr="003D1E11">
              <w:rPr>
                <w:rFonts w:eastAsia="Times New Roman"/>
              </w:rPr>
              <w:t>5</w:t>
            </w:r>
          </w:p>
        </w:tc>
        <w:tc>
          <w:tcPr>
            <w:tcW w:w="1643" w:type="dxa"/>
            <w:tcBorders>
              <w:top w:val="nil"/>
              <w:left w:val="nil"/>
              <w:bottom w:val="single" w:sz="4" w:space="0" w:color="auto"/>
              <w:right w:val="single" w:sz="4" w:space="0" w:color="auto"/>
            </w:tcBorders>
            <w:vAlign w:val="center"/>
            <w:hideMark/>
          </w:tcPr>
          <w:p w14:paraId="49B20610" w14:textId="77777777" w:rsidR="00BC7B5A" w:rsidRPr="003D1E11" w:rsidRDefault="00BC7B5A" w:rsidP="000401DD">
            <w:pPr>
              <w:rPr>
                <w:rFonts w:eastAsia="Times New Roman"/>
              </w:rPr>
            </w:pPr>
            <w:r w:rsidRPr="003D1E11">
              <w:rPr>
                <w:rFonts w:eastAsia="Times New Roman"/>
              </w:rPr>
              <w:t>Tannins</w:t>
            </w:r>
          </w:p>
        </w:tc>
        <w:tc>
          <w:tcPr>
            <w:tcW w:w="1177" w:type="dxa"/>
            <w:tcBorders>
              <w:top w:val="nil"/>
              <w:left w:val="nil"/>
              <w:bottom w:val="single" w:sz="4" w:space="0" w:color="auto"/>
              <w:right w:val="single" w:sz="4" w:space="0" w:color="auto"/>
            </w:tcBorders>
            <w:vAlign w:val="center"/>
            <w:hideMark/>
          </w:tcPr>
          <w:p w14:paraId="4D9F7106" w14:textId="77777777" w:rsidR="00BC7B5A" w:rsidRPr="003D1E11" w:rsidRDefault="00BC7B5A" w:rsidP="000401DD">
            <w:pPr>
              <w:rPr>
                <w:rFonts w:eastAsia="Times New Roman"/>
              </w:rPr>
            </w:pPr>
            <w:r w:rsidRPr="003D1E11">
              <w:rPr>
                <w:rFonts w:eastAsia="Times New Roman"/>
              </w:rPr>
              <w:t xml:space="preserve">10% NaOH test </w:t>
            </w:r>
          </w:p>
        </w:tc>
        <w:tc>
          <w:tcPr>
            <w:tcW w:w="4860" w:type="dxa"/>
            <w:tcBorders>
              <w:top w:val="nil"/>
              <w:left w:val="nil"/>
              <w:bottom w:val="single" w:sz="4" w:space="0" w:color="auto"/>
              <w:right w:val="single" w:sz="4" w:space="0" w:color="auto"/>
            </w:tcBorders>
            <w:vAlign w:val="center"/>
            <w:hideMark/>
          </w:tcPr>
          <w:p w14:paraId="78BFCB84" w14:textId="77777777" w:rsidR="00BC7B5A" w:rsidRPr="003D1E11" w:rsidRDefault="00BC7B5A" w:rsidP="000401DD">
            <w:pPr>
              <w:rPr>
                <w:rFonts w:eastAsia="Times New Roman"/>
              </w:rPr>
            </w:pPr>
            <w:r w:rsidRPr="003D1E11">
              <w:rPr>
                <w:rFonts w:eastAsia="Times New Roman"/>
              </w:rPr>
              <w:t xml:space="preserve">0.4mL plant extract + 4mL 10% NaOH + shaken well </w:t>
            </w:r>
          </w:p>
        </w:tc>
        <w:tc>
          <w:tcPr>
            <w:tcW w:w="1643" w:type="dxa"/>
            <w:tcBorders>
              <w:top w:val="nil"/>
              <w:left w:val="nil"/>
              <w:bottom w:val="single" w:sz="4" w:space="0" w:color="auto"/>
              <w:right w:val="single" w:sz="4" w:space="0" w:color="auto"/>
            </w:tcBorders>
            <w:vAlign w:val="center"/>
            <w:hideMark/>
          </w:tcPr>
          <w:p w14:paraId="70EF8D12" w14:textId="77777777" w:rsidR="00BC7B5A" w:rsidRPr="003D1E11" w:rsidRDefault="00BC7B5A" w:rsidP="000401DD">
            <w:pPr>
              <w:rPr>
                <w:rFonts w:eastAsia="Times New Roman"/>
              </w:rPr>
            </w:pPr>
            <w:r w:rsidRPr="003D1E11">
              <w:rPr>
                <w:rFonts w:eastAsia="Times New Roman"/>
              </w:rPr>
              <w:t>Formation of emulsion {Hydrolysable tannins}</w:t>
            </w:r>
          </w:p>
        </w:tc>
      </w:tr>
      <w:tr w:rsidR="00BC7B5A" w:rsidRPr="003D1E11" w14:paraId="73501BF9" w14:textId="77777777" w:rsidTr="000401DD">
        <w:trPr>
          <w:trHeight w:val="630"/>
        </w:trPr>
        <w:tc>
          <w:tcPr>
            <w:tcW w:w="535" w:type="dxa"/>
            <w:tcBorders>
              <w:top w:val="nil"/>
              <w:left w:val="single" w:sz="4" w:space="0" w:color="auto"/>
              <w:bottom w:val="single" w:sz="4" w:space="0" w:color="auto"/>
              <w:right w:val="single" w:sz="4" w:space="0" w:color="auto"/>
            </w:tcBorders>
            <w:vAlign w:val="center"/>
            <w:hideMark/>
          </w:tcPr>
          <w:p w14:paraId="7F46A075" w14:textId="77777777" w:rsidR="00BC7B5A" w:rsidRPr="003D1E11" w:rsidRDefault="00BC7B5A" w:rsidP="000401DD">
            <w:pPr>
              <w:rPr>
                <w:rFonts w:eastAsia="Times New Roman"/>
              </w:rPr>
            </w:pPr>
            <w:r w:rsidRPr="003D1E11">
              <w:rPr>
                <w:rFonts w:eastAsia="Times New Roman"/>
              </w:rPr>
              <w:t>6</w:t>
            </w:r>
          </w:p>
        </w:tc>
        <w:tc>
          <w:tcPr>
            <w:tcW w:w="1643" w:type="dxa"/>
            <w:tcBorders>
              <w:top w:val="nil"/>
              <w:left w:val="nil"/>
              <w:bottom w:val="single" w:sz="4" w:space="0" w:color="auto"/>
              <w:right w:val="single" w:sz="4" w:space="0" w:color="auto"/>
            </w:tcBorders>
            <w:vAlign w:val="center"/>
            <w:hideMark/>
          </w:tcPr>
          <w:p w14:paraId="5386930D" w14:textId="77777777" w:rsidR="00BC7B5A" w:rsidRPr="003D1E11" w:rsidRDefault="00BC7B5A" w:rsidP="000401DD">
            <w:pPr>
              <w:rPr>
                <w:rFonts w:eastAsia="Times New Roman"/>
              </w:rPr>
            </w:pPr>
            <w:r w:rsidRPr="003D1E11">
              <w:rPr>
                <w:rFonts w:eastAsia="Times New Roman"/>
              </w:rPr>
              <w:t>Saponins</w:t>
            </w:r>
          </w:p>
        </w:tc>
        <w:tc>
          <w:tcPr>
            <w:tcW w:w="1177" w:type="dxa"/>
            <w:tcBorders>
              <w:top w:val="nil"/>
              <w:left w:val="nil"/>
              <w:bottom w:val="single" w:sz="4" w:space="0" w:color="auto"/>
              <w:right w:val="single" w:sz="4" w:space="0" w:color="auto"/>
            </w:tcBorders>
            <w:vAlign w:val="center"/>
            <w:hideMark/>
          </w:tcPr>
          <w:p w14:paraId="6CC43EF3" w14:textId="77777777" w:rsidR="00BC7B5A" w:rsidRPr="003D1E11" w:rsidRDefault="00BC7B5A" w:rsidP="000401DD">
            <w:pPr>
              <w:rPr>
                <w:rFonts w:eastAsia="Times New Roman"/>
              </w:rPr>
            </w:pPr>
            <w:r w:rsidRPr="003D1E11">
              <w:rPr>
                <w:rFonts w:eastAsia="Times New Roman"/>
              </w:rPr>
              <w:t>Foam test</w:t>
            </w:r>
          </w:p>
        </w:tc>
        <w:tc>
          <w:tcPr>
            <w:tcW w:w="4860" w:type="dxa"/>
            <w:tcBorders>
              <w:top w:val="nil"/>
              <w:left w:val="nil"/>
              <w:bottom w:val="single" w:sz="4" w:space="0" w:color="auto"/>
              <w:right w:val="single" w:sz="4" w:space="0" w:color="auto"/>
            </w:tcBorders>
            <w:vAlign w:val="center"/>
            <w:hideMark/>
          </w:tcPr>
          <w:p w14:paraId="3FAFD954" w14:textId="77777777" w:rsidR="00BC7B5A" w:rsidRPr="003D1E11" w:rsidRDefault="00BC7B5A" w:rsidP="000401DD">
            <w:pPr>
              <w:rPr>
                <w:rFonts w:eastAsia="Times New Roman"/>
              </w:rPr>
            </w:pPr>
            <w:r w:rsidRPr="003D1E11">
              <w:rPr>
                <w:rFonts w:eastAsia="Times New Roman"/>
              </w:rPr>
              <w:t xml:space="preserve">0.5gm plant extract + 2mL water (vigorously shaken) </w:t>
            </w:r>
          </w:p>
        </w:tc>
        <w:tc>
          <w:tcPr>
            <w:tcW w:w="1643" w:type="dxa"/>
            <w:tcBorders>
              <w:top w:val="nil"/>
              <w:left w:val="nil"/>
              <w:bottom w:val="single" w:sz="4" w:space="0" w:color="auto"/>
              <w:right w:val="single" w:sz="4" w:space="0" w:color="auto"/>
            </w:tcBorders>
            <w:vAlign w:val="center"/>
            <w:hideMark/>
          </w:tcPr>
          <w:p w14:paraId="58313877" w14:textId="77777777" w:rsidR="00BC7B5A" w:rsidRPr="003D1E11" w:rsidRDefault="00BC7B5A" w:rsidP="000401DD">
            <w:pPr>
              <w:rPr>
                <w:rFonts w:eastAsia="Times New Roman"/>
              </w:rPr>
            </w:pPr>
            <w:r w:rsidRPr="003D1E11">
              <w:rPr>
                <w:rFonts w:eastAsia="Times New Roman"/>
              </w:rPr>
              <w:t xml:space="preserve">Persistent foam for 10 min. </w:t>
            </w:r>
          </w:p>
        </w:tc>
      </w:tr>
      <w:tr w:rsidR="00BC7B5A" w:rsidRPr="003D1E11" w14:paraId="22FA9B78" w14:textId="77777777" w:rsidTr="000401DD">
        <w:trPr>
          <w:trHeight w:val="630"/>
        </w:trPr>
        <w:tc>
          <w:tcPr>
            <w:tcW w:w="535" w:type="dxa"/>
            <w:tcBorders>
              <w:top w:val="nil"/>
              <w:left w:val="single" w:sz="4" w:space="0" w:color="auto"/>
              <w:bottom w:val="single" w:sz="4" w:space="0" w:color="auto"/>
              <w:right w:val="single" w:sz="4" w:space="0" w:color="auto"/>
            </w:tcBorders>
            <w:vAlign w:val="center"/>
          </w:tcPr>
          <w:p w14:paraId="634E0B21" w14:textId="77777777" w:rsidR="00BC7B5A" w:rsidRPr="003D1E11" w:rsidRDefault="00BC7B5A" w:rsidP="000401DD">
            <w:pPr>
              <w:rPr>
                <w:rFonts w:eastAsia="Times New Roman"/>
              </w:rPr>
            </w:pPr>
            <w:r w:rsidRPr="003D1E11">
              <w:rPr>
                <w:rFonts w:eastAsia="Times New Roman"/>
              </w:rPr>
              <w:t>7</w:t>
            </w:r>
          </w:p>
        </w:tc>
        <w:tc>
          <w:tcPr>
            <w:tcW w:w="1643" w:type="dxa"/>
            <w:tcBorders>
              <w:top w:val="nil"/>
              <w:left w:val="nil"/>
              <w:bottom w:val="single" w:sz="4" w:space="0" w:color="auto"/>
              <w:right w:val="single" w:sz="4" w:space="0" w:color="auto"/>
            </w:tcBorders>
            <w:vAlign w:val="center"/>
          </w:tcPr>
          <w:p w14:paraId="440DCB94" w14:textId="77777777" w:rsidR="00BC7B5A" w:rsidRPr="003D1E11" w:rsidRDefault="00BC7B5A" w:rsidP="000401DD">
            <w:pPr>
              <w:rPr>
                <w:rFonts w:eastAsia="Times New Roman"/>
              </w:rPr>
            </w:pPr>
            <w:r w:rsidRPr="003D1E11">
              <w:rPr>
                <w:rFonts w:eastAsia="Times New Roman"/>
              </w:rPr>
              <w:t xml:space="preserve">Steroids </w:t>
            </w:r>
          </w:p>
        </w:tc>
        <w:tc>
          <w:tcPr>
            <w:tcW w:w="1177" w:type="dxa"/>
            <w:tcBorders>
              <w:top w:val="nil"/>
              <w:left w:val="nil"/>
              <w:bottom w:val="single" w:sz="4" w:space="0" w:color="auto"/>
              <w:right w:val="single" w:sz="4" w:space="0" w:color="auto"/>
            </w:tcBorders>
            <w:vAlign w:val="center"/>
          </w:tcPr>
          <w:p w14:paraId="6047B764" w14:textId="77777777" w:rsidR="00BC7B5A" w:rsidRPr="003D1E11" w:rsidRDefault="00BC7B5A" w:rsidP="000401DD">
            <w:pPr>
              <w:rPr>
                <w:rFonts w:eastAsia="Times New Roman"/>
              </w:rPr>
            </w:pPr>
            <w:r w:rsidRPr="003D1E11">
              <w:rPr>
                <w:rFonts w:eastAsia="Times New Roman"/>
              </w:rPr>
              <w:t>Acetic anhydride test</w:t>
            </w:r>
          </w:p>
        </w:tc>
        <w:tc>
          <w:tcPr>
            <w:tcW w:w="4860" w:type="dxa"/>
            <w:tcBorders>
              <w:top w:val="nil"/>
              <w:left w:val="nil"/>
              <w:bottom w:val="single" w:sz="4" w:space="0" w:color="auto"/>
              <w:right w:val="single" w:sz="4" w:space="0" w:color="auto"/>
            </w:tcBorders>
            <w:vAlign w:val="center"/>
          </w:tcPr>
          <w:p w14:paraId="3A53743C" w14:textId="77777777" w:rsidR="00BC7B5A" w:rsidRPr="003D1E11" w:rsidRDefault="00BC7B5A" w:rsidP="000401DD">
            <w:pPr>
              <w:rPr>
                <w:rFonts w:eastAsia="Times New Roman"/>
              </w:rPr>
            </w:pPr>
            <w:r w:rsidRPr="003D1E11">
              <w:rPr>
                <w:rFonts w:eastAsia="Times New Roman"/>
              </w:rPr>
              <w:t>0.5mL plant extract + 2mL of acetic anhydride + 2mL conc. H</w:t>
            </w:r>
            <w:r w:rsidRPr="003D1E11">
              <w:rPr>
                <w:rFonts w:eastAsia="Times New Roman"/>
                <w:vertAlign w:val="subscript"/>
              </w:rPr>
              <w:t>2</w:t>
            </w:r>
            <w:r w:rsidRPr="003D1E11">
              <w:rPr>
                <w:rFonts w:eastAsia="Times New Roman"/>
              </w:rPr>
              <w:t>SO</w:t>
            </w:r>
            <w:r w:rsidRPr="003D1E11">
              <w:rPr>
                <w:rFonts w:eastAsia="Times New Roman"/>
                <w:vertAlign w:val="subscript"/>
              </w:rPr>
              <w:t xml:space="preserve">4 </w:t>
            </w:r>
          </w:p>
        </w:tc>
        <w:tc>
          <w:tcPr>
            <w:tcW w:w="1643" w:type="dxa"/>
            <w:tcBorders>
              <w:top w:val="nil"/>
              <w:left w:val="nil"/>
              <w:bottom w:val="single" w:sz="4" w:space="0" w:color="auto"/>
              <w:right w:val="single" w:sz="4" w:space="0" w:color="auto"/>
            </w:tcBorders>
            <w:vAlign w:val="center"/>
          </w:tcPr>
          <w:p w14:paraId="2E9EF3C5" w14:textId="77777777" w:rsidR="00BC7B5A" w:rsidRPr="003D1E11" w:rsidRDefault="00BC7B5A" w:rsidP="000401DD">
            <w:pPr>
              <w:rPr>
                <w:rFonts w:eastAsia="Times New Roman"/>
              </w:rPr>
            </w:pPr>
            <w:r w:rsidRPr="003D1E11">
              <w:rPr>
                <w:rFonts w:eastAsia="Times New Roman"/>
              </w:rPr>
              <w:t xml:space="preserve">Change in color from violet to blue/green </w:t>
            </w:r>
          </w:p>
        </w:tc>
      </w:tr>
      <w:tr w:rsidR="00BC7B5A" w:rsidRPr="003D1E11" w14:paraId="1E252E4A" w14:textId="77777777" w:rsidTr="000401DD">
        <w:trPr>
          <w:trHeight w:val="945"/>
        </w:trPr>
        <w:tc>
          <w:tcPr>
            <w:tcW w:w="535" w:type="dxa"/>
            <w:tcBorders>
              <w:top w:val="nil"/>
              <w:left w:val="single" w:sz="4" w:space="0" w:color="auto"/>
              <w:bottom w:val="single" w:sz="4" w:space="0" w:color="auto"/>
              <w:right w:val="single" w:sz="4" w:space="0" w:color="auto"/>
            </w:tcBorders>
            <w:vAlign w:val="center"/>
            <w:hideMark/>
          </w:tcPr>
          <w:p w14:paraId="032B0857" w14:textId="77777777" w:rsidR="00BC7B5A" w:rsidRPr="003D1E11" w:rsidRDefault="00BC7B5A" w:rsidP="000401DD">
            <w:pPr>
              <w:rPr>
                <w:rFonts w:eastAsia="Times New Roman"/>
              </w:rPr>
            </w:pPr>
            <w:r w:rsidRPr="003D1E11">
              <w:rPr>
                <w:rFonts w:eastAsia="Times New Roman"/>
              </w:rPr>
              <w:t>8</w:t>
            </w:r>
          </w:p>
        </w:tc>
        <w:tc>
          <w:tcPr>
            <w:tcW w:w="1643" w:type="dxa"/>
            <w:tcBorders>
              <w:top w:val="nil"/>
              <w:left w:val="nil"/>
              <w:bottom w:val="single" w:sz="4" w:space="0" w:color="auto"/>
              <w:right w:val="single" w:sz="4" w:space="0" w:color="auto"/>
            </w:tcBorders>
            <w:vAlign w:val="center"/>
            <w:hideMark/>
          </w:tcPr>
          <w:p w14:paraId="24EB987F" w14:textId="77777777" w:rsidR="00BC7B5A" w:rsidRPr="003D1E11" w:rsidRDefault="00BC7B5A" w:rsidP="000401DD">
            <w:pPr>
              <w:rPr>
                <w:rFonts w:eastAsia="Times New Roman"/>
              </w:rPr>
            </w:pPr>
            <w:r w:rsidRPr="003D1E11">
              <w:rPr>
                <w:rFonts w:eastAsia="Times New Roman"/>
              </w:rPr>
              <w:t>Triterpenoids</w:t>
            </w:r>
          </w:p>
        </w:tc>
        <w:tc>
          <w:tcPr>
            <w:tcW w:w="1177" w:type="dxa"/>
            <w:tcBorders>
              <w:top w:val="nil"/>
              <w:left w:val="nil"/>
              <w:bottom w:val="single" w:sz="4" w:space="0" w:color="auto"/>
              <w:right w:val="single" w:sz="4" w:space="0" w:color="auto"/>
            </w:tcBorders>
            <w:vAlign w:val="center"/>
            <w:hideMark/>
          </w:tcPr>
          <w:p w14:paraId="7D45FE07" w14:textId="77777777" w:rsidR="00BC7B5A" w:rsidRPr="003D1E11" w:rsidRDefault="00BC7B5A" w:rsidP="000401DD">
            <w:pPr>
              <w:rPr>
                <w:rFonts w:eastAsia="Times New Roman"/>
              </w:rPr>
            </w:pPr>
            <w:r w:rsidRPr="003D1E11">
              <w:rPr>
                <w:rFonts w:eastAsia="Times New Roman"/>
              </w:rPr>
              <w:t xml:space="preserve">Salkowski’s test </w:t>
            </w:r>
          </w:p>
        </w:tc>
        <w:tc>
          <w:tcPr>
            <w:tcW w:w="4860" w:type="dxa"/>
            <w:tcBorders>
              <w:top w:val="nil"/>
              <w:left w:val="nil"/>
              <w:bottom w:val="single" w:sz="4" w:space="0" w:color="auto"/>
              <w:right w:val="single" w:sz="4" w:space="0" w:color="auto"/>
            </w:tcBorders>
            <w:vAlign w:val="center"/>
            <w:hideMark/>
          </w:tcPr>
          <w:p w14:paraId="012F44BD" w14:textId="77777777" w:rsidR="00BC7B5A" w:rsidRPr="003D1E11" w:rsidRDefault="00BC7B5A" w:rsidP="000401DD">
            <w:pPr>
              <w:rPr>
                <w:rFonts w:eastAsia="Times New Roman"/>
              </w:rPr>
            </w:pPr>
            <w:r w:rsidRPr="003D1E11">
              <w:rPr>
                <w:rFonts w:eastAsia="Times New Roman"/>
              </w:rPr>
              <w:t>Filtrate (Equal quantity of chloroform is treated with plant extract and filtered)</w:t>
            </w:r>
            <w:r w:rsidRPr="003D1E11">
              <w:rPr>
                <w:rFonts w:eastAsia="Times New Roman"/>
                <w:b/>
                <w:bCs/>
              </w:rPr>
              <w:t xml:space="preserve"> </w:t>
            </w:r>
            <w:r w:rsidRPr="003D1E11">
              <w:rPr>
                <w:rFonts w:eastAsia="Times New Roman"/>
              </w:rPr>
              <w:t>+ a few drops of conc. H</w:t>
            </w:r>
            <w:r w:rsidRPr="003D1E11">
              <w:rPr>
                <w:rFonts w:eastAsia="Times New Roman"/>
                <w:vertAlign w:val="subscript"/>
              </w:rPr>
              <w:t>2</w:t>
            </w:r>
            <w:r w:rsidRPr="003D1E11">
              <w:rPr>
                <w:rFonts w:eastAsia="Times New Roman"/>
              </w:rPr>
              <w:t>SO</w:t>
            </w:r>
            <w:r w:rsidRPr="003D1E11">
              <w:rPr>
                <w:rFonts w:eastAsia="Times New Roman"/>
                <w:vertAlign w:val="subscript"/>
              </w:rPr>
              <w:t xml:space="preserve">4 </w:t>
            </w:r>
            <w:r w:rsidRPr="003D1E11">
              <w:rPr>
                <w:rFonts w:eastAsia="Times New Roman"/>
              </w:rPr>
              <w:t>(Shaken well and allowed to stand)</w:t>
            </w:r>
          </w:p>
        </w:tc>
        <w:tc>
          <w:tcPr>
            <w:tcW w:w="1643" w:type="dxa"/>
            <w:tcBorders>
              <w:top w:val="nil"/>
              <w:left w:val="nil"/>
              <w:bottom w:val="single" w:sz="4" w:space="0" w:color="auto"/>
              <w:right w:val="single" w:sz="4" w:space="0" w:color="auto"/>
            </w:tcBorders>
            <w:vAlign w:val="center"/>
            <w:hideMark/>
          </w:tcPr>
          <w:p w14:paraId="0D6CB33F" w14:textId="77777777" w:rsidR="00BC7B5A" w:rsidRPr="003D1E11" w:rsidRDefault="00BC7B5A" w:rsidP="000401DD">
            <w:pPr>
              <w:rPr>
                <w:rFonts w:eastAsia="Times New Roman"/>
              </w:rPr>
            </w:pPr>
            <w:r w:rsidRPr="003D1E11">
              <w:rPr>
                <w:rFonts w:eastAsia="Times New Roman"/>
              </w:rPr>
              <w:t>Golden yellow layer (at the bottom)</w:t>
            </w:r>
          </w:p>
        </w:tc>
      </w:tr>
      <w:tr w:rsidR="00BC7B5A" w:rsidRPr="003D1E11" w14:paraId="42E4D754" w14:textId="77777777" w:rsidTr="000401DD">
        <w:trPr>
          <w:trHeight w:val="945"/>
        </w:trPr>
        <w:tc>
          <w:tcPr>
            <w:tcW w:w="535" w:type="dxa"/>
            <w:tcBorders>
              <w:top w:val="nil"/>
              <w:left w:val="single" w:sz="4" w:space="0" w:color="auto"/>
              <w:bottom w:val="single" w:sz="4" w:space="0" w:color="auto"/>
              <w:right w:val="single" w:sz="4" w:space="0" w:color="auto"/>
            </w:tcBorders>
            <w:vAlign w:val="center"/>
          </w:tcPr>
          <w:p w14:paraId="136D86EB" w14:textId="77777777" w:rsidR="00BC7B5A" w:rsidRPr="003D1E11" w:rsidRDefault="00BC7B5A" w:rsidP="000401DD">
            <w:pPr>
              <w:rPr>
                <w:rFonts w:eastAsia="Times New Roman"/>
              </w:rPr>
            </w:pPr>
            <w:r w:rsidRPr="003D1E11">
              <w:rPr>
                <w:rFonts w:eastAsia="Times New Roman"/>
              </w:rPr>
              <w:t>9</w:t>
            </w:r>
          </w:p>
        </w:tc>
        <w:tc>
          <w:tcPr>
            <w:tcW w:w="1643" w:type="dxa"/>
            <w:tcBorders>
              <w:top w:val="nil"/>
              <w:left w:val="nil"/>
              <w:bottom w:val="single" w:sz="4" w:space="0" w:color="auto"/>
              <w:right w:val="single" w:sz="4" w:space="0" w:color="auto"/>
            </w:tcBorders>
            <w:vAlign w:val="center"/>
          </w:tcPr>
          <w:p w14:paraId="6BDD9FC6" w14:textId="77777777" w:rsidR="00BC7B5A" w:rsidRPr="003D1E11" w:rsidRDefault="00BC7B5A" w:rsidP="000401DD">
            <w:pPr>
              <w:rPr>
                <w:rFonts w:eastAsia="Times New Roman"/>
              </w:rPr>
            </w:pPr>
            <w:r w:rsidRPr="003D1E11">
              <w:rPr>
                <w:rFonts w:eastAsia="Times New Roman"/>
              </w:rPr>
              <w:t xml:space="preserve">Anthra quinones </w:t>
            </w:r>
          </w:p>
        </w:tc>
        <w:tc>
          <w:tcPr>
            <w:tcW w:w="1177" w:type="dxa"/>
            <w:tcBorders>
              <w:top w:val="nil"/>
              <w:left w:val="nil"/>
              <w:bottom w:val="single" w:sz="4" w:space="0" w:color="auto"/>
              <w:right w:val="single" w:sz="4" w:space="0" w:color="auto"/>
            </w:tcBorders>
            <w:vAlign w:val="center"/>
          </w:tcPr>
          <w:p w14:paraId="3047728B" w14:textId="77777777" w:rsidR="00BC7B5A" w:rsidRPr="003D1E11" w:rsidRDefault="00BC7B5A" w:rsidP="000401DD">
            <w:pPr>
              <w:rPr>
                <w:rFonts w:eastAsia="Times New Roman"/>
              </w:rPr>
            </w:pPr>
            <w:r w:rsidRPr="003D1E11">
              <w:rPr>
                <w:rFonts w:eastAsia="Times New Roman"/>
              </w:rPr>
              <w:t>Borntrager’s test</w:t>
            </w:r>
          </w:p>
        </w:tc>
        <w:tc>
          <w:tcPr>
            <w:tcW w:w="4860" w:type="dxa"/>
            <w:tcBorders>
              <w:top w:val="nil"/>
              <w:left w:val="nil"/>
              <w:bottom w:val="single" w:sz="4" w:space="0" w:color="auto"/>
              <w:right w:val="single" w:sz="4" w:space="0" w:color="auto"/>
            </w:tcBorders>
            <w:vAlign w:val="center"/>
          </w:tcPr>
          <w:p w14:paraId="40020740" w14:textId="77777777" w:rsidR="00BC7B5A" w:rsidRPr="003D1E11" w:rsidRDefault="00BC7B5A" w:rsidP="000401DD">
            <w:pPr>
              <w:rPr>
                <w:rFonts w:eastAsia="Times New Roman"/>
              </w:rPr>
            </w:pPr>
            <w:r w:rsidRPr="003D1E11">
              <w:rPr>
                <w:rFonts w:eastAsia="Times New Roman"/>
              </w:rPr>
              <w:t>10mL 10% ammonia sol. + few ml filtrating (shaken vigorously for 30 sec.)</w:t>
            </w:r>
          </w:p>
        </w:tc>
        <w:tc>
          <w:tcPr>
            <w:tcW w:w="1643" w:type="dxa"/>
            <w:tcBorders>
              <w:top w:val="nil"/>
              <w:left w:val="nil"/>
              <w:bottom w:val="single" w:sz="4" w:space="0" w:color="auto"/>
              <w:right w:val="single" w:sz="4" w:space="0" w:color="auto"/>
            </w:tcBorders>
            <w:vAlign w:val="center"/>
          </w:tcPr>
          <w:p w14:paraId="28DD0A67" w14:textId="77777777" w:rsidR="00BC7B5A" w:rsidRPr="003D1E11" w:rsidRDefault="00BC7B5A" w:rsidP="000401DD">
            <w:pPr>
              <w:rPr>
                <w:rFonts w:eastAsia="Times New Roman"/>
              </w:rPr>
            </w:pPr>
            <w:r w:rsidRPr="003D1E11">
              <w:rPr>
                <w:rFonts w:eastAsia="Times New Roman"/>
              </w:rPr>
              <w:t>A pink, violet, or red-colored solution</w:t>
            </w:r>
          </w:p>
        </w:tc>
      </w:tr>
      <w:tr w:rsidR="00BC7B5A" w:rsidRPr="003D1E11" w14:paraId="210DF89C" w14:textId="77777777" w:rsidTr="000401DD">
        <w:trPr>
          <w:trHeight w:val="630"/>
        </w:trPr>
        <w:tc>
          <w:tcPr>
            <w:tcW w:w="535" w:type="dxa"/>
            <w:tcBorders>
              <w:top w:val="nil"/>
              <w:left w:val="single" w:sz="4" w:space="0" w:color="auto"/>
              <w:bottom w:val="single" w:sz="4" w:space="0" w:color="auto"/>
              <w:right w:val="single" w:sz="4" w:space="0" w:color="auto"/>
            </w:tcBorders>
            <w:vAlign w:val="center"/>
            <w:hideMark/>
          </w:tcPr>
          <w:p w14:paraId="6025770C" w14:textId="77777777" w:rsidR="00BC7B5A" w:rsidRPr="003D1E11" w:rsidRDefault="00BC7B5A" w:rsidP="000401DD">
            <w:pPr>
              <w:rPr>
                <w:rFonts w:eastAsia="Times New Roman"/>
              </w:rPr>
            </w:pPr>
            <w:r w:rsidRPr="003D1E11">
              <w:rPr>
                <w:rFonts w:eastAsia="Times New Roman"/>
              </w:rPr>
              <w:t>10</w:t>
            </w:r>
          </w:p>
        </w:tc>
        <w:tc>
          <w:tcPr>
            <w:tcW w:w="1643" w:type="dxa"/>
            <w:tcBorders>
              <w:top w:val="nil"/>
              <w:left w:val="nil"/>
              <w:bottom w:val="single" w:sz="4" w:space="0" w:color="auto"/>
              <w:right w:val="single" w:sz="4" w:space="0" w:color="auto"/>
            </w:tcBorders>
            <w:vAlign w:val="center"/>
            <w:hideMark/>
          </w:tcPr>
          <w:p w14:paraId="1854F6C8" w14:textId="77777777" w:rsidR="00BC7B5A" w:rsidRPr="003D1E11" w:rsidRDefault="00BC7B5A" w:rsidP="000401DD">
            <w:pPr>
              <w:rPr>
                <w:rFonts w:eastAsia="Times New Roman"/>
              </w:rPr>
            </w:pPr>
            <w:r w:rsidRPr="003D1E11">
              <w:rPr>
                <w:rFonts w:eastAsia="Times New Roman"/>
              </w:rPr>
              <w:t>Carboxylic acid</w:t>
            </w:r>
          </w:p>
        </w:tc>
        <w:tc>
          <w:tcPr>
            <w:tcW w:w="1177" w:type="dxa"/>
            <w:tcBorders>
              <w:top w:val="nil"/>
              <w:left w:val="nil"/>
              <w:bottom w:val="single" w:sz="4" w:space="0" w:color="auto"/>
              <w:right w:val="single" w:sz="4" w:space="0" w:color="auto"/>
            </w:tcBorders>
            <w:vAlign w:val="center"/>
            <w:hideMark/>
          </w:tcPr>
          <w:p w14:paraId="0E8C0DF5" w14:textId="77777777" w:rsidR="00BC7B5A" w:rsidRPr="003D1E11" w:rsidRDefault="00BC7B5A" w:rsidP="000401DD">
            <w:pPr>
              <w:rPr>
                <w:rFonts w:eastAsia="Times New Roman"/>
              </w:rPr>
            </w:pPr>
            <w:r w:rsidRPr="003D1E11">
              <w:rPr>
                <w:rFonts w:eastAsia="Times New Roman"/>
              </w:rPr>
              <w:t xml:space="preserve">Effervescence test </w:t>
            </w:r>
          </w:p>
        </w:tc>
        <w:tc>
          <w:tcPr>
            <w:tcW w:w="4860" w:type="dxa"/>
            <w:tcBorders>
              <w:top w:val="nil"/>
              <w:left w:val="nil"/>
              <w:bottom w:val="single" w:sz="4" w:space="0" w:color="auto"/>
              <w:right w:val="single" w:sz="4" w:space="0" w:color="auto"/>
            </w:tcBorders>
            <w:vAlign w:val="center"/>
            <w:hideMark/>
          </w:tcPr>
          <w:p w14:paraId="2E00256E" w14:textId="77777777" w:rsidR="00BC7B5A" w:rsidRPr="003D1E11" w:rsidRDefault="00BC7B5A" w:rsidP="000401DD">
            <w:pPr>
              <w:rPr>
                <w:rFonts w:eastAsia="Times New Roman"/>
              </w:rPr>
            </w:pPr>
            <w:r w:rsidRPr="003D1E11">
              <w:rPr>
                <w:rFonts w:eastAsia="Times New Roman"/>
              </w:rPr>
              <w:t xml:space="preserve">1mL plant extract + 1mL sodium bicarbonate solution </w:t>
            </w:r>
          </w:p>
        </w:tc>
        <w:tc>
          <w:tcPr>
            <w:tcW w:w="1643" w:type="dxa"/>
            <w:tcBorders>
              <w:top w:val="nil"/>
              <w:left w:val="nil"/>
              <w:bottom w:val="single" w:sz="4" w:space="0" w:color="auto"/>
              <w:right w:val="single" w:sz="4" w:space="0" w:color="auto"/>
            </w:tcBorders>
            <w:vAlign w:val="center"/>
            <w:hideMark/>
          </w:tcPr>
          <w:p w14:paraId="56A8B3FE" w14:textId="77777777" w:rsidR="00BC7B5A" w:rsidRPr="003D1E11" w:rsidRDefault="00BC7B5A" w:rsidP="000401DD">
            <w:pPr>
              <w:rPr>
                <w:rFonts w:eastAsia="Times New Roman"/>
              </w:rPr>
            </w:pPr>
            <w:r w:rsidRPr="003D1E11">
              <w:rPr>
                <w:rFonts w:eastAsia="Times New Roman"/>
              </w:rPr>
              <w:t xml:space="preserve">Appearance of Effervescence </w:t>
            </w:r>
          </w:p>
        </w:tc>
      </w:tr>
      <w:tr w:rsidR="00BC7B5A" w:rsidRPr="003D1E11" w14:paraId="2E433386" w14:textId="77777777" w:rsidTr="000401DD">
        <w:trPr>
          <w:trHeight w:val="630"/>
        </w:trPr>
        <w:tc>
          <w:tcPr>
            <w:tcW w:w="535" w:type="dxa"/>
            <w:tcBorders>
              <w:top w:val="nil"/>
              <w:left w:val="single" w:sz="4" w:space="0" w:color="auto"/>
              <w:bottom w:val="single" w:sz="4" w:space="0" w:color="auto"/>
              <w:right w:val="single" w:sz="4" w:space="0" w:color="auto"/>
            </w:tcBorders>
            <w:vAlign w:val="center"/>
            <w:hideMark/>
          </w:tcPr>
          <w:p w14:paraId="30072A47" w14:textId="77777777" w:rsidR="00BC7B5A" w:rsidRPr="003D1E11" w:rsidRDefault="00BC7B5A" w:rsidP="000401DD">
            <w:pPr>
              <w:rPr>
                <w:rFonts w:eastAsia="Times New Roman"/>
              </w:rPr>
            </w:pPr>
            <w:r w:rsidRPr="003D1E11">
              <w:rPr>
                <w:rFonts w:eastAsia="Times New Roman"/>
              </w:rPr>
              <w:t>11</w:t>
            </w:r>
          </w:p>
        </w:tc>
        <w:tc>
          <w:tcPr>
            <w:tcW w:w="1643" w:type="dxa"/>
            <w:tcBorders>
              <w:top w:val="nil"/>
              <w:left w:val="nil"/>
              <w:bottom w:val="single" w:sz="4" w:space="0" w:color="auto"/>
              <w:right w:val="single" w:sz="4" w:space="0" w:color="auto"/>
            </w:tcBorders>
            <w:vAlign w:val="center"/>
            <w:hideMark/>
          </w:tcPr>
          <w:p w14:paraId="1DEDA2B6" w14:textId="77777777" w:rsidR="00BC7B5A" w:rsidRPr="003D1E11" w:rsidRDefault="00BC7B5A" w:rsidP="000401DD">
            <w:pPr>
              <w:rPr>
                <w:rFonts w:eastAsia="Times New Roman"/>
              </w:rPr>
            </w:pPr>
            <w:r w:rsidRPr="003D1E11">
              <w:rPr>
                <w:rFonts w:eastAsia="Times New Roman"/>
              </w:rPr>
              <w:t>Volatile Oils</w:t>
            </w:r>
          </w:p>
        </w:tc>
        <w:tc>
          <w:tcPr>
            <w:tcW w:w="1177" w:type="dxa"/>
            <w:tcBorders>
              <w:top w:val="nil"/>
              <w:left w:val="nil"/>
              <w:bottom w:val="single" w:sz="4" w:space="0" w:color="auto"/>
              <w:right w:val="single" w:sz="4" w:space="0" w:color="auto"/>
            </w:tcBorders>
            <w:vAlign w:val="center"/>
            <w:hideMark/>
          </w:tcPr>
          <w:p w14:paraId="4087ED72" w14:textId="77777777" w:rsidR="00BC7B5A" w:rsidRPr="003D1E11" w:rsidRDefault="00BC7B5A" w:rsidP="000401DD">
            <w:pPr>
              <w:rPr>
                <w:rFonts w:eastAsia="Times New Roman"/>
              </w:rPr>
            </w:pPr>
            <w:r w:rsidRPr="003D1E11">
              <w:rPr>
                <w:rFonts w:eastAsia="Times New Roman"/>
              </w:rPr>
              <w:t xml:space="preserve">Fluorescence test </w:t>
            </w:r>
          </w:p>
        </w:tc>
        <w:tc>
          <w:tcPr>
            <w:tcW w:w="4860" w:type="dxa"/>
            <w:tcBorders>
              <w:top w:val="nil"/>
              <w:left w:val="nil"/>
              <w:bottom w:val="single" w:sz="4" w:space="0" w:color="auto"/>
              <w:right w:val="single" w:sz="4" w:space="0" w:color="auto"/>
            </w:tcBorders>
            <w:vAlign w:val="center"/>
            <w:hideMark/>
          </w:tcPr>
          <w:p w14:paraId="39ACF346" w14:textId="77777777" w:rsidR="00BC7B5A" w:rsidRPr="003D1E11" w:rsidRDefault="00BC7B5A" w:rsidP="000401DD">
            <w:pPr>
              <w:rPr>
                <w:rFonts w:eastAsia="Times New Roman"/>
              </w:rPr>
            </w:pPr>
            <w:r w:rsidRPr="003D1E11">
              <w:rPr>
                <w:rFonts w:eastAsia="Times New Roman"/>
              </w:rPr>
              <w:t xml:space="preserve">l0 mL of extract, filtered till saturation, exposed to UV light </w:t>
            </w:r>
          </w:p>
        </w:tc>
        <w:tc>
          <w:tcPr>
            <w:tcW w:w="1643" w:type="dxa"/>
            <w:tcBorders>
              <w:top w:val="nil"/>
              <w:left w:val="nil"/>
              <w:bottom w:val="single" w:sz="4" w:space="0" w:color="auto"/>
              <w:right w:val="single" w:sz="4" w:space="0" w:color="auto"/>
            </w:tcBorders>
            <w:vAlign w:val="center"/>
            <w:hideMark/>
          </w:tcPr>
          <w:p w14:paraId="3AFD9B7F" w14:textId="77777777" w:rsidR="00BC7B5A" w:rsidRPr="003D1E11" w:rsidRDefault="00BC7B5A" w:rsidP="000401DD">
            <w:pPr>
              <w:rPr>
                <w:rFonts w:eastAsia="Times New Roman"/>
              </w:rPr>
            </w:pPr>
            <w:r w:rsidRPr="003D1E11">
              <w:rPr>
                <w:rFonts w:eastAsia="Times New Roman"/>
              </w:rPr>
              <w:t xml:space="preserve">Bright pinkish fluorescence </w:t>
            </w:r>
          </w:p>
        </w:tc>
      </w:tr>
    </w:tbl>
    <w:p w14:paraId="631C7418" w14:textId="77777777" w:rsidR="00BC7B5A" w:rsidRPr="003D1E11" w:rsidRDefault="00BC7B5A" w:rsidP="00BC7B5A">
      <w:pPr>
        <w:spacing w:before="100" w:beforeAutospacing="1" w:after="100" w:afterAutospacing="1" w:line="360" w:lineRule="auto"/>
        <w:ind w:left="630" w:hanging="630"/>
        <w:rPr>
          <w:shd w:val="clear" w:color="auto" w:fill="FFFFFF"/>
        </w:rPr>
      </w:pPr>
    </w:p>
    <w:p w14:paraId="0B263701" w14:textId="77777777" w:rsidR="00755780" w:rsidRDefault="00755780"/>
    <w:sectPr w:rsidR="00755780" w:rsidSect="00E650BB">
      <w:headerReference w:type="default" r:id="rId4"/>
      <w:footerReference w:type="even" r:id="rId5"/>
      <w:footerReference w:type="default" r:id="rId6"/>
      <w:pgSz w:w="11900" w:h="16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8C744" w14:textId="77777777" w:rsidR="00B715BB" w:rsidRDefault="00BC7B5A" w:rsidP="009063A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D175E9" w14:textId="77777777" w:rsidR="00B715BB" w:rsidRDefault="00BC7B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2E6A6" w14:textId="77777777" w:rsidR="00B715BB" w:rsidRDefault="00BC7B5A" w:rsidP="009063A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BB740CD" w14:textId="77777777" w:rsidR="00B715BB" w:rsidRDefault="00BC7B5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EA372" w14:textId="77777777" w:rsidR="00B715BB" w:rsidRPr="00B715BB" w:rsidRDefault="00BC7B5A" w:rsidP="001A0823">
    <w:pPr>
      <w:jc w:val="right"/>
      <w:rPr>
        <w:sz w:val="13"/>
        <w:szCs w:val="13"/>
      </w:rPr>
    </w:pPr>
    <w:r>
      <w:rPr>
        <w:sz w:val="13"/>
        <w:szCs w:val="13"/>
      </w:rPr>
      <w:t>Hindawi Template v</w:t>
    </w:r>
    <w:r w:rsidRPr="00B715BB">
      <w:rPr>
        <w:sz w:val="13"/>
        <w:szCs w:val="13"/>
      </w:rPr>
      <w:t xml:space="preserve">ersion: </w:t>
    </w:r>
    <w:r>
      <w:rPr>
        <w:sz w:val="13"/>
        <w:szCs w:val="13"/>
      </w:rPr>
      <w:t>Apr19</w:t>
    </w:r>
  </w:p>
  <w:p w14:paraId="41F12761" w14:textId="77777777" w:rsidR="00B715BB" w:rsidRDefault="00BC7B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B5A"/>
    <w:rsid w:val="00755780"/>
    <w:rsid w:val="00BC7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F0AAC"/>
  <w15:chartTrackingRefBased/>
  <w15:docId w15:val="{086F4E42-9D29-44FE-8CBA-36A22DC96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B5A"/>
    <w:pPr>
      <w:spacing w:after="0" w:line="240" w:lineRule="auto"/>
    </w:pPr>
    <w:rPr>
      <w:rFonts w:ascii="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7B5A"/>
    <w:pPr>
      <w:tabs>
        <w:tab w:val="center" w:pos="4513"/>
        <w:tab w:val="right" w:pos="9026"/>
      </w:tabs>
    </w:pPr>
  </w:style>
  <w:style w:type="character" w:customStyle="1" w:styleId="HeaderChar">
    <w:name w:val="Header Char"/>
    <w:basedOn w:val="DefaultParagraphFont"/>
    <w:link w:val="Header"/>
    <w:uiPriority w:val="99"/>
    <w:rsid w:val="00BC7B5A"/>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BC7B5A"/>
    <w:pPr>
      <w:tabs>
        <w:tab w:val="center" w:pos="4513"/>
        <w:tab w:val="right" w:pos="9026"/>
      </w:tabs>
    </w:pPr>
  </w:style>
  <w:style w:type="character" w:customStyle="1" w:styleId="FooterChar">
    <w:name w:val="Footer Char"/>
    <w:basedOn w:val="DefaultParagraphFont"/>
    <w:link w:val="Footer"/>
    <w:uiPriority w:val="99"/>
    <w:rsid w:val="00BC7B5A"/>
    <w:rPr>
      <w:rFonts w:ascii="Times New Roman" w:hAnsi="Times New Roman" w:cs="Times New Roman"/>
      <w:sz w:val="24"/>
      <w:szCs w:val="24"/>
      <w:lang w:val="en-GB" w:eastAsia="en-GB"/>
    </w:rPr>
  </w:style>
  <w:style w:type="character" w:styleId="PageNumber">
    <w:name w:val="page number"/>
    <w:basedOn w:val="DefaultParagraphFont"/>
    <w:uiPriority w:val="99"/>
    <w:semiHidden/>
    <w:unhideWhenUsed/>
    <w:rsid w:val="00BC7B5A"/>
  </w:style>
  <w:style w:type="character" w:styleId="LineNumber">
    <w:name w:val="line number"/>
    <w:basedOn w:val="DefaultParagraphFont"/>
    <w:uiPriority w:val="99"/>
    <w:semiHidden/>
    <w:unhideWhenUsed/>
    <w:rsid w:val="00BC7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529</Words>
  <Characters>3018</Characters>
  <Application>Microsoft Office Word</Application>
  <DocSecurity>0</DocSecurity>
  <Lines>25</Lines>
  <Paragraphs>7</Paragraphs>
  <ScaleCrop>false</ScaleCrop>
  <Company>Springer Nature</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2023-03-08T02:59:00Z</dcterms:created>
  <dcterms:modified xsi:type="dcterms:W3CDTF">2023-03-08T02:59:00Z</dcterms:modified>
</cp:coreProperties>
</file>