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3C985" w14:textId="310E41AA" w:rsidR="003A150A" w:rsidRPr="004C1AE4" w:rsidRDefault="009F6039" w:rsidP="004C1AE4">
      <w:pPr>
        <w:spacing w:after="0" w:line="480" w:lineRule="auto"/>
        <w:contextualSpacing/>
        <w:rPr>
          <w:rFonts w:cs="Times New Roman"/>
          <w:sz w:val="20"/>
          <w:szCs w:val="20"/>
          <w:lang w:val="en-US"/>
        </w:rPr>
      </w:pPr>
      <w:r w:rsidRPr="004C1AE4">
        <w:rPr>
          <w:rFonts w:cs="Times New Roman"/>
          <w:b/>
          <w:bCs/>
          <w:sz w:val="20"/>
          <w:szCs w:val="20"/>
          <w:lang w:val="en-US"/>
        </w:rPr>
        <w:t>Table 1</w:t>
      </w:r>
      <w:r w:rsidRPr="004C1AE4">
        <w:rPr>
          <w:rFonts w:cs="Times New Roman"/>
          <w:sz w:val="20"/>
          <w:szCs w:val="20"/>
          <w:lang w:val="en-US"/>
        </w:rPr>
        <w:t xml:space="preserve"> </w:t>
      </w:r>
      <w:r w:rsidR="003A150A" w:rsidRPr="004C1AE4">
        <w:rPr>
          <w:rFonts w:cs="Times New Roman"/>
          <w:sz w:val="20"/>
          <w:szCs w:val="20"/>
          <w:lang w:val="en-US"/>
        </w:rPr>
        <w:t>PICO</w:t>
      </w:r>
      <w:r w:rsidR="00756F24">
        <w:rPr>
          <w:rFonts w:cs="Times New Roman"/>
          <w:sz w:val="20"/>
          <w:szCs w:val="20"/>
          <w:lang w:val="en-US"/>
        </w:rPr>
        <w:t>S</w:t>
      </w:r>
      <w:r w:rsidR="003A150A" w:rsidRPr="004C1AE4">
        <w:rPr>
          <w:rFonts w:cs="Times New Roman"/>
          <w:sz w:val="20"/>
          <w:szCs w:val="20"/>
          <w:lang w:val="en-US"/>
        </w:rPr>
        <w:t xml:space="preserve"> </w:t>
      </w:r>
      <w:r w:rsidR="00AC7E94" w:rsidRPr="004C1AE4">
        <w:rPr>
          <w:rFonts w:cs="Times New Roman"/>
          <w:sz w:val="20"/>
          <w:szCs w:val="20"/>
          <w:lang w:val="en-US"/>
        </w:rPr>
        <w:t xml:space="preserve">study </w:t>
      </w:r>
      <w:r w:rsidR="003A150A" w:rsidRPr="004C1AE4">
        <w:rPr>
          <w:rFonts w:cs="Times New Roman"/>
          <w:sz w:val="20"/>
          <w:szCs w:val="20"/>
          <w:lang w:val="en-US"/>
        </w:rPr>
        <w:t xml:space="preserve">question </w:t>
      </w:r>
    </w:p>
    <w:tbl>
      <w:tblPr>
        <w:tblStyle w:val="TableGrid"/>
        <w:tblW w:w="0" w:type="auto"/>
        <w:tblInd w:w="0" w:type="dxa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494"/>
      </w:tblGrid>
      <w:tr w:rsidR="002B53D4" w:rsidRPr="00180738" w14:paraId="1D8425AC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113E6525" w14:textId="77777777" w:rsidR="002B53D4" w:rsidRPr="00180738" w:rsidRDefault="002B53D4" w:rsidP="00383CDD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Study question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21BAFCE2" w14:textId="77777777" w:rsidR="002B53D4" w:rsidRPr="00180738" w:rsidRDefault="002B53D4" w:rsidP="00383CDD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Definition</w:t>
            </w:r>
          </w:p>
        </w:tc>
      </w:tr>
      <w:tr w:rsidR="002B53D4" w:rsidRPr="00180738" w14:paraId="560B4577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71A5FA78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P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atients</w:t>
            </w: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/ P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opulation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0786B646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sz w:val="20"/>
                <w:szCs w:val="20"/>
                <w:lang w:val="en-US"/>
              </w:rPr>
              <w:t xml:space="preserve">Pediatric (aged &lt;18 years) ADHD patients (diagnosed by international standardized criteria, e.g., </w:t>
            </w: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D</w:t>
            </w: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>S</w:t>
            </w: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M or ICD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2B53D4" w:rsidRPr="00180738" w14:paraId="23B38C96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0974BC40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ntervention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5E66AACE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eastAsia="Times New Roman" w:cs="Times New Roman"/>
                <w:sz w:val="20"/>
                <w:szCs w:val="20"/>
                <w:lang w:val="en-US"/>
              </w:rPr>
              <w:t>M</w:t>
            </w:r>
            <w:r w:rsidRPr="00180738">
              <w:rPr>
                <w:rFonts w:eastAsia="Times New Roman" w:cs="Times New Roman"/>
                <w:sz w:val="20"/>
                <w:szCs w:val="20"/>
              </w:rPr>
              <w:t>onotherapy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 xml:space="preserve"> methylphenidate or other dose-equivalent </w:t>
            </w:r>
            <w:r w:rsidRPr="00180738">
              <w:rPr>
                <w:rFonts w:eastAsia="Times New Roman" w:cs="Times New Roman"/>
                <w:sz w:val="20"/>
                <w:szCs w:val="20"/>
              </w:rPr>
              <w:t>psychostimulant</w:t>
            </w:r>
            <w:r w:rsidRPr="00180738">
              <w:rPr>
                <w:rFonts w:eastAsia="Times New Roman" w:cs="Times New Roman"/>
                <w:sz w:val="20"/>
                <w:szCs w:val="20"/>
                <w:lang w:val="en-US"/>
              </w:rPr>
              <w:t xml:space="preserve"> users</w:t>
            </w:r>
            <w:r w:rsidRPr="00180738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2B53D4" w:rsidRPr="00180738" w14:paraId="0D5BA972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3A25119C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 xml:space="preserve">ontrol/ </w:t>
            </w: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C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omparison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3B217393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180738">
              <w:rPr>
                <w:rFonts w:cs="Times New Roman"/>
                <w:sz w:val="20"/>
                <w:szCs w:val="20"/>
                <w:lang w:val="en-US"/>
              </w:rPr>
              <w:t xml:space="preserve">Nonusers, including pre-medicated </w:t>
            </w:r>
            <w:r w:rsidRPr="00180738">
              <w:rPr>
                <w:rFonts w:cs="Times New Roman"/>
                <w:sz w:val="20"/>
                <w:szCs w:val="20"/>
              </w:rPr>
              <w:t>(s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e</w:t>
            </w:r>
            <w:r w:rsidRPr="00180738">
              <w:rPr>
                <w:rFonts w:cs="Times New Roman"/>
                <w:sz w:val="20"/>
                <w:szCs w:val="20"/>
              </w:rPr>
              <w:t>l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f</w:t>
            </w:r>
            <w:r w:rsidRPr="00180738">
              <w:rPr>
                <w:rFonts w:cs="Times New Roman"/>
                <w:sz w:val="20"/>
                <w:szCs w:val="20"/>
              </w:rPr>
              <w:t>-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Pr="00180738">
              <w:rPr>
                <w:rFonts w:cs="Times New Roman"/>
                <w:sz w:val="20"/>
                <w:szCs w:val="20"/>
              </w:rPr>
              <w:t>o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n</w:t>
            </w:r>
            <w:r w:rsidRPr="00180738">
              <w:rPr>
                <w:rFonts w:cs="Times New Roman"/>
                <w:sz w:val="20"/>
                <w:szCs w:val="20"/>
              </w:rPr>
              <w:t>t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r</w:t>
            </w:r>
            <w:r w:rsidRPr="00180738">
              <w:rPr>
                <w:rFonts w:cs="Times New Roman"/>
                <w:sz w:val="20"/>
                <w:szCs w:val="20"/>
              </w:rPr>
              <w:t>o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l</w:t>
            </w:r>
            <w:r w:rsidRPr="00180738">
              <w:rPr>
                <w:rFonts w:cs="Times New Roman"/>
                <w:sz w:val="20"/>
                <w:szCs w:val="20"/>
              </w:rPr>
              <w:t>)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, non-medicated ADHD patients and/or healthy subjects</w:t>
            </w:r>
          </w:p>
        </w:tc>
      </w:tr>
      <w:tr w:rsidR="002B53D4" w:rsidRPr="00180738" w14:paraId="73FDB8A4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10802221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O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utcome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1EAA09CE" w14:textId="77777777" w:rsidR="002B53D4" w:rsidRPr="00180738" w:rsidRDefault="002B53D4" w:rsidP="00383CDD">
            <w:pPr>
              <w:spacing w:line="480" w:lineRule="auto"/>
              <w:contextualSpacing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According to s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tudy 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>design:</w:t>
            </w:r>
          </w:p>
          <w:p w14:paraId="7C46F80D" w14:textId="77777777" w:rsidR="002B53D4" w:rsidRPr="00180738" w:rsidRDefault="002B53D4" w:rsidP="002B53D4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line="480" w:lineRule="auto"/>
              <w:ind w:leftChars="0"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Before-after studies: 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change from baseline (so called mean difference) between before and after treatment groups (only ΔHZS and its distribution statistic)</w:t>
            </w:r>
          </w:p>
          <w:p w14:paraId="49A71138" w14:textId="77777777" w:rsidR="002B53D4" w:rsidRPr="00180738" w:rsidRDefault="002B53D4" w:rsidP="002B53D4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line="480" w:lineRule="auto"/>
              <w:ind w:leftChars="0" w:left="0" w:firstLine="0"/>
              <w:contextualSpacing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Cross-sectional </w:t>
            </w: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studies: 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difference in</w:t>
            </w:r>
            <w:r w:rsidRPr="00180738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 xml:space="preserve"> 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means of absolute HZS between two independent groups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HZS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intervention</w:t>
            </w:r>
            <w:proofErr w:type="spellEnd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vs. </w:t>
            </w:r>
            <w:proofErr w:type="spellStart"/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HZS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control</w:t>
            </w:r>
            <w:proofErr w:type="spellEnd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values)</w:t>
            </w:r>
          </w:p>
          <w:p w14:paraId="294C6CFC" w14:textId="77777777" w:rsidR="002B53D4" w:rsidRPr="00180738" w:rsidRDefault="002B53D4" w:rsidP="002B53D4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spacing w:line="480" w:lineRule="auto"/>
              <w:ind w:leftChars="0" w:left="0"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Longitudinal control studies: 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difference in ΔHZS between two independent groups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proofErr w:type="spellStart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Δ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HZS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intervention</w:t>
            </w:r>
            <w:proofErr w:type="spellEnd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vs. </w:t>
            </w:r>
            <w:proofErr w:type="spellStart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Δ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HZS</w:t>
            </w:r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control</w:t>
            </w:r>
            <w:proofErr w:type="spellEnd"/>
            <w:r w:rsidRPr="00180738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values)</w:t>
            </w:r>
          </w:p>
        </w:tc>
      </w:tr>
      <w:tr w:rsidR="002B53D4" w:rsidRPr="00180738" w14:paraId="1B4EC9CC" w14:textId="77777777" w:rsidTr="00383CDD">
        <w:tc>
          <w:tcPr>
            <w:tcW w:w="1525" w:type="dxa"/>
            <w:tcBorders>
              <w:top w:val="single" w:sz="4" w:space="0" w:color="auto"/>
              <w:bottom w:val="single" w:sz="4" w:space="0" w:color="auto"/>
            </w:tcBorders>
          </w:tcPr>
          <w:p w14:paraId="67A15526" w14:textId="77777777" w:rsidR="002B53D4" w:rsidRPr="00180738" w:rsidRDefault="002B53D4" w:rsidP="00383CDD">
            <w:pPr>
              <w:spacing w:line="480" w:lineRule="auto"/>
              <w:contextualSpacing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180738">
              <w:rPr>
                <w:rFonts w:cs="Times New Roman"/>
                <w:b/>
                <w:bCs/>
                <w:sz w:val="20"/>
                <w:szCs w:val="20"/>
                <w:lang w:val="en-US"/>
              </w:rPr>
              <w:t>S</w:t>
            </w:r>
            <w:r w:rsidRPr="00180738">
              <w:rPr>
                <w:rFonts w:cs="Times New Roman"/>
                <w:sz w:val="20"/>
                <w:szCs w:val="20"/>
              </w:rPr>
              <w:t>tud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y</w:t>
            </w:r>
            <w:r w:rsidRPr="00180738">
              <w:rPr>
                <w:rFonts w:cs="Times New Roman"/>
                <w:sz w:val="20"/>
                <w:szCs w:val="20"/>
              </w:rPr>
              <w:t xml:space="preserve"> </w:t>
            </w:r>
            <w:r w:rsidRPr="00180738">
              <w:rPr>
                <w:rFonts w:cs="Times New Roman"/>
                <w:sz w:val="20"/>
                <w:szCs w:val="20"/>
                <w:lang w:val="en-US"/>
              </w:rPr>
              <w:t>type</w:t>
            </w:r>
          </w:p>
        </w:tc>
        <w:tc>
          <w:tcPr>
            <w:tcW w:w="7494" w:type="dxa"/>
            <w:tcBorders>
              <w:top w:val="single" w:sz="4" w:space="0" w:color="auto"/>
              <w:bottom w:val="single" w:sz="4" w:space="0" w:color="auto"/>
            </w:tcBorders>
          </w:tcPr>
          <w:p w14:paraId="334C9076" w14:textId="77777777" w:rsidR="002B53D4" w:rsidRPr="00180738" w:rsidRDefault="002B53D4" w:rsidP="00383CDD">
            <w:pPr>
              <w:spacing w:line="480" w:lineRule="auto"/>
              <w:contextualSpacing/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180738">
              <w:rPr>
                <w:rStyle w:val="fontstyle01"/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H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uman studies (</w:t>
            </w:r>
            <w:r w:rsidRPr="00180738"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observational or interventional clinical studies) </w:t>
            </w:r>
          </w:p>
        </w:tc>
      </w:tr>
      <w:tr w:rsidR="002B53D4" w:rsidRPr="00180738" w14:paraId="7C0903BE" w14:textId="77777777" w:rsidTr="00383CDD">
        <w:tc>
          <w:tcPr>
            <w:tcW w:w="9019" w:type="dxa"/>
            <w:gridSpan w:val="2"/>
            <w:tcBorders>
              <w:top w:val="single" w:sz="4" w:space="0" w:color="auto"/>
              <w:bottom w:val="nil"/>
            </w:tcBorders>
          </w:tcPr>
          <w:p w14:paraId="38A0632A" w14:textId="77777777" w:rsidR="002B53D4" w:rsidRPr="00C24FEE" w:rsidRDefault="002B53D4" w:rsidP="00383CDD">
            <w:pPr>
              <w:spacing w:line="480" w:lineRule="auto"/>
              <w:contextualSpacing/>
              <w:jc w:val="both"/>
              <w:rPr>
                <w:rStyle w:val="fontstyle01"/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ADHD: attention-deficit hyperactivity disorder; 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  <w:t>D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S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  <w:t>M: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 xml:space="preserve"> Diagnostic and Statistical Manual of Mental Disorders, HZS: Height Z-score; 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  <w:t xml:space="preserve">ICD: or </w:t>
            </w:r>
            <w:r w:rsidRPr="00C24FEE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  <w:lang w:val="en-US"/>
              </w:rPr>
              <w:t>the International Statistical Classification of Diseases and Related Health Problem</w:t>
            </w:r>
            <w:r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  <w:t xml:space="preserve">; </w:t>
            </w:r>
            <w:r w:rsidRPr="00E01764">
              <w:rPr>
                <w:rFonts w:cs="Times New Roman"/>
                <w:i/>
                <w:iCs/>
                <w:sz w:val="20"/>
                <w:szCs w:val="20"/>
                <w:shd w:val="clear" w:color="auto" w:fill="FFFFFF"/>
              </w:rPr>
              <w:t>ΔHZS: change from baseline in HZS.</w:t>
            </w:r>
          </w:p>
        </w:tc>
      </w:tr>
    </w:tbl>
    <w:p w14:paraId="6DB779E3" w14:textId="77777777" w:rsidR="00AC7E94" w:rsidRPr="004C1AE4" w:rsidRDefault="00AC7E94" w:rsidP="004C1AE4">
      <w:pPr>
        <w:spacing w:after="0" w:line="480" w:lineRule="auto"/>
        <w:contextualSpacing/>
        <w:rPr>
          <w:rFonts w:cs="Times New Roman"/>
          <w:sz w:val="20"/>
          <w:szCs w:val="20"/>
          <w:lang w:val="en-US"/>
        </w:rPr>
      </w:pPr>
    </w:p>
    <w:p w14:paraId="07124D4A" w14:textId="77777777" w:rsidR="0061158E" w:rsidRDefault="0061158E" w:rsidP="004C1AE4">
      <w:pPr>
        <w:spacing w:after="0" w:line="480" w:lineRule="auto"/>
        <w:contextualSpacing/>
        <w:rPr>
          <w:rFonts w:cs="Times New Roman"/>
          <w:b/>
          <w:bCs/>
          <w:sz w:val="20"/>
          <w:szCs w:val="20"/>
          <w:lang w:val="en-US"/>
        </w:rPr>
        <w:sectPr w:rsidR="0061158E" w:rsidSect="0061158E"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4312FFE" w14:textId="673DFBA9" w:rsidR="009F6039" w:rsidRPr="00AC7E94" w:rsidRDefault="003A150A" w:rsidP="004C1AE4">
      <w:pPr>
        <w:spacing w:after="0" w:line="480" w:lineRule="auto"/>
        <w:contextualSpacing/>
        <w:rPr>
          <w:rFonts w:cs="Times New Roman"/>
          <w:sz w:val="20"/>
          <w:szCs w:val="20"/>
          <w:lang w:val="en-US"/>
        </w:rPr>
      </w:pPr>
      <w:r w:rsidRPr="004C1AE4">
        <w:rPr>
          <w:rFonts w:cs="Times New Roman"/>
          <w:b/>
          <w:bCs/>
          <w:sz w:val="20"/>
          <w:szCs w:val="20"/>
          <w:lang w:val="en-US"/>
        </w:rPr>
        <w:lastRenderedPageBreak/>
        <w:t>Table 2</w:t>
      </w:r>
      <w:r w:rsidRPr="004C1AE4">
        <w:rPr>
          <w:rFonts w:cs="Times New Roman"/>
          <w:sz w:val="20"/>
          <w:szCs w:val="20"/>
          <w:lang w:val="en-US"/>
        </w:rPr>
        <w:t xml:space="preserve"> </w:t>
      </w:r>
      <w:r w:rsidR="009F6039" w:rsidRPr="004C1AE4">
        <w:rPr>
          <w:rFonts w:cs="Times New Roman"/>
          <w:sz w:val="20"/>
          <w:szCs w:val="20"/>
        </w:rPr>
        <w:t>General charac</w:t>
      </w:r>
      <w:r w:rsidR="009F6039" w:rsidRPr="00905F62">
        <w:rPr>
          <w:rFonts w:cs="Times New Roman"/>
          <w:sz w:val="20"/>
          <w:szCs w:val="20"/>
        </w:rPr>
        <w:t xml:space="preserve">teristics of </w:t>
      </w:r>
      <w:r w:rsidR="009F6039" w:rsidRPr="00905F62">
        <w:rPr>
          <w:rFonts w:cs="Times New Roman"/>
          <w:sz w:val="20"/>
          <w:szCs w:val="20"/>
          <w:lang w:val="en-US"/>
        </w:rPr>
        <w:t xml:space="preserve">eligible </w:t>
      </w:r>
      <w:r w:rsidR="009F6039" w:rsidRPr="00905F62">
        <w:rPr>
          <w:rFonts w:cs="Times New Roman"/>
          <w:sz w:val="20"/>
          <w:szCs w:val="20"/>
        </w:rPr>
        <w:t>studies</w:t>
      </w:r>
    </w:p>
    <w:tbl>
      <w:tblPr>
        <w:tblStyle w:val="TableGrid"/>
        <w:tblW w:w="1538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446"/>
        <w:gridCol w:w="1264"/>
        <w:gridCol w:w="900"/>
        <w:gridCol w:w="1349"/>
        <w:gridCol w:w="811"/>
        <w:gridCol w:w="185"/>
        <w:gridCol w:w="633"/>
        <w:gridCol w:w="990"/>
        <w:gridCol w:w="892"/>
        <w:gridCol w:w="995"/>
        <w:gridCol w:w="1633"/>
        <w:gridCol w:w="1507"/>
        <w:gridCol w:w="1083"/>
        <w:gridCol w:w="1170"/>
        <w:gridCol w:w="900"/>
        <w:gridCol w:w="625"/>
      </w:tblGrid>
      <w:tr w:rsidR="001D6541" w:rsidRPr="00905F62" w14:paraId="2AF07F75" w14:textId="77777777" w:rsidTr="00A27BEE">
        <w:trPr>
          <w:trHeight w:val="50"/>
          <w:tblHeader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0E0AD6C1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No</w:t>
            </w:r>
          </w:p>
        </w:tc>
        <w:tc>
          <w:tcPr>
            <w:tcW w:w="126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0DD556C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Author, publication year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5622E99F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Country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2EFD9" w:themeFill="accent6" w:themeFillTint="33"/>
            <w:vAlign w:val="center"/>
          </w:tcPr>
          <w:p w14:paraId="14696D5A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color w:val="000000"/>
                <w:sz w:val="18"/>
                <w:szCs w:val="18"/>
              </w:rPr>
              <w:t>Study design</w:t>
            </w:r>
          </w:p>
        </w:tc>
        <w:tc>
          <w:tcPr>
            <w:tcW w:w="8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2B94E173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36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999C4C2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Patient characteristics</w:t>
            </w:r>
          </w:p>
        </w:tc>
        <w:tc>
          <w:tcPr>
            <w:tcW w:w="42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B1E00FE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Stimulant use characteristics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79190B27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Comparison group(s)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50CDD32C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Outcome(s)</w:t>
            </w:r>
          </w:p>
        </w:tc>
        <w:tc>
          <w:tcPr>
            <w:tcW w:w="62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E2EFD9" w:themeFill="accent6" w:themeFillTint="33"/>
            <w:vAlign w:val="center"/>
          </w:tcPr>
          <w:p w14:paraId="032B3081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NOS score</w:t>
            </w:r>
          </w:p>
        </w:tc>
      </w:tr>
      <w:tr w:rsidR="001D6541" w:rsidRPr="00905F62" w14:paraId="605E2B2F" w14:textId="77777777" w:rsidTr="00A27BEE">
        <w:trPr>
          <w:trHeight w:val="50"/>
          <w:tblHeader/>
          <w:jc w:val="center"/>
        </w:trPr>
        <w:tc>
          <w:tcPr>
            <w:tcW w:w="44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5686FE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D85A6CC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B5CC8DD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13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0192775E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AFA03A6" w14:textId="71BF7AFB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 xml:space="preserve">Age </w:t>
            </w:r>
            <w:r w:rsidRPr="00905F62">
              <w:rPr>
                <w:rFonts w:cs="Times New Roman"/>
                <w:b/>
                <w:bCs/>
                <w:noProof/>
                <w:sz w:val="18"/>
                <w:szCs w:val="18"/>
                <w:lang w:val="en-US"/>
              </w:rPr>
              <w:t xml:space="preserve">range </w:t>
            </w: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at baseline (years)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46AE17B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Male (%)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</w:tcPr>
          <w:p w14:paraId="6358F988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ADHD diagnostic criteria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769CC0B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ADHD subtype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0C5A294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Stimulant naïve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8FAE6C7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Type &amp; formulation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C74200E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Dose</w:t>
            </w:r>
            <w:r w:rsidRPr="00905F62">
              <w:rPr>
                <w:rFonts w:cs="Times New Roman"/>
                <w:b/>
                <w:bCs/>
                <w:noProof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DFEA907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  <w:r w:rsidRPr="00905F62">
              <w:rPr>
                <w:rFonts w:cs="Times New Roman"/>
                <w:b/>
                <w:bCs/>
                <w:noProof/>
                <w:sz w:val="18"/>
                <w:szCs w:val="18"/>
              </w:rPr>
              <w:t>Treatment duration (months)</w:t>
            </w:r>
          </w:p>
        </w:tc>
        <w:tc>
          <w:tcPr>
            <w:tcW w:w="117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DA759C4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82BA771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  <w:tc>
          <w:tcPr>
            <w:tcW w:w="62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DC381FA" w14:textId="77777777" w:rsidR="001D6541" w:rsidRPr="00905F62" w:rsidRDefault="001D6541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b/>
                <w:bCs/>
                <w:noProof/>
                <w:sz w:val="18"/>
                <w:szCs w:val="18"/>
              </w:rPr>
            </w:pPr>
          </w:p>
        </w:tc>
      </w:tr>
      <w:tr w:rsidR="00861550" w:rsidRPr="00905F62" w14:paraId="77694680" w14:textId="77777777" w:rsidTr="00A27BEE">
        <w:trPr>
          <w:trHeight w:val="54"/>
          <w:jc w:val="center"/>
        </w:trPr>
        <w:tc>
          <w:tcPr>
            <w:tcW w:w="4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ABA256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7F852D" w14:textId="57751828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Bereket, 2005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24D13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AD17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Prospective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C3B6B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6.47–10.32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4C86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71.4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C89C9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C14C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264B3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217CC4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 (Ritalin®)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BC2CC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initial 0.75 mg/kg/day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E329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B6DCE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46AB1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F861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2D4DCEED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CC2846E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6D5F2109" w14:textId="564DF31A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Pliszka, 2006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583557F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A73D37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 comparative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4261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7-17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0B714F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83.2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AACB0F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E0E782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25653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1A997A0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IR/LA MPH/MSA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2A8D0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maximum 34.8±13.0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570E5F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32.4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733E75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3EB29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09556D4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71DF899A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D08324A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E7E12B4" w14:textId="6A037745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sz w:val="18"/>
                <w:szCs w:val="18"/>
              </w:rPr>
              <w:t>Zhang, 2010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A06AB8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62ADAD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19C38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6.0-9.8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86E8A4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86.3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3BA974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 &amp; equivalent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84AA3C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 (16.4%), HI (8.9%), C (74.7%)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27A2ED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44629E68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Oral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663C22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range 10 – 20 mg/d (0.27 - 0.64 mg/kg/d)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C1BA81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36.7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C0B1E2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Non medicated ADHD patient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902AF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ΔHZS,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42CDF29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</w:t>
            </w:r>
          </w:p>
        </w:tc>
      </w:tr>
      <w:tr w:rsidR="00861550" w:rsidRPr="00905F62" w14:paraId="50DAADE8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7AECC7D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7E78E7B" w14:textId="1A8BDF64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Spencer, 2006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951F1EF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7BB0B0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2138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6.1-13.0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DD33C8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83.7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BC5691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 &amp; equivalent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F5CBE9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407912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1583BCB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OROS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0FA9E2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initial 34.3 mg/d (1.1 mg/kg/d), increasing to 43.7 mg/d (1.2 mg/kg/d)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99336D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21.0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FAB72D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F61820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4AC70A1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</w:t>
            </w:r>
          </w:p>
        </w:tc>
      </w:tr>
      <w:tr w:rsidR="00861550" w:rsidRPr="00905F62" w14:paraId="21B4A64D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04E74CB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CE395F2" w14:textId="57859231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Swanson, 2007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FC24A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117F0C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7D5D7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7.7-9.0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A7736D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79.7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A7E6CD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F22D63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81C35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-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B2FD112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 &amp; then varying based on response (amphetamine &amp; pemoline)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474921B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Cumulation: Not medicated: 529 mg; inconsistently: 16183 mg; newly: 31797 mg; consistently medicated: 33576 mg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715E5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E0AD6D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Non medicated ADHD patient 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E02F4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ΔHZS,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43835DD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20D3A279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A5CA899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FBCBA24" w14:textId="7542B5D2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Swanson, 2006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63DD8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DACABB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 basing on trial data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44AF1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3 - 5.5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9FF2D1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74.0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7112A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5E4BDC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352190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F95B8F6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MPH-IR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DE5BCC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14.2±8.1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1877E4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11.0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60514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BE8E75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21003A9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7E55155B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20CAE9B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6B93686B" w14:textId="5017A7B1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Germinario, 2013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119B1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1B3CE7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53A0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58FBCE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64E3FF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2F87E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21EE49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6346997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 (Ritalin®)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3C3C5E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18.8±10.7 mg/d 0.48±0.22 [0.3-0.6]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88C566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DAC62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5F12DE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607B897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6BF2D5B5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1214BAE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1561235C" w14:textId="4C9E1354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Waxmonsky, 2022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964F6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0370C0C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 analysis basing on a clinical trial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FE85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5.1-15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6CA0E98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73.0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42AF7E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 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F74D3C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FEC323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34F03B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OROS-MPH and alternative (IR MPH, dexmethylphenidate ER, or other sprinkle ER MPH capsules) or amphetamine (IR/ER MSA) or lisdexamfetamine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94DF22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22±6.1 [10 - 36]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E505D6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30.0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1BDC9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3EB1C3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0DA772F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7FC2AE67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DFD6861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D9A332B" w14:textId="26753538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Moungnoi, 2011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FA9E1F7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34ECFC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 descriptive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8588F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AE441C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78.1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1BB2A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5452DE1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 (100%)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A1EAD1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5E3F113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4A440F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0.41-0.49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C5C2BA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027D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58DED8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30DF40B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534B8EB0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AA9A445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90FD8D7" w14:textId="471CA52B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Poulton, 2012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FFE678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DD775F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4AA1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4.7–9.1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28D304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85.3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D8124F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6E744BD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 (78%)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E8F03D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4F9470D4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IR/ER MPH or dexamphetamine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0CB967BC" w14:textId="6DF41E24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MPH: 24.3±6.2 mg/d; 0.91±0.19 mg/kg/d, dexamphetamine:</w:t>
            </w:r>
            <w:r w:rsidR="000352A6" w:rsidRPr="00905F62">
              <w:rPr>
                <w:rFonts w:cs="Times New Roman"/>
                <w:noProof/>
                <w:color w:val="000000"/>
                <w:sz w:val="18"/>
                <w:szCs w:val="18"/>
                <w:lang w:val="en-US"/>
              </w:rPr>
              <w:t xml:space="preserve"> 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11.1±2.8 mg/d; 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lastRenderedPageBreak/>
              <w:t>0.42±0.08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FCD4E4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lastRenderedPageBreak/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41798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4DFE13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ΔHZS,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BCF1AF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</w:t>
            </w:r>
          </w:p>
        </w:tc>
      </w:tr>
      <w:tr w:rsidR="00861550" w:rsidRPr="00905F62" w14:paraId="5B4C8D97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4ADDF11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6D533C94" w14:textId="30F94A2C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Poulton, 2016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D47FCD1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DBAABE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280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4.08-11.61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6E12F0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80.8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7D6726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8EF456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 (80%)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46BA3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1A63A1FC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IR/ER MPH or dexamphetamine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B4A02A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MPH: 35.2±16.3 mg/d, dexamphetamine: 10.0±2.5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153E2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A2A3C5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159A72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176D687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7919BEB5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22E0D231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5EC70B4" w14:textId="669F54DF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Çevikaslan, 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AAC6721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2FD509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A084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AEC479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5831D6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DSM-5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20B14E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 (22.6%), HI (19.4%), C (58.1%)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E2E267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B861AF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OROS-MPH (Concerta®), IR-MPH (Ritalin®)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2C6368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0.66 ± 0.12 [0.37-0.90]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925972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23A38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C456A7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2E11BA0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4B1DECB2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BB619BE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4066EC2" w14:textId="0987D584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Carucci, 2016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D3CF22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9BE303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C277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492BB4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C274B5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 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A830DF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0BACA9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8FBD0BD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F83A51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862748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41CFF7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822AD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37B2381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</w:t>
            </w:r>
          </w:p>
        </w:tc>
      </w:tr>
      <w:tr w:rsidR="00861550" w:rsidRPr="00905F62" w14:paraId="75579646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560E408E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BCF63E5" w14:textId="3B16EF03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Gurbuz, 2016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E384000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EFC2AE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prospective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07814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7-14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9F7E0C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576230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02AB85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EF5BB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769E6174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OROS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50DA78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0.5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7E0168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ACDB70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F43E6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ΔHZS,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150B80C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4</w:t>
            </w:r>
          </w:p>
        </w:tc>
      </w:tr>
      <w:tr w:rsidR="00861550" w:rsidRPr="00905F62" w14:paraId="58A44172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C2CE8AD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21E70865" w14:textId="79DC198F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Harstad, 2014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39D279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04C463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 combined with prospective follow-up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FB40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7.5–12.8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619716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76.0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91FD9C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5F36A7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47F44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21741A19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 or dexamphetamine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E19E8A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26.2±10.7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3002C8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53.0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8B8543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283856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1AA21F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39C2A2D2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306FAA13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46DC77D0" w14:textId="665E7BFD" w:rsidR="009F6039" w:rsidRPr="007A0FDD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Yackobovitch-Gavan, 202</w:t>
            </w:r>
            <w:r w:rsidR="00A87B4A">
              <w:rPr>
                <w:rFonts w:cs="Times New Roman"/>
                <w:noProof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2ED496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425719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Retrospective 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82CBA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03CA8DF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66.0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CB4481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B3D952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48F14D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01F4DB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BF4C4D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82F31E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52.9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59A916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C933D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ΔHZS,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2D6E95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</w:t>
            </w:r>
          </w:p>
        </w:tc>
      </w:tr>
      <w:tr w:rsidR="00861550" w:rsidRPr="00905F62" w14:paraId="5AD2FF91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AED21A3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63051C3" w14:textId="51C776B8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Lee, 2022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6BDA73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4C5C3A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088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3B67EF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78.0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B3110C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DSM-IV-TR), or DSM 5th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45DC71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AA74B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24BC03B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OROS/ER/IR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F1A830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7219D7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24.0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FA232E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C88622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472B150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</w:t>
            </w:r>
          </w:p>
        </w:tc>
      </w:tr>
      <w:tr w:rsidR="00861550" w:rsidRPr="00905F62" w14:paraId="0A4B3A16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6BA33CD5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061AB71" w14:textId="6C225A91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Díez-Suárez, 2017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FAF5D3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FB58F8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FC28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5E5728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80.1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E67909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DSM-IV-TR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621EE4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BE1CE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4E67122C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Pellets/OROS/IR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330F66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59.6±22.9 mg/d (1.25±0.40 mg/kg/d)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686AA8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ED4446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51702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1F47386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</w:t>
            </w:r>
          </w:p>
        </w:tc>
      </w:tr>
      <w:tr w:rsidR="00861550" w:rsidRPr="00905F62" w14:paraId="66041D68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30004BC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32C25041" w14:textId="7CF951D3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Turan, 2020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38D8AA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80E277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D4D3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3358CF7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76.2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711AD0F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CCF159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F7CA39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B9DA2B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Pellets/OROS/IR 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39790B4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26.18±10.08 mg/d (1.35±0.52 mg/kg/d)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3B325E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AC1A06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132692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5F8D4A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</w:t>
            </w:r>
          </w:p>
        </w:tc>
      </w:tr>
      <w:tr w:rsidR="00861550" w:rsidRPr="00905F62" w14:paraId="3D586860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6E904E9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46E2839" w14:textId="03C51440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Zachor, 2006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109FAC8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6E6B00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 review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C19E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47A2AC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71.6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1DC6E94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2F1423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 (16.0%), HI (7.4%), C (76.5%)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C85C22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2276E070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 (Ritalin®), dexamphetamine (Dexedrine®) or amphetamine (Adderall®)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458CE2F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8EC9D2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36.0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8560FE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ACDAD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A55819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110698C4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03A8F67B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4048ABA" w14:textId="3AA693D2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Powell, 2015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4AC455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85AC4A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36F0F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3.3–17.6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FC80E4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90.0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8D870A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2661BE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49E62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80E5F13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IR/ER MPH (Ritalin®, Ritalin Uno®, Concerta®) or dexamphetamine or atomoxetine (Strattera®)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1A6222A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0.81 [0.24 - 2.11]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1D78CA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72.0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3C8AF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AAD49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AAB19B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</w:t>
            </w:r>
          </w:p>
        </w:tc>
      </w:tr>
      <w:tr w:rsidR="00861550" w:rsidRPr="00905F62" w14:paraId="302BDC69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51F407D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AF9D878" w14:textId="2381BE73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Granato, 2018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DF2645C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1701056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9DE9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5.1 -13.8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01C54D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78.5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69EE9E3B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 &amp; ICD-10 (F90.0)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0239222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DF775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6BF27AFB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064E45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4999EDA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31.2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13ECAA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0F232B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690E84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</w:t>
            </w:r>
          </w:p>
        </w:tc>
      </w:tr>
      <w:tr w:rsidR="00861550" w:rsidRPr="00905F62" w14:paraId="312CAB58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DB38249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A99F1B4" w14:textId="43740F7A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Deng, 2021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DA4F4C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2820E65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12EE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6.0–15.9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26E166E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82.6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0367A7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 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5054EC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I (46.5%), HI 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lastRenderedPageBreak/>
              <w:t>(2.3%), C (51.2%)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7ABBB1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2359EA1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ER MPH (Concerta®)</w:t>
            </w:r>
            <w:r w:rsidRPr="00905F62">
              <w:rPr>
                <w:rFonts w:cs="Times New Roman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E13333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initial 18 mg/d, maximum 54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21A0D60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14.6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24047A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7099B7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769E479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</w:t>
            </w:r>
          </w:p>
        </w:tc>
      </w:tr>
      <w:tr w:rsidR="00861550" w:rsidRPr="00905F62" w14:paraId="1F8F0713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9B619D3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7A0978BC" w14:textId="5682A305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Koonrungsesomboon, 2020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869B044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99C172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186C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1B0BE53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84.6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26665C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DSM-IV-TR or DSM 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1D5B262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CD2D1F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4ECD2AD2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IR/ER MPH (Ritalin®, Concerta®)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2FF0A86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14.1±6.2 [3.1–50.0]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E7A849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39.4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D3E502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95CF3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403A81B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</w:t>
            </w:r>
          </w:p>
        </w:tc>
      </w:tr>
      <w:tr w:rsidR="00861550" w:rsidRPr="00905F62" w14:paraId="7A7F30E6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4D0F2337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58C6E17A" w14:textId="6CB4DFA4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Lisska &amp; Rivkees, 2003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0C4DFC2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7BC8F88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F3583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D8B211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81.0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5D8198F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4FD72B1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C9D74B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F926187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IR MPH (Ritalin®)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7DB4267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Male: 22.5±7.8 [5-85] mg/d, Female: 18.0±10.5 [10-45]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0335C7A8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35.4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13932B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5ADF7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 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1B3C7C7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50B066B3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C83E1AF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6A75F9C5" w14:textId="71F474D6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Spencer, 1992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FBFCD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4020A59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Observational retrospective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7E777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71BACF1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26A8DAD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DSM-III-R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36E11AD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4CF79A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567BDE4D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MPH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90C24E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31.4±17.6 mg/d (1.0±0.5 mg/kg/d)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11F1D36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14.2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5488D9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Self-control, 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B6D561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ΔHZS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3C8B8D1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</w:t>
            </w:r>
          </w:p>
        </w:tc>
      </w:tr>
      <w:tr w:rsidR="00861550" w:rsidRPr="00905F62" w14:paraId="4F4735BC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1A60B579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0B1EB1A3" w14:textId="4A332310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Kim, 2020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91630D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South Korea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6B91C356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F9D5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56452B5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79.5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369C7CA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DSM-IV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2C67CB0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4E548C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0B26B838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MPH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6775E45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1.02±0.39 mg/kg/d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30C650C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21.5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314997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 xml:space="preserve">Non medicated ADHD patients, 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lastRenderedPageBreak/>
              <w:t>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8510BA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lastRenderedPageBreak/>
              <w:t>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2839DFB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4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861550" w:rsidRPr="00905F62" w14:paraId="4F1E9563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</w:tcPr>
          <w:p w14:paraId="79E53C1E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</w:tcPr>
          <w:p w14:paraId="6A404E65" w14:textId="48EFD01F" w:rsidR="009F6039" w:rsidRPr="00A87B4A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  <w:lang w:val="en-US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Spencer, 1996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0C7081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</w:tcPr>
          <w:p w14:paraId="3844C95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ED35E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14:paraId="443A695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FE8EB5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DSM-III-R</w:t>
            </w:r>
          </w:p>
        </w:tc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</w:tcPr>
          <w:p w14:paraId="7598C77C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129D550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</w:tcPr>
          <w:p w14:paraId="3CE91BE1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MPH, dexamphetamine, pemoline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</w:tcPr>
          <w:p w14:paraId="55DF5AF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38±24 [5-120] mg/d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14:paraId="74B1549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2076B7D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1B388A2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Absolute HZS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</w:tcPr>
          <w:p w14:paraId="5F8D69BE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861550" w:rsidRPr="00905F62" w14:paraId="1FC49F2F" w14:textId="77777777" w:rsidTr="00A27BEE">
        <w:trPr>
          <w:jc w:val="center"/>
        </w:trPr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55CF01" w14:textId="77777777" w:rsidR="009F6039" w:rsidRPr="00905F62" w:rsidRDefault="009F6039" w:rsidP="00D60114">
            <w:pPr>
              <w:pStyle w:val="ListParagraph"/>
              <w:numPr>
                <w:ilvl w:val="0"/>
                <w:numId w:val="1"/>
              </w:numPr>
              <w:spacing w:line="480" w:lineRule="auto"/>
              <w:ind w:leftChars="0" w:left="-45" w:firstLine="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F3439C" w14:textId="3310067C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Biederman, 2003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5A73E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United States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9DBAD5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Cross-sectional</w:t>
            </w:r>
          </w:p>
        </w:tc>
        <w:tc>
          <w:tcPr>
            <w:tcW w:w="9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557E4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D9AFDA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3C18EF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DSM-III-R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56163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607A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NA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1F7E36" w14:textId="77777777" w:rsidR="009F6039" w:rsidRPr="00905F62" w:rsidRDefault="009F6039" w:rsidP="00D60114">
            <w:pPr>
              <w:spacing w:line="480" w:lineRule="auto"/>
              <w:ind w:left="-45"/>
              <w:contextualSpacing/>
              <w:rPr>
                <w:rFonts w:cs="Times New Roman"/>
                <w:noProof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MPH, dexamphetamine, pemoline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9A579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28±16 mg/d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DF43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EB32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Healthy control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8AC7F7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Absolute HZS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61371" w14:textId="77777777" w:rsidR="009F6039" w:rsidRPr="00905F62" w:rsidRDefault="009F6039" w:rsidP="00D60114">
            <w:pPr>
              <w:spacing w:line="480" w:lineRule="auto"/>
              <w:ind w:left="-45"/>
              <w:contextualSpacing/>
              <w:jc w:val="center"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905F62">
              <w:rPr>
                <w:rFonts w:cs="Times New Roman"/>
                <w:noProof/>
                <w:color w:val="000000"/>
                <w:sz w:val="18"/>
                <w:szCs w:val="18"/>
              </w:rPr>
              <w:t>3</w:t>
            </w:r>
            <w:r w:rsidRPr="00905F62">
              <w:rPr>
                <w:rFonts w:cs="Times New Roman"/>
                <w:noProof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EE310E" w:rsidRPr="00905F62" w14:paraId="67C83614" w14:textId="77777777" w:rsidTr="00A27BEE">
        <w:trPr>
          <w:jc w:val="center"/>
        </w:trPr>
        <w:tc>
          <w:tcPr>
            <w:tcW w:w="15383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B36277" w14:textId="77777777" w:rsidR="00EE310E" w:rsidRPr="0007452F" w:rsidRDefault="00EE310E" w:rsidP="00EE310E">
            <w:pPr>
              <w:spacing w:line="480" w:lineRule="auto"/>
              <w:contextualSpacing/>
              <w:jc w:val="both"/>
              <w:rPr>
                <w:rFonts w:cs="Times New Roman"/>
                <w:i/>
                <w:iCs/>
                <w:noProof/>
                <w:sz w:val="18"/>
                <w:szCs w:val="18"/>
              </w:rPr>
            </w:pP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  <w:vertAlign w:val="superscript"/>
              </w:rPr>
              <w:t xml:space="preserve">a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dosages converted to MPH equivalent unit by formula: 20 mg methylphenidate (or 10 mg with enantiomer) =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10 mg dextroamphetamine (or 10 mg amphetamine) =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40 mg pemoline =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  <w:lang w:val="en-US"/>
              </w:rPr>
              <w:t xml:space="preserve">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10 mg methamphetamine, presented with mean ± SD with/without interquatile or absolute range;</w:t>
            </w: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</w:rPr>
              <w:t xml:space="preserve"> </w:t>
            </w: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  <w:vertAlign w:val="superscript"/>
              </w:rPr>
              <w:t>b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 xml:space="preserve"> interquartile range; </w:t>
            </w: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  <w:vertAlign w:val="superscript"/>
              </w:rPr>
              <w:t>c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 xml:space="preserve"> cross sectional studies</w:t>
            </w:r>
          </w:p>
          <w:p w14:paraId="07D093F1" w14:textId="63D53A4F" w:rsidR="00EE310E" w:rsidRPr="00905F62" w:rsidRDefault="00EE310E" w:rsidP="00EE310E">
            <w:pPr>
              <w:spacing w:line="480" w:lineRule="auto"/>
              <w:ind w:left="-45"/>
              <w:contextualSpacing/>
              <w:rPr>
                <w:rFonts w:cs="Times New Roman"/>
                <w:noProof/>
                <w:color w:val="000000"/>
                <w:sz w:val="18"/>
                <w:szCs w:val="18"/>
              </w:rPr>
            </w:pP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</w:rPr>
              <w:t>ΔHZS</w:t>
            </w: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  <w:lang w:val="en-US"/>
              </w:rPr>
              <w:t xml:space="preserve">: change from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baseline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  <w:lang w:val="en-US"/>
              </w:rPr>
              <w:t xml:space="preserve"> in </w:t>
            </w:r>
            <w:r w:rsidRPr="0007452F">
              <w:rPr>
                <w:rFonts w:cs="Times New Roman"/>
                <w:i/>
                <w:iCs/>
                <w:noProof/>
                <w:color w:val="000000"/>
                <w:sz w:val="18"/>
                <w:szCs w:val="18"/>
                <w:lang w:val="en-US"/>
              </w:rPr>
              <w:t>height Z-score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 xml:space="preserve">; ADHD: Attention-deficit hyperactivity disorder, C: combined, I: predominantly inattentive, HI: predominantly hyperactive-impulsive type; ER: extended release; DSM: Diagnostic and Statistical Manual of Mental Disorders diagnostic criteria; HZS: height Z-score; ICD: International Statistical Classification of Diseases and Related Health Problems; IR: immediate release; LA: long acting;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  <w:lang w:val="en-US"/>
              </w:rPr>
              <w:t xml:space="preserve">mg/d: miligram per day; </w:t>
            </w:r>
            <w:r w:rsidRPr="0007452F">
              <w:rPr>
                <w:rFonts w:cs="Times New Roman"/>
                <w:i/>
                <w:iCs/>
                <w:noProof/>
                <w:sz w:val="18"/>
                <w:szCs w:val="18"/>
              </w:rPr>
              <w:t>MPH: methylphenidate; MSA: mixed salts amphetamine; NA: not applicable; NOS: Newcastle Ottawa Scale; NS: non specified; OROS: osmotic-release oral system</w:t>
            </w:r>
          </w:p>
        </w:tc>
      </w:tr>
    </w:tbl>
    <w:p w14:paraId="2E332569" w14:textId="77777777" w:rsidR="0061158E" w:rsidRDefault="0061158E" w:rsidP="00904E3E">
      <w:pPr>
        <w:spacing w:line="480" w:lineRule="auto"/>
        <w:contextualSpacing/>
        <w:jc w:val="both"/>
        <w:rPr>
          <w:rFonts w:cs="Times New Roman"/>
          <w:b/>
          <w:bCs/>
          <w:i/>
          <w:iCs/>
          <w:noProof/>
          <w:color w:val="000000"/>
          <w:sz w:val="18"/>
          <w:szCs w:val="18"/>
          <w:lang w:val="en-US"/>
        </w:rPr>
      </w:pPr>
    </w:p>
    <w:p w14:paraId="5196F7FC" w14:textId="77777777" w:rsidR="0061158E" w:rsidRDefault="0061158E">
      <w:pPr>
        <w:rPr>
          <w:rFonts w:cs="Times New Roman"/>
          <w:b/>
          <w:bCs/>
          <w:i/>
          <w:iCs/>
          <w:noProof/>
          <w:color w:val="000000"/>
          <w:sz w:val="18"/>
          <w:szCs w:val="18"/>
          <w:lang w:val="en-US"/>
        </w:rPr>
      </w:pPr>
      <w:r>
        <w:rPr>
          <w:rFonts w:cs="Times New Roman"/>
          <w:b/>
          <w:bCs/>
          <w:i/>
          <w:iCs/>
          <w:noProof/>
          <w:color w:val="000000"/>
          <w:sz w:val="18"/>
          <w:szCs w:val="18"/>
          <w:lang w:val="en-US"/>
        </w:rPr>
        <w:br w:type="page"/>
      </w:r>
    </w:p>
    <w:p w14:paraId="2BBF1BC1" w14:textId="2EE8A6EF" w:rsidR="00197888" w:rsidRPr="00520B99" w:rsidRDefault="009F6039" w:rsidP="00520B99">
      <w:pPr>
        <w:spacing w:line="480" w:lineRule="auto"/>
        <w:contextualSpacing/>
        <w:jc w:val="both"/>
        <w:rPr>
          <w:rFonts w:cs="Times New Roman"/>
          <w:noProof/>
          <w:color w:val="000000"/>
          <w:sz w:val="20"/>
          <w:szCs w:val="20"/>
          <w:lang w:val="en-US"/>
        </w:rPr>
      </w:pPr>
      <w:r w:rsidRPr="00632268">
        <w:rPr>
          <w:rFonts w:cs="Times New Roman"/>
          <w:b/>
          <w:bCs/>
          <w:sz w:val="20"/>
          <w:szCs w:val="20"/>
          <w:lang w:val="en-US"/>
        </w:rPr>
        <w:lastRenderedPageBreak/>
        <w:t xml:space="preserve">Table </w:t>
      </w:r>
      <w:r w:rsidR="003A150A">
        <w:rPr>
          <w:rFonts w:cs="Times New Roman"/>
          <w:b/>
          <w:bCs/>
          <w:sz w:val="20"/>
          <w:szCs w:val="20"/>
          <w:lang w:val="en-US"/>
        </w:rPr>
        <w:t>3</w:t>
      </w:r>
      <w:r w:rsidRPr="00905F62">
        <w:rPr>
          <w:rFonts w:cs="Times New Roman"/>
          <w:sz w:val="20"/>
          <w:szCs w:val="20"/>
          <w:lang w:val="en-US"/>
        </w:rPr>
        <w:t xml:space="preserve"> Meta-regression</w:t>
      </w:r>
      <w:r w:rsidRPr="00905F62">
        <w:rPr>
          <w:rFonts w:cs="Times New Roman"/>
          <w:sz w:val="20"/>
          <w:szCs w:val="20"/>
          <w:lang w:val="id-ID"/>
        </w:rPr>
        <w:t xml:space="preserve"> </w:t>
      </w:r>
      <w:r w:rsidRPr="00905F62">
        <w:rPr>
          <w:rFonts w:cs="Times New Roman"/>
          <w:sz w:val="20"/>
          <w:szCs w:val="20"/>
          <w:lang w:val="en-US"/>
        </w:rPr>
        <w:t>r</w:t>
      </w:r>
      <w:r w:rsidRPr="00905F62">
        <w:rPr>
          <w:rFonts w:cs="Times New Roman"/>
          <w:sz w:val="20"/>
          <w:szCs w:val="20"/>
          <w:lang w:val="id-ID"/>
        </w:rPr>
        <w:t>esults</w:t>
      </w:r>
      <w:r w:rsidRPr="00905F62">
        <w:rPr>
          <w:rFonts w:cs="Times New Roman"/>
          <w:sz w:val="20"/>
          <w:szCs w:val="20"/>
          <w:lang w:val="en-US"/>
        </w:rPr>
        <w:t xml:space="preserve"> for mean difference of height z-score</w:t>
      </w:r>
    </w:p>
    <w:tbl>
      <w:tblPr>
        <w:tblStyle w:val="TableGrid"/>
        <w:tblW w:w="13770" w:type="dxa"/>
        <w:jc w:val="center"/>
        <w:tblInd w:w="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1620"/>
        <w:gridCol w:w="2880"/>
        <w:gridCol w:w="1080"/>
        <w:gridCol w:w="810"/>
        <w:gridCol w:w="900"/>
      </w:tblGrid>
      <w:tr w:rsidR="009F6039" w:rsidRPr="00905F62" w14:paraId="27CAA5D5" w14:textId="77777777" w:rsidTr="00CF280A">
        <w:trPr>
          <w:trHeight w:val="54"/>
          <w:jc w:val="center"/>
        </w:trPr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1781F2F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Variables - Units/Categories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F52131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Number of observations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3AB25542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Coefficient [95% CI]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667D95F9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AEF58DB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I</w:t>
            </w:r>
            <w:r w:rsidRPr="00905F62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 xml:space="preserve">2 </w:t>
            </w:r>
            <w:r w:rsidRPr="00905F62">
              <w:rPr>
                <w:rFonts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4B30BCDF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R</w:t>
            </w:r>
            <w:r w:rsidRPr="00905F62">
              <w:rPr>
                <w:rFonts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905F62">
              <w:rPr>
                <w:rFonts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9F6039" w:rsidRPr="00905F62" w14:paraId="106677D6" w14:textId="77777777" w:rsidTr="00CF280A">
        <w:trPr>
          <w:jc w:val="center"/>
        </w:trPr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48A8A8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Study design:</w:t>
            </w:r>
            <w:r w:rsidRPr="00905F62">
              <w:rPr>
                <w:rFonts w:cs="Times New Roman"/>
                <w:sz w:val="20"/>
                <w:szCs w:val="20"/>
              </w:rPr>
              <w:t xml:space="preserve"> Retrospective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vs.</w:t>
            </w:r>
            <w:r w:rsidRPr="00905F62">
              <w:rPr>
                <w:rFonts w:cs="Times New Roman"/>
                <w:sz w:val="20"/>
                <w:szCs w:val="20"/>
              </w:rPr>
              <w:t xml:space="preserve"> Prospective only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7B0B6D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7218A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0.0498 [-0.2305; 0.3300]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7D5FE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0.7239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4954A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95.22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4078C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0.17</w:t>
            </w:r>
          </w:p>
        </w:tc>
      </w:tr>
      <w:tr w:rsidR="009F6039" w:rsidRPr="00905F62" w14:paraId="1B32F78B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461004CA" w14:textId="5742E6FD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Region: </w:t>
            </w:r>
            <w:r w:rsidRPr="00905F62">
              <w:rPr>
                <w:rFonts w:cs="Times New Roman"/>
                <w:sz w:val="20"/>
                <w:szCs w:val="20"/>
              </w:rPr>
              <w:t xml:space="preserve">East Asia/Pacific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vs.</w:t>
            </w:r>
            <w:r w:rsidRPr="00905F62">
              <w:rPr>
                <w:rFonts w:cs="Times New Roman"/>
                <w:sz w:val="20"/>
                <w:szCs w:val="20"/>
              </w:rPr>
              <w:t xml:space="preserve"> </w:t>
            </w:r>
            <w:r w:rsidR="00323000" w:rsidRPr="00905F62">
              <w:rPr>
                <w:rFonts w:cs="Times New Roman"/>
                <w:sz w:val="20"/>
                <w:szCs w:val="20"/>
                <w:lang w:val="en-US"/>
              </w:rPr>
              <w:t>O</w:t>
            </w:r>
            <w:r w:rsidRPr="00905F62">
              <w:rPr>
                <w:rFonts w:cs="Times New Roman"/>
                <w:sz w:val="20"/>
                <w:szCs w:val="20"/>
              </w:rPr>
              <w:t>ther regions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48E2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D4C2D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-0.4223 [-0.7070; -0.1375]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01936" w14:textId="272159A0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0.0043</w:t>
            </w:r>
            <w:r w:rsidR="009135D6" w:rsidRPr="00905F6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415AB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94.23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00DEB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15.87</w:t>
            </w:r>
          </w:p>
        </w:tc>
      </w:tr>
      <w:tr w:rsidR="009F6039" w:rsidRPr="00905F62" w14:paraId="668D1850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0D4F5D0D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Age at baseline: </w:t>
            </w:r>
            <w:r w:rsidRPr="00905F62">
              <w:rPr>
                <w:rFonts w:cs="Times New Roman"/>
                <w:sz w:val="20"/>
                <w:szCs w:val="20"/>
              </w:rPr>
              <w:t>each 10% increased of children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16F2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46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0E955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0.0037 [-0.0645; 0.0718]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41906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0.9140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EF65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92.30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CC4F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&lt;0.01</w:t>
            </w:r>
          </w:p>
        </w:tc>
      </w:tr>
      <w:tr w:rsidR="009F6039" w:rsidRPr="00905F62" w14:paraId="5A717776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4DEA9412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Sex:</w:t>
            </w:r>
            <w:r w:rsidRPr="00905F62">
              <w:rPr>
                <w:rFonts w:cs="Times New Roman"/>
                <w:sz w:val="20"/>
                <w:szCs w:val="20"/>
              </w:rPr>
              <w:t xml:space="preserve"> each 10% increased of male sex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F5CAB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50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2D5B4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0.0259 [-0.0272; 0.0791]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1C1B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0.3320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BF6BF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97.06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ED6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2.32</w:t>
            </w:r>
          </w:p>
        </w:tc>
      </w:tr>
      <w:tr w:rsidR="009F6039" w:rsidRPr="00905F62" w14:paraId="6FE3DB22" w14:textId="77777777" w:rsidTr="00CF280A">
        <w:trPr>
          <w:trHeight w:val="50"/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4E00CB0C" w14:textId="3F15FE6E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ADHD </w:t>
            </w:r>
            <w:r w:rsidR="009135D6" w:rsidRPr="00905F62">
              <w:rPr>
                <w:rFonts w:cs="Times New Roman"/>
                <w:b/>
                <w:bCs/>
                <w:i/>
                <w:iCs/>
                <w:sz w:val="20"/>
                <w:szCs w:val="20"/>
                <w:lang w:val="en-US"/>
              </w:rPr>
              <w:t>sub</w:t>
            </w: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type</w:t>
            </w:r>
            <w:r w:rsidR="00711CA9" w:rsidRPr="00905F62">
              <w:rPr>
                <w:rFonts w:cs="Times New Roman"/>
                <w:b/>
                <w:bCs/>
                <w:i/>
                <w:iCs/>
                <w:sz w:val="20"/>
                <w:szCs w:val="20"/>
                <w:lang w:val="en-US"/>
              </w:rPr>
              <w:t>s</w:t>
            </w: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905F62">
              <w:rPr>
                <w:rFonts w:cs="Times New Roman"/>
                <w:sz w:val="20"/>
                <w:szCs w:val="20"/>
              </w:rPr>
              <w:t xml:space="preserve">each 10% increased of combined </w:t>
            </w:r>
            <w:r w:rsidR="00711CA9" w:rsidRPr="00905F62">
              <w:rPr>
                <w:rFonts w:cs="Times New Roman"/>
                <w:sz w:val="20"/>
                <w:szCs w:val="20"/>
                <w:lang w:val="en-US"/>
              </w:rPr>
              <w:t>sub</w:t>
            </w:r>
            <w:r w:rsidRPr="00905F62">
              <w:rPr>
                <w:rFonts w:cs="Times New Roman"/>
                <w:sz w:val="20"/>
                <w:szCs w:val="20"/>
              </w:rPr>
              <w:t>type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A7BC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A6045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0.1671 [0.0644; 0.2699]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C2A03" w14:textId="28421D08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0.0025</w:t>
            </w:r>
            <w:r w:rsidR="009135D6" w:rsidRPr="00905F6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45AA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90.94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5AC67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31.33</w:t>
            </w:r>
          </w:p>
        </w:tc>
      </w:tr>
      <w:tr w:rsidR="009F6039" w:rsidRPr="00905F62" w14:paraId="332C942F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135AA0E3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Stimulant use history: </w:t>
            </w:r>
            <w:r w:rsidRPr="00905F62">
              <w:rPr>
                <w:rFonts w:cs="Times New Roman"/>
                <w:sz w:val="20"/>
                <w:szCs w:val="20"/>
              </w:rPr>
              <w:t xml:space="preserve">Stimulant naïve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</w:t>
            </w:r>
            <w:r w:rsidRPr="00905F62">
              <w:rPr>
                <w:rFonts w:cs="Times New Roman"/>
                <w:sz w:val="20"/>
                <w:szCs w:val="20"/>
              </w:rPr>
              <w:t>. Previous 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AEFEC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32E0D6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-0.8830 [-1.4214; -0.3447]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8631D" w14:textId="1271DCAB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0.0018</w:t>
            </w:r>
            <w:r w:rsidR="009135D6" w:rsidRPr="00905F6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EFC32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94.65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DC789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sz w:val="20"/>
                <w:szCs w:val="20"/>
              </w:rPr>
              <w:t>24.80</w:t>
            </w:r>
          </w:p>
        </w:tc>
      </w:tr>
      <w:tr w:rsidR="009F6039" w:rsidRPr="00905F62" w14:paraId="09E84546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503D9881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Treatment continuity: </w:t>
            </w:r>
            <w:r w:rsidRPr="00905F62">
              <w:rPr>
                <w:rFonts w:cs="Times New Roman"/>
                <w:sz w:val="20"/>
                <w:szCs w:val="20"/>
              </w:rPr>
              <w:t xml:space="preserve">Consistent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</w:t>
            </w:r>
            <w:r w:rsidRPr="00905F62">
              <w:rPr>
                <w:rFonts w:cs="Times New Roman"/>
                <w:sz w:val="20"/>
                <w:szCs w:val="20"/>
              </w:rPr>
              <w:t>. Inconsistent MPH use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0670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588C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0.1783 [-0.2421; 0.5988]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DBBC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0.3968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91DED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92.68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DF12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1.91</w:t>
            </w:r>
          </w:p>
        </w:tc>
      </w:tr>
      <w:tr w:rsidR="009F6039" w:rsidRPr="00905F62" w14:paraId="346D95DE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2EB65071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MPH formulation: </w:t>
            </w:r>
            <w:r w:rsidRPr="00905F62">
              <w:rPr>
                <w:rFonts w:cs="Times New Roman"/>
                <w:sz w:val="20"/>
                <w:szCs w:val="20"/>
              </w:rPr>
              <w:t xml:space="preserve">Immediate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</w:t>
            </w:r>
            <w:r w:rsidRPr="00905F62">
              <w:rPr>
                <w:rFonts w:cs="Times New Roman"/>
                <w:sz w:val="20"/>
                <w:szCs w:val="20"/>
              </w:rPr>
              <w:t>. Extended release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D9DE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35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AD2D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0.2682 [-0.3131; 0.8496]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68C7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0.3547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7AAB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85.11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C0CA4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3.00</w:t>
            </w:r>
          </w:p>
        </w:tc>
      </w:tr>
      <w:tr w:rsidR="009F6039" w:rsidRPr="00905F62" w14:paraId="2D19D49C" w14:textId="77777777" w:rsidTr="00CF280A">
        <w:trPr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6B1B3884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MPH weight-adjusted total daily dose: </w:t>
            </w:r>
            <w:r w:rsidRPr="00905F62">
              <w:rPr>
                <w:rFonts w:cs="Times New Roman"/>
                <w:sz w:val="20"/>
                <w:szCs w:val="20"/>
              </w:rPr>
              <w:t xml:space="preserve">≥0.5 mg/kg/d 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>vs.</w:t>
            </w:r>
            <w:r w:rsidRPr="00905F62">
              <w:rPr>
                <w:rFonts w:cs="Times New Roman"/>
                <w:sz w:val="20"/>
                <w:szCs w:val="20"/>
              </w:rPr>
              <w:t xml:space="preserve"> &lt;0.5 mg/kg/d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41C1D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i/>
                <w:iCs/>
                <w:sz w:val="20"/>
                <w:szCs w:val="20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C7374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i/>
                <w:iCs/>
                <w:sz w:val="20"/>
                <w:szCs w:val="20"/>
              </w:rPr>
              <w:t>-0.5804 [-1.1816; 0.0207]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FDE0E" w14:textId="26496C60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  <w:lang w:val="en-US"/>
              </w:rPr>
            </w:pPr>
            <w:r w:rsidRPr="00905F62">
              <w:rPr>
                <w:rFonts w:cs="Times New Roman"/>
                <w:i/>
                <w:iCs/>
                <w:sz w:val="20"/>
                <w:szCs w:val="20"/>
              </w:rPr>
              <w:t>0.0576</w:t>
            </w:r>
            <w:r w:rsidR="009135D6" w:rsidRPr="00905F62">
              <w:rPr>
                <w:rFonts w:cs="Times New Roman"/>
                <w:sz w:val="20"/>
                <w:szCs w:val="20"/>
                <w:vertAlign w:val="superscript"/>
                <w:lang w:val="en-US"/>
              </w:rPr>
              <w:t>**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69B52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i/>
                <w:iCs/>
                <w:sz w:val="20"/>
                <w:szCs w:val="20"/>
              </w:rPr>
              <w:t>88.73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189A2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i/>
                <w:iCs/>
                <w:sz w:val="20"/>
                <w:szCs w:val="20"/>
              </w:rPr>
            </w:pPr>
            <w:r w:rsidRPr="00905F62">
              <w:rPr>
                <w:rFonts w:cs="Times New Roman"/>
                <w:i/>
                <w:iCs/>
                <w:sz w:val="20"/>
                <w:szCs w:val="20"/>
              </w:rPr>
              <w:t>25.03</w:t>
            </w:r>
          </w:p>
        </w:tc>
      </w:tr>
      <w:tr w:rsidR="009F6039" w:rsidRPr="00905F62" w14:paraId="627BA175" w14:textId="77777777" w:rsidTr="00CF280A">
        <w:trPr>
          <w:trHeight w:val="47"/>
          <w:jc w:val="center"/>
        </w:trPr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</w:tcPr>
          <w:p w14:paraId="52FE2675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MPH treatment duration</w:t>
            </w:r>
            <w:r w:rsidRPr="00905F62">
              <w:rPr>
                <w:rFonts w:cs="Times New Roman"/>
                <w:sz w:val="20"/>
                <w:szCs w:val="20"/>
              </w:rPr>
              <w:t>: each year lengthening of MPH treatment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642C6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44</w:t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C91D4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0.0036 [-0.0045; 0.0117]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33B1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0.3720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FF33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42350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3.76</w:t>
            </w:r>
          </w:p>
        </w:tc>
      </w:tr>
      <w:tr w:rsidR="009F6039" w:rsidRPr="00905F62" w14:paraId="0858674A" w14:textId="77777777" w:rsidTr="00AE4051">
        <w:trPr>
          <w:jc w:val="center"/>
        </w:trPr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DE6D6" w14:textId="77777777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 xml:space="preserve">Bias risk via NOS score: </w:t>
            </w:r>
            <w:r w:rsidRPr="00905F62">
              <w:rPr>
                <w:rFonts w:cs="Times New Roman"/>
                <w:sz w:val="20"/>
                <w:szCs w:val="20"/>
              </w:rPr>
              <w:t>Low</w:t>
            </w:r>
            <w:r w:rsidRPr="00905F62">
              <w:rPr>
                <w:rFonts w:cs="Times New Roman"/>
                <w:i/>
                <w:iCs/>
                <w:sz w:val="20"/>
                <w:szCs w:val="20"/>
              </w:rPr>
              <w:t xml:space="preserve"> vs</w:t>
            </w:r>
            <w:r w:rsidRPr="00905F62">
              <w:rPr>
                <w:rFonts w:cs="Times New Roman"/>
                <w:sz w:val="20"/>
                <w:szCs w:val="20"/>
              </w:rPr>
              <w:t>. Medium/High risk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BD77B6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64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A63E0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-0.2399 [-0.6638; 0.1841]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A6AC98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0.2624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382E71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95.10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A7C1D" w14:textId="77777777" w:rsidR="009F6039" w:rsidRPr="00905F62" w:rsidRDefault="009F6039" w:rsidP="00D60114">
            <w:pPr>
              <w:spacing w:line="480" w:lineRule="auto"/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905F62">
              <w:rPr>
                <w:rFonts w:cs="Times New Roman"/>
                <w:sz w:val="20"/>
                <w:szCs w:val="20"/>
              </w:rPr>
              <w:t>3.00</w:t>
            </w:r>
          </w:p>
        </w:tc>
      </w:tr>
      <w:tr w:rsidR="00AE4051" w:rsidRPr="00905F62" w14:paraId="1EBAF1DE" w14:textId="77777777" w:rsidTr="00AE4051">
        <w:trPr>
          <w:jc w:val="center"/>
        </w:trPr>
        <w:tc>
          <w:tcPr>
            <w:tcW w:w="1377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66419" w14:textId="1151F6D4" w:rsidR="00AE4051" w:rsidRPr="00905F62" w:rsidRDefault="00AE4051" w:rsidP="00AE4051">
            <w:pPr>
              <w:spacing w:line="480" w:lineRule="auto"/>
              <w:contextualSpacing/>
              <w:rPr>
                <w:rFonts w:cs="Times New Roman"/>
                <w:sz w:val="20"/>
                <w:szCs w:val="20"/>
              </w:rPr>
            </w:pPr>
            <w:r w:rsidRPr="007304EA">
              <w:rPr>
                <w:rFonts w:cs="Times New Roman"/>
                <w:i/>
                <w:iCs/>
                <w:sz w:val="20"/>
                <w:szCs w:val="20"/>
                <w:vertAlign w:val="superscript"/>
                <w:lang w:val="en-US"/>
              </w:rPr>
              <w:t>*</w:t>
            </w:r>
            <w:r w:rsidRPr="007304EA">
              <w:rPr>
                <w:rFonts w:cs="Times New Roman"/>
                <w:i/>
                <w:iCs/>
                <w:sz w:val="20"/>
                <w:szCs w:val="20"/>
              </w:rPr>
              <w:t xml:space="preserve">p&lt;0.01, </w:t>
            </w:r>
            <w:r w:rsidRPr="007304EA">
              <w:rPr>
                <w:rFonts w:cs="Times New Roman"/>
                <w:i/>
                <w:iCs/>
                <w:sz w:val="20"/>
                <w:szCs w:val="20"/>
                <w:vertAlign w:val="superscript"/>
                <w:lang w:val="en-US"/>
              </w:rPr>
              <w:t>**</w:t>
            </w:r>
            <w:r w:rsidRPr="007304EA">
              <w:rPr>
                <w:rFonts w:cs="Times New Roman"/>
                <w:i/>
                <w:iCs/>
                <w:sz w:val="20"/>
                <w:szCs w:val="20"/>
              </w:rPr>
              <w:t>p&lt;0.1; 95% CI: 95 percent confident interval; ADHD: Attention-deficit hyperactivity disorder; MPH: methylphenidate; NOS: Newcastle Ottawa Scale</w:t>
            </w:r>
          </w:p>
        </w:tc>
      </w:tr>
      <w:tr w:rsidR="009F6039" w:rsidRPr="00905F62" w14:paraId="24FB1E6C" w14:textId="77777777" w:rsidTr="00AE4051">
        <w:trPr>
          <w:jc w:val="center"/>
        </w:trPr>
        <w:tc>
          <w:tcPr>
            <w:tcW w:w="137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7F3403" w14:textId="4F35F579" w:rsidR="009F6039" w:rsidRPr="00905F62" w:rsidRDefault="009F6039" w:rsidP="00D60114">
            <w:pPr>
              <w:spacing w:line="480" w:lineRule="auto"/>
              <w:contextualSpacing/>
              <w:rPr>
                <w:rFonts w:cs="Times New Roman"/>
                <w:i/>
                <w:iCs/>
                <w:sz w:val="20"/>
                <w:szCs w:val="20"/>
              </w:rPr>
            </w:pPr>
          </w:p>
        </w:tc>
      </w:tr>
    </w:tbl>
    <w:p w14:paraId="0ACCA0B1" w14:textId="13CF82C0" w:rsidR="009F6039" w:rsidRPr="00905F62" w:rsidRDefault="009F6039" w:rsidP="00D60114">
      <w:pPr>
        <w:spacing w:line="480" w:lineRule="auto"/>
        <w:rPr>
          <w:rFonts w:cs="Times New Roman"/>
          <w:sz w:val="20"/>
          <w:szCs w:val="20"/>
          <w:lang w:val="en-US"/>
        </w:rPr>
      </w:pPr>
    </w:p>
    <w:sectPr w:rsidR="009F6039" w:rsidRPr="00905F62" w:rsidSect="009F6039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dvBERKLYM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3D0AAE"/>
    <w:multiLevelType w:val="hybridMultilevel"/>
    <w:tmpl w:val="B91AA48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274143"/>
    <w:multiLevelType w:val="hybridMultilevel"/>
    <w:tmpl w:val="CBDE8B36"/>
    <w:lvl w:ilvl="0" w:tplc="0B02AD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22854">
    <w:abstractNumId w:val="0"/>
  </w:num>
  <w:num w:numId="2" w16cid:durableId="1535772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039"/>
    <w:rsid w:val="0002505B"/>
    <w:rsid w:val="000352A6"/>
    <w:rsid w:val="00154C0F"/>
    <w:rsid w:val="001778F1"/>
    <w:rsid w:val="00197888"/>
    <w:rsid w:val="001D6541"/>
    <w:rsid w:val="001F2466"/>
    <w:rsid w:val="00240419"/>
    <w:rsid w:val="002705D5"/>
    <w:rsid w:val="002B53D4"/>
    <w:rsid w:val="002B54F4"/>
    <w:rsid w:val="002D53C3"/>
    <w:rsid w:val="00323000"/>
    <w:rsid w:val="003A150A"/>
    <w:rsid w:val="003C5A4C"/>
    <w:rsid w:val="003C5C13"/>
    <w:rsid w:val="003E298D"/>
    <w:rsid w:val="00481476"/>
    <w:rsid w:val="004B7B07"/>
    <w:rsid w:val="004C1AE4"/>
    <w:rsid w:val="004C2797"/>
    <w:rsid w:val="00520B99"/>
    <w:rsid w:val="0057783C"/>
    <w:rsid w:val="00586292"/>
    <w:rsid w:val="0061158E"/>
    <w:rsid w:val="00623B98"/>
    <w:rsid w:val="00632268"/>
    <w:rsid w:val="00635A1B"/>
    <w:rsid w:val="00673DF6"/>
    <w:rsid w:val="00687694"/>
    <w:rsid w:val="006D1DA8"/>
    <w:rsid w:val="00700295"/>
    <w:rsid w:val="00711CA9"/>
    <w:rsid w:val="00756F24"/>
    <w:rsid w:val="007A0FDD"/>
    <w:rsid w:val="00834EE8"/>
    <w:rsid w:val="008364E4"/>
    <w:rsid w:val="00861550"/>
    <w:rsid w:val="00876F55"/>
    <w:rsid w:val="00904E3E"/>
    <w:rsid w:val="00905F62"/>
    <w:rsid w:val="009135D6"/>
    <w:rsid w:val="009A7C01"/>
    <w:rsid w:val="009A7DA8"/>
    <w:rsid w:val="009D2C80"/>
    <w:rsid w:val="009F4C80"/>
    <w:rsid w:val="009F6039"/>
    <w:rsid w:val="00A0265B"/>
    <w:rsid w:val="00A131E3"/>
    <w:rsid w:val="00A27BEE"/>
    <w:rsid w:val="00A64DCC"/>
    <w:rsid w:val="00A66E0C"/>
    <w:rsid w:val="00A87B4A"/>
    <w:rsid w:val="00AC7E94"/>
    <w:rsid w:val="00AD4345"/>
    <w:rsid w:val="00AE4051"/>
    <w:rsid w:val="00BE3950"/>
    <w:rsid w:val="00C04563"/>
    <w:rsid w:val="00C8584A"/>
    <w:rsid w:val="00CA7AFD"/>
    <w:rsid w:val="00CE36C8"/>
    <w:rsid w:val="00CF280A"/>
    <w:rsid w:val="00CF4253"/>
    <w:rsid w:val="00D0363A"/>
    <w:rsid w:val="00D412A8"/>
    <w:rsid w:val="00D60114"/>
    <w:rsid w:val="00DA0966"/>
    <w:rsid w:val="00DE0C30"/>
    <w:rsid w:val="00E01764"/>
    <w:rsid w:val="00E428FF"/>
    <w:rsid w:val="00E85000"/>
    <w:rsid w:val="00EE2D0F"/>
    <w:rsid w:val="00EE310E"/>
    <w:rsid w:val="00F140E5"/>
    <w:rsid w:val="00F201D0"/>
    <w:rsid w:val="00FF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9A1F2"/>
  <w15:chartTrackingRefBased/>
  <w15:docId w15:val="{FC2B8F45-25CD-486B-97AB-35027AEA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039"/>
    <w:rPr>
      <w:rFonts w:ascii="Times New Roman" w:hAnsi="Times New Roman"/>
      <w:sz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6039"/>
    <w:pPr>
      <w:spacing w:line="256" w:lineRule="auto"/>
      <w:ind w:leftChars="400" w:left="800"/>
    </w:pPr>
    <w:rPr>
      <w:rFonts w:asciiTheme="minorHAnsi" w:eastAsiaTheme="minorHAnsi" w:hAnsiTheme="minorHAnsi"/>
      <w:sz w:val="22"/>
      <w:lang w:val="en-US" w:eastAsia="en-US"/>
    </w:rPr>
  </w:style>
  <w:style w:type="table" w:styleId="TableGrid">
    <w:name w:val="Table Grid"/>
    <w:basedOn w:val="TableNormal"/>
    <w:uiPriority w:val="59"/>
    <w:rsid w:val="009F6039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DefaultParagraphFont"/>
    <w:rsid w:val="00240419"/>
    <w:rPr>
      <w:rFonts w:ascii="AdvBERKLYMD" w:hAnsi="AdvBERKLYMD" w:hint="default"/>
      <w:b w:val="0"/>
      <w:bCs w:val="0"/>
      <w:i w:val="0"/>
      <w:iCs w:val="0"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F0DEA-C9E8-4F17-A50A-99B595A0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10</Pages>
  <Words>1344</Words>
  <Characters>7666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Duong Khanh. Linh</dc:creator>
  <cp:keywords/>
  <dc:description/>
  <cp:lastModifiedBy>Duong Khanh Linh</cp:lastModifiedBy>
  <cp:revision>76</cp:revision>
  <dcterms:created xsi:type="dcterms:W3CDTF">2023-01-10T02:54:00Z</dcterms:created>
  <dcterms:modified xsi:type="dcterms:W3CDTF">2023-03-06T02:10:00Z</dcterms:modified>
</cp:coreProperties>
</file>