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10A07" w14:textId="03A36552" w:rsidR="00C01B47" w:rsidRDefault="000A7959">
      <w:r w:rsidRPr="000A7959">
        <w:t xml:space="preserve">Supplementary </w:t>
      </w:r>
      <w:r>
        <w:t>figure legend</w:t>
      </w:r>
    </w:p>
    <w:p w14:paraId="32EEF820" w14:textId="2F2F78F7" w:rsidR="000A7959" w:rsidRDefault="000A7959" w:rsidP="00825041">
      <w:pPr>
        <w:ind w:firstLineChars="100" w:firstLine="210"/>
      </w:pPr>
      <w:r w:rsidRPr="000A7959">
        <w:t>Supplementary Figure. Datasets normalization. Genes expression distribution of (A) GSE76885 before normalization, (B)GSE95065 before normalization; (C) GSE76885 after normalization, and (D)GSE95065 after normalization. Blue represents the control group (Normal), yellow represents the Systemic Sclerosis group (SSc).</w:t>
      </w:r>
    </w:p>
    <w:p w14:paraId="01AA30D0" w14:textId="791F4512" w:rsidR="000A7959" w:rsidRDefault="000A7959"/>
    <w:p w14:paraId="3FA9B582" w14:textId="77777777" w:rsidR="000A7959" w:rsidRDefault="000A7959">
      <w:pPr>
        <w:rPr>
          <w:rFonts w:hint="eastAsia"/>
        </w:rPr>
      </w:pPr>
    </w:p>
    <w:sectPr w:rsidR="000A7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72"/>
    <w:rsid w:val="000A7959"/>
    <w:rsid w:val="00794E72"/>
    <w:rsid w:val="00825041"/>
    <w:rsid w:val="00C0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563BE"/>
  <w15:chartTrackingRefBased/>
  <w15:docId w15:val="{8B8A70EE-9B72-4623-B6E1-B1ACE287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xiaofang</dc:creator>
  <cp:keywords/>
  <dc:description/>
  <cp:lastModifiedBy>guo xiaofang</cp:lastModifiedBy>
  <cp:revision>4</cp:revision>
  <dcterms:created xsi:type="dcterms:W3CDTF">2023-03-07T06:52:00Z</dcterms:created>
  <dcterms:modified xsi:type="dcterms:W3CDTF">2023-03-07T06:53:00Z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b6da12d0c9d974f58960dabb4d304f4b3c543d65555b40a4b577dcb9e546ba9b</vt:lpwstr>
  </property>
</Properties>
</file>