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6D2533" w14:textId="74BDC090" w:rsidR="002312D1" w:rsidRPr="009754A3" w:rsidRDefault="002312D1">
      <w:pPr>
        <w:rPr>
          <w:rFonts w:asciiTheme="majorHAnsi" w:hAnsiTheme="majorHAnsi" w:cstheme="majorHAnsi"/>
        </w:rPr>
      </w:pPr>
      <w:r w:rsidRPr="009754A3">
        <w:rPr>
          <w:rFonts w:asciiTheme="majorHAnsi" w:hAnsiTheme="majorHAnsi" w:cstheme="majorHAnsi"/>
        </w:rPr>
        <w:t>Appendix</w:t>
      </w:r>
      <w:r w:rsidR="00D82314">
        <w:rPr>
          <w:rFonts w:asciiTheme="majorHAnsi" w:hAnsiTheme="majorHAnsi" w:cstheme="majorHAnsi"/>
        </w:rPr>
        <w:t xml:space="preserve"> </w:t>
      </w:r>
      <w:r w:rsidR="00F076AB">
        <w:rPr>
          <w:rFonts w:asciiTheme="majorHAnsi" w:hAnsiTheme="majorHAnsi" w:cstheme="majorHAnsi"/>
        </w:rPr>
        <w:t>2</w:t>
      </w:r>
      <w:r w:rsidRPr="009754A3">
        <w:rPr>
          <w:rFonts w:asciiTheme="majorHAnsi" w:hAnsiTheme="majorHAnsi" w:cstheme="majorHAnsi"/>
        </w:rPr>
        <w:t>: Summary of included studies from electronic database search</w:t>
      </w:r>
    </w:p>
    <w:tbl>
      <w:tblPr>
        <w:tblStyle w:val="TableGrid"/>
        <w:tblW w:w="14142" w:type="dxa"/>
        <w:tblLayout w:type="fixed"/>
        <w:tblLook w:val="06A0" w:firstRow="1" w:lastRow="0" w:firstColumn="1" w:lastColumn="0" w:noHBand="1" w:noVBand="1"/>
      </w:tblPr>
      <w:tblGrid>
        <w:gridCol w:w="1101"/>
        <w:gridCol w:w="737"/>
        <w:gridCol w:w="1276"/>
        <w:gridCol w:w="2381"/>
        <w:gridCol w:w="1276"/>
        <w:gridCol w:w="1871"/>
        <w:gridCol w:w="5500"/>
      </w:tblGrid>
      <w:tr w:rsidR="005A771E" w:rsidRPr="009754A3" w14:paraId="49E708CD" w14:textId="77777777" w:rsidTr="002009BD">
        <w:tc>
          <w:tcPr>
            <w:tcW w:w="1101" w:type="dxa"/>
          </w:tcPr>
          <w:p w14:paraId="223248A2" w14:textId="6FC50494" w:rsidR="005A771E" w:rsidRPr="009754A3" w:rsidRDefault="005A771E" w:rsidP="002312D1">
            <w:pPr>
              <w:spacing w:after="0" w:line="240" w:lineRule="auto"/>
              <w:rPr>
                <w:rFonts w:asciiTheme="majorHAnsi" w:hAnsiTheme="majorHAnsi" w:cstheme="majorHAnsi"/>
                <w:b/>
                <w:bCs/>
                <w:sz w:val="20"/>
                <w:szCs w:val="20"/>
              </w:rPr>
            </w:pPr>
            <w:r w:rsidRPr="009754A3">
              <w:rPr>
                <w:rFonts w:asciiTheme="majorHAnsi" w:hAnsiTheme="majorHAnsi" w:cstheme="majorHAnsi"/>
                <w:b/>
                <w:bCs/>
                <w:sz w:val="20"/>
                <w:szCs w:val="20"/>
              </w:rPr>
              <w:t xml:space="preserve">Authors </w:t>
            </w:r>
          </w:p>
        </w:tc>
        <w:tc>
          <w:tcPr>
            <w:tcW w:w="737" w:type="dxa"/>
          </w:tcPr>
          <w:p w14:paraId="7E1921B9" w14:textId="77777777" w:rsidR="005A771E" w:rsidRPr="009754A3" w:rsidRDefault="005A771E" w:rsidP="002312D1">
            <w:pPr>
              <w:spacing w:after="0" w:line="240" w:lineRule="auto"/>
              <w:rPr>
                <w:rFonts w:asciiTheme="majorHAnsi" w:hAnsiTheme="majorHAnsi" w:cstheme="majorHAnsi"/>
                <w:b/>
                <w:bCs/>
                <w:sz w:val="20"/>
                <w:szCs w:val="20"/>
              </w:rPr>
            </w:pPr>
            <w:r w:rsidRPr="009754A3">
              <w:rPr>
                <w:rFonts w:asciiTheme="majorHAnsi" w:hAnsiTheme="majorHAnsi" w:cstheme="majorHAnsi"/>
                <w:b/>
                <w:bCs/>
                <w:sz w:val="20"/>
                <w:szCs w:val="20"/>
              </w:rPr>
              <w:t>Year</w:t>
            </w:r>
          </w:p>
        </w:tc>
        <w:tc>
          <w:tcPr>
            <w:tcW w:w="1276" w:type="dxa"/>
          </w:tcPr>
          <w:p w14:paraId="20A130EF" w14:textId="77777777" w:rsidR="002312D1" w:rsidRPr="009754A3" w:rsidRDefault="005A771E" w:rsidP="002312D1">
            <w:pPr>
              <w:spacing w:after="0" w:line="240" w:lineRule="auto"/>
              <w:rPr>
                <w:rFonts w:asciiTheme="majorHAnsi" w:hAnsiTheme="majorHAnsi" w:cstheme="majorHAnsi"/>
                <w:b/>
                <w:bCs/>
                <w:sz w:val="20"/>
                <w:szCs w:val="20"/>
              </w:rPr>
            </w:pPr>
            <w:r w:rsidRPr="009754A3">
              <w:rPr>
                <w:rFonts w:asciiTheme="majorHAnsi" w:hAnsiTheme="majorHAnsi" w:cstheme="majorHAnsi"/>
                <w:b/>
                <w:bCs/>
                <w:sz w:val="20"/>
                <w:szCs w:val="20"/>
              </w:rPr>
              <w:t>Method/</w:t>
            </w:r>
          </w:p>
          <w:p w14:paraId="252FC339" w14:textId="117163AB" w:rsidR="005A771E" w:rsidRPr="009754A3" w:rsidRDefault="005A771E" w:rsidP="002312D1">
            <w:pPr>
              <w:spacing w:after="0" w:line="240" w:lineRule="auto"/>
              <w:rPr>
                <w:rFonts w:asciiTheme="majorHAnsi" w:hAnsiTheme="majorHAnsi" w:cstheme="majorHAnsi"/>
                <w:b/>
                <w:bCs/>
                <w:sz w:val="20"/>
                <w:szCs w:val="20"/>
              </w:rPr>
            </w:pPr>
            <w:r w:rsidRPr="009754A3">
              <w:rPr>
                <w:rFonts w:asciiTheme="majorHAnsi" w:hAnsiTheme="majorHAnsi" w:cstheme="majorHAnsi"/>
                <w:b/>
                <w:bCs/>
                <w:sz w:val="20"/>
                <w:szCs w:val="20"/>
              </w:rPr>
              <w:t>Sys</w:t>
            </w:r>
            <w:r w:rsidR="002312D1" w:rsidRPr="009754A3">
              <w:rPr>
                <w:rFonts w:asciiTheme="majorHAnsi" w:hAnsiTheme="majorHAnsi" w:cstheme="majorHAnsi"/>
                <w:b/>
                <w:bCs/>
                <w:sz w:val="20"/>
                <w:szCs w:val="20"/>
              </w:rPr>
              <w:t>tem</w:t>
            </w:r>
            <w:r w:rsidRPr="009754A3">
              <w:rPr>
                <w:rFonts w:asciiTheme="majorHAnsi" w:hAnsiTheme="majorHAnsi" w:cstheme="majorHAnsi"/>
                <w:b/>
                <w:bCs/>
                <w:sz w:val="20"/>
                <w:szCs w:val="20"/>
              </w:rPr>
              <w:t xml:space="preserve"> </w:t>
            </w:r>
            <w:r w:rsidR="00972806" w:rsidRPr="009754A3">
              <w:rPr>
                <w:rFonts w:asciiTheme="majorHAnsi" w:hAnsiTheme="majorHAnsi" w:cstheme="majorHAnsi"/>
                <w:b/>
                <w:bCs/>
                <w:sz w:val="20"/>
                <w:szCs w:val="20"/>
              </w:rPr>
              <w:t>where clinical care is provided</w:t>
            </w:r>
          </w:p>
        </w:tc>
        <w:tc>
          <w:tcPr>
            <w:tcW w:w="2381" w:type="dxa"/>
          </w:tcPr>
          <w:p w14:paraId="346135DA" w14:textId="77777777" w:rsidR="005A771E" w:rsidRPr="009754A3" w:rsidRDefault="005A771E" w:rsidP="002312D1">
            <w:pPr>
              <w:spacing w:after="0" w:line="240" w:lineRule="auto"/>
              <w:rPr>
                <w:rFonts w:asciiTheme="majorHAnsi" w:eastAsia="Segoe UI Emoji" w:hAnsiTheme="majorHAnsi" w:cstheme="majorHAnsi"/>
                <w:b/>
                <w:bCs/>
                <w:sz w:val="20"/>
                <w:szCs w:val="20"/>
              </w:rPr>
            </w:pPr>
            <w:r w:rsidRPr="009754A3">
              <w:rPr>
                <w:rFonts w:asciiTheme="majorHAnsi" w:eastAsia="Segoe UI Emoji" w:hAnsiTheme="majorHAnsi" w:cstheme="majorHAnsi"/>
                <w:b/>
                <w:bCs/>
                <w:sz w:val="20"/>
                <w:szCs w:val="20"/>
              </w:rPr>
              <w:t>Aims/Objectives</w:t>
            </w:r>
          </w:p>
        </w:tc>
        <w:tc>
          <w:tcPr>
            <w:tcW w:w="1276" w:type="dxa"/>
          </w:tcPr>
          <w:p w14:paraId="105BC55D" w14:textId="3424606F" w:rsidR="005A771E" w:rsidRPr="009754A3" w:rsidRDefault="005A771E" w:rsidP="002312D1">
            <w:pPr>
              <w:spacing w:after="0" w:line="240" w:lineRule="auto"/>
              <w:rPr>
                <w:rFonts w:asciiTheme="majorHAnsi" w:hAnsiTheme="majorHAnsi" w:cstheme="majorHAnsi"/>
                <w:b/>
                <w:bCs/>
                <w:sz w:val="20"/>
                <w:szCs w:val="20"/>
              </w:rPr>
            </w:pPr>
            <w:r w:rsidRPr="009754A3">
              <w:rPr>
                <w:rFonts w:asciiTheme="majorHAnsi" w:hAnsiTheme="majorHAnsi" w:cstheme="majorHAnsi"/>
                <w:b/>
                <w:bCs/>
                <w:sz w:val="20"/>
                <w:szCs w:val="20"/>
              </w:rPr>
              <w:t xml:space="preserve">Setting </w:t>
            </w:r>
            <w:r w:rsidR="00202F3A" w:rsidRPr="009754A3">
              <w:rPr>
                <w:rFonts w:asciiTheme="majorHAnsi" w:hAnsiTheme="majorHAnsi" w:cstheme="majorHAnsi"/>
                <w:b/>
                <w:bCs/>
                <w:sz w:val="20"/>
                <w:szCs w:val="20"/>
              </w:rPr>
              <w:t>and country</w:t>
            </w:r>
          </w:p>
        </w:tc>
        <w:tc>
          <w:tcPr>
            <w:tcW w:w="1871" w:type="dxa"/>
          </w:tcPr>
          <w:p w14:paraId="2BAF3A1B" w14:textId="5A78549E" w:rsidR="005A771E" w:rsidRPr="009754A3" w:rsidRDefault="00FA56EF" w:rsidP="002312D1">
            <w:pPr>
              <w:spacing w:after="0" w:line="240" w:lineRule="auto"/>
              <w:rPr>
                <w:rFonts w:asciiTheme="majorHAnsi" w:hAnsiTheme="majorHAnsi" w:cstheme="majorHAnsi"/>
                <w:b/>
                <w:bCs/>
                <w:sz w:val="20"/>
                <w:szCs w:val="20"/>
              </w:rPr>
            </w:pPr>
            <w:r w:rsidRPr="009754A3">
              <w:rPr>
                <w:rFonts w:asciiTheme="majorHAnsi" w:hAnsiTheme="majorHAnsi" w:cstheme="majorHAnsi"/>
                <w:b/>
                <w:bCs/>
                <w:sz w:val="20"/>
                <w:szCs w:val="20"/>
              </w:rPr>
              <w:t>Method</w:t>
            </w:r>
            <w:r w:rsidR="00972806" w:rsidRPr="009754A3">
              <w:rPr>
                <w:rFonts w:asciiTheme="majorHAnsi" w:hAnsiTheme="majorHAnsi" w:cstheme="majorHAnsi"/>
                <w:b/>
                <w:bCs/>
                <w:sz w:val="20"/>
                <w:szCs w:val="20"/>
              </w:rPr>
              <w:t xml:space="preserve"> of data collection</w:t>
            </w:r>
            <w:r w:rsidRPr="009754A3">
              <w:rPr>
                <w:rFonts w:asciiTheme="majorHAnsi" w:hAnsiTheme="majorHAnsi" w:cstheme="majorHAnsi"/>
                <w:b/>
                <w:bCs/>
                <w:sz w:val="20"/>
                <w:szCs w:val="20"/>
              </w:rPr>
              <w:t xml:space="preserve"> and S</w:t>
            </w:r>
            <w:r w:rsidR="005A771E" w:rsidRPr="009754A3">
              <w:rPr>
                <w:rFonts w:asciiTheme="majorHAnsi" w:hAnsiTheme="majorHAnsi" w:cstheme="majorHAnsi"/>
                <w:b/>
                <w:bCs/>
                <w:sz w:val="20"/>
                <w:szCs w:val="20"/>
              </w:rPr>
              <w:t xml:space="preserve">ample </w:t>
            </w:r>
          </w:p>
        </w:tc>
        <w:tc>
          <w:tcPr>
            <w:tcW w:w="5500" w:type="dxa"/>
          </w:tcPr>
          <w:p w14:paraId="626B4FF3" w14:textId="53B1394C" w:rsidR="005A771E" w:rsidRPr="009754A3" w:rsidRDefault="005A771E" w:rsidP="002312D1">
            <w:pPr>
              <w:spacing w:after="0" w:line="240" w:lineRule="auto"/>
              <w:rPr>
                <w:rFonts w:asciiTheme="majorHAnsi" w:eastAsia="Calibri" w:hAnsiTheme="majorHAnsi" w:cstheme="majorHAnsi"/>
                <w:b/>
                <w:bCs/>
                <w:color w:val="212121"/>
                <w:sz w:val="20"/>
                <w:szCs w:val="20"/>
              </w:rPr>
            </w:pPr>
            <w:r w:rsidRPr="009754A3">
              <w:rPr>
                <w:rFonts w:asciiTheme="majorHAnsi" w:eastAsia="Calibri" w:hAnsiTheme="majorHAnsi" w:cstheme="majorHAnsi"/>
                <w:b/>
                <w:bCs/>
                <w:color w:val="212121"/>
                <w:sz w:val="20"/>
                <w:szCs w:val="20"/>
              </w:rPr>
              <w:t>Key findings (relating to methods of</w:t>
            </w:r>
            <w:r w:rsidR="002E0C56" w:rsidRPr="009754A3">
              <w:rPr>
                <w:rFonts w:asciiTheme="majorHAnsi" w:eastAsia="Calibri" w:hAnsiTheme="majorHAnsi" w:cstheme="majorHAnsi"/>
                <w:b/>
                <w:bCs/>
                <w:color w:val="212121"/>
                <w:sz w:val="20"/>
                <w:szCs w:val="20"/>
              </w:rPr>
              <w:t xml:space="preserve"> clinician experience of delivering care</w:t>
            </w:r>
            <w:r w:rsidRPr="009754A3">
              <w:rPr>
                <w:rFonts w:asciiTheme="majorHAnsi" w:eastAsia="Calibri" w:hAnsiTheme="majorHAnsi" w:cstheme="majorHAnsi"/>
                <w:b/>
                <w:bCs/>
                <w:color w:val="212121"/>
                <w:sz w:val="20"/>
                <w:szCs w:val="20"/>
              </w:rPr>
              <w:t>)</w:t>
            </w:r>
          </w:p>
        </w:tc>
      </w:tr>
      <w:tr w:rsidR="008438F9" w:rsidRPr="009754A3" w14:paraId="3D7D6171" w14:textId="77777777" w:rsidTr="002009BD">
        <w:tc>
          <w:tcPr>
            <w:tcW w:w="1101" w:type="dxa"/>
          </w:tcPr>
          <w:p w14:paraId="20AC5E0A" w14:textId="6C22A2E4" w:rsidR="008438F9" w:rsidRPr="009754A3" w:rsidRDefault="00202F3A" w:rsidP="00202F3A">
            <w:pPr>
              <w:rPr>
                <w:rFonts w:asciiTheme="majorHAnsi" w:hAnsiTheme="majorHAnsi" w:cstheme="majorHAnsi"/>
                <w:sz w:val="20"/>
                <w:szCs w:val="20"/>
              </w:rPr>
            </w:pPr>
            <w:r w:rsidRPr="009754A3">
              <w:rPr>
                <w:rFonts w:asciiTheme="majorHAnsi" w:hAnsiTheme="majorHAnsi" w:cstheme="majorHAnsi"/>
                <w:sz w:val="20"/>
                <w:szCs w:val="20"/>
              </w:rPr>
              <w:t>Abad-Corpa, E. et al</w:t>
            </w:r>
          </w:p>
        </w:tc>
        <w:tc>
          <w:tcPr>
            <w:tcW w:w="737" w:type="dxa"/>
          </w:tcPr>
          <w:p w14:paraId="0FA05FC8" w14:textId="1CC8F9BF" w:rsidR="008438F9" w:rsidRPr="009754A3" w:rsidRDefault="00202F3A" w:rsidP="00E76FE3">
            <w:pPr>
              <w:rPr>
                <w:rFonts w:asciiTheme="majorHAnsi" w:hAnsiTheme="majorHAnsi" w:cstheme="majorHAnsi"/>
                <w:sz w:val="20"/>
                <w:szCs w:val="20"/>
              </w:rPr>
            </w:pPr>
            <w:r w:rsidRPr="009754A3">
              <w:rPr>
                <w:rFonts w:asciiTheme="majorHAnsi" w:hAnsiTheme="majorHAnsi" w:cstheme="majorHAnsi"/>
                <w:sz w:val="20"/>
                <w:szCs w:val="20"/>
              </w:rPr>
              <w:t>2013</w:t>
            </w:r>
          </w:p>
        </w:tc>
        <w:tc>
          <w:tcPr>
            <w:tcW w:w="1276" w:type="dxa"/>
          </w:tcPr>
          <w:p w14:paraId="16872D56" w14:textId="5E3E83CC" w:rsidR="008438F9" w:rsidRPr="009754A3" w:rsidRDefault="002009BD" w:rsidP="00E76FE3">
            <w:pPr>
              <w:rPr>
                <w:rFonts w:asciiTheme="majorHAnsi" w:hAnsiTheme="majorHAnsi" w:cstheme="majorHAnsi"/>
                <w:sz w:val="20"/>
                <w:szCs w:val="20"/>
              </w:rPr>
            </w:pPr>
            <w:r w:rsidRPr="009754A3">
              <w:rPr>
                <w:rFonts w:asciiTheme="majorHAnsi" w:hAnsiTheme="majorHAnsi" w:cstheme="majorHAnsi"/>
                <w:sz w:val="20"/>
                <w:szCs w:val="20"/>
              </w:rPr>
              <w:t>Implement Evidence based Clinical Practice (EBCP) (</w:t>
            </w:r>
            <w:r w:rsidR="00202F3A" w:rsidRPr="009754A3">
              <w:rPr>
                <w:rFonts w:asciiTheme="majorHAnsi" w:hAnsiTheme="majorHAnsi" w:cstheme="majorHAnsi"/>
                <w:sz w:val="20"/>
                <w:szCs w:val="20"/>
              </w:rPr>
              <w:t>participatory action research</w:t>
            </w:r>
            <w:r w:rsidRPr="009754A3">
              <w:rPr>
                <w:rFonts w:asciiTheme="majorHAnsi" w:hAnsiTheme="majorHAnsi" w:cstheme="majorHAnsi"/>
                <w:sz w:val="20"/>
                <w:szCs w:val="20"/>
              </w:rPr>
              <w:t>)</w:t>
            </w:r>
            <w:r w:rsidR="00C85B94" w:rsidRPr="009754A3">
              <w:rPr>
                <w:rFonts w:asciiTheme="majorHAnsi" w:hAnsiTheme="majorHAnsi" w:cstheme="majorHAnsi"/>
                <w:sz w:val="20"/>
                <w:szCs w:val="20"/>
              </w:rPr>
              <w:t>-PAR</w:t>
            </w:r>
          </w:p>
        </w:tc>
        <w:tc>
          <w:tcPr>
            <w:tcW w:w="2381" w:type="dxa"/>
          </w:tcPr>
          <w:p w14:paraId="2BBCF36E" w14:textId="5B7EC8AC" w:rsidR="002009BD" w:rsidRPr="009754A3" w:rsidRDefault="008E3D34" w:rsidP="002009BD">
            <w:pPr>
              <w:rPr>
                <w:rFonts w:asciiTheme="majorHAnsi" w:hAnsiTheme="majorHAnsi" w:cstheme="majorHAnsi"/>
                <w:sz w:val="20"/>
                <w:szCs w:val="20"/>
              </w:rPr>
            </w:pPr>
            <w:r>
              <w:rPr>
                <w:rFonts w:asciiTheme="majorHAnsi" w:hAnsiTheme="majorHAnsi" w:cstheme="majorHAnsi"/>
                <w:sz w:val="20"/>
                <w:szCs w:val="20"/>
              </w:rPr>
              <w:t>T</w:t>
            </w:r>
            <w:r w:rsidR="002009BD" w:rsidRPr="009754A3">
              <w:rPr>
                <w:rFonts w:asciiTheme="majorHAnsi" w:hAnsiTheme="majorHAnsi" w:cstheme="majorHAnsi"/>
                <w:sz w:val="20"/>
                <w:szCs w:val="20"/>
              </w:rPr>
              <w:t>o gain a better understanding of the experience of change</w:t>
            </w:r>
          </w:p>
          <w:p w14:paraId="5AE30020" w14:textId="7FDBE7B1" w:rsidR="008438F9" w:rsidRPr="009754A3" w:rsidRDefault="008438F9" w:rsidP="00E76FE3">
            <w:pPr>
              <w:rPr>
                <w:rFonts w:asciiTheme="majorHAnsi" w:hAnsiTheme="majorHAnsi" w:cstheme="majorHAnsi"/>
                <w:sz w:val="20"/>
                <w:szCs w:val="20"/>
                <w:lang w:val="en-AU"/>
              </w:rPr>
            </w:pPr>
          </w:p>
        </w:tc>
        <w:tc>
          <w:tcPr>
            <w:tcW w:w="1276" w:type="dxa"/>
          </w:tcPr>
          <w:p w14:paraId="24D7E349" w14:textId="77777777" w:rsidR="00787EC6" w:rsidRPr="009754A3" w:rsidRDefault="00202F3A" w:rsidP="00E76FE3">
            <w:pPr>
              <w:rPr>
                <w:rFonts w:asciiTheme="majorHAnsi" w:hAnsiTheme="majorHAnsi" w:cstheme="majorHAnsi"/>
                <w:sz w:val="20"/>
                <w:szCs w:val="20"/>
              </w:rPr>
            </w:pPr>
            <w:r w:rsidRPr="009754A3">
              <w:rPr>
                <w:rFonts w:asciiTheme="majorHAnsi" w:hAnsiTheme="majorHAnsi" w:cstheme="majorHAnsi"/>
                <w:sz w:val="20"/>
                <w:szCs w:val="20"/>
              </w:rPr>
              <w:t xml:space="preserve">Tertiary level general university hospital </w:t>
            </w:r>
          </w:p>
          <w:p w14:paraId="5188BB31" w14:textId="0CEAC017" w:rsidR="00532769" w:rsidRPr="009754A3" w:rsidRDefault="00202F3A" w:rsidP="00E76FE3">
            <w:pPr>
              <w:rPr>
                <w:rFonts w:asciiTheme="majorHAnsi" w:hAnsiTheme="majorHAnsi" w:cstheme="majorHAnsi"/>
                <w:sz w:val="20"/>
                <w:szCs w:val="20"/>
              </w:rPr>
            </w:pPr>
            <w:r w:rsidRPr="009754A3">
              <w:rPr>
                <w:rFonts w:asciiTheme="majorHAnsi" w:hAnsiTheme="majorHAnsi" w:cstheme="majorHAnsi"/>
                <w:sz w:val="20"/>
                <w:szCs w:val="20"/>
              </w:rPr>
              <w:t>Spain</w:t>
            </w:r>
          </w:p>
        </w:tc>
        <w:tc>
          <w:tcPr>
            <w:tcW w:w="1871" w:type="dxa"/>
          </w:tcPr>
          <w:p w14:paraId="4757A477" w14:textId="7F5ACFD0" w:rsidR="00787EC6" w:rsidRPr="009754A3" w:rsidRDefault="00787EC6" w:rsidP="00566F46">
            <w:pPr>
              <w:pStyle w:val="ListParagraph"/>
              <w:numPr>
                <w:ilvl w:val="0"/>
                <w:numId w:val="3"/>
              </w:numPr>
              <w:rPr>
                <w:rFonts w:asciiTheme="majorHAnsi" w:hAnsiTheme="majorHAnsi" w:cstheme="majorHAnsi"/>
                <w:sz w:val="20"/>
                <w:szCs w:val="20"/>
              </w:rPr>
            </w:pPr>
            <w:r w:rsidRPr="009754A3">
              <w:rPr>
                <w:rFonts w:asciiTheme="majorHAnsi" w:hAnsiTheme="majorHAnsi" w:cstheme="majorHAnsi"/>
                <w:sz w:val="20"/>
                <w:szCs w:val="20"/>
              </w:rPr>
              <w:t>Qualitative</w:t>
            </w:r>
            <w:r w:rsidR="006602B0">
              <w:rPr>
                <w:rFonts w:asciiTheme="majorHAnsi" w:hAnsiTheme="majorHAnsi" w:cstheme="majorHAnsi"/>
                <w:sz w:val="20"/>
                <w:szCs w:val="20"/>
              </w:rPr>
              <w:t>, multi</w:t>
            </w:r>
          </w:p>
          <w:p w14:paraId="4EA60F6F" w14:textId="45FD293C" w:rsidR="00202F3A" w:rsidRPr="009754A3" w:rsidRDefault="006602B0" w:rsidP="00566F46">
            <w:pPr>
              <w:pStyle w:val="ListParagraph"/>
              <w:numPr>
                <w:ilvl w:val="0"/>
                <w:numId w:val="3"/>
              </w:numPr>
              <w:rPr>
                <w:rFonts w:asciiTheme="majorHAnsi" w:hAnsiTheme="majorHAnsi" w:cstheme="majorHAnsi"/>
                <w:sz w:val="20"/>
                <w:szCs w:val="20"/>
              </w:rPr>
            </w:pPr>
            <w:r>
              <w:rPr>
                <w:rFonts w:asciiTheme="majorHAnsi" w:hAnsiTheme="majorHAnsi" w:cstheme="majorHAnsi"/>
                <w:sz w:val="20"/>
                <w:szCs w:val="20"/>
              </w:rPr>
              <w:t>S</w:t>
            </w:r>
            <w:r w:rsidR="00202F3A" w:rsidRPr="009754A3">
              <w:rPr>
                <w:rFonts w:asciiTheme="majorHAnsi" w:hAnsiTheme="majorHAnsi" w:cstheme="majorHAnsi"/>
                <w:sz w:val="20"/>
                <w:szCs w:val="20"/>
              </w:rPr>
              <w:t>ix nurses</w:t>
            </w:r>
          </w:p>
          <w:p w14:paraId="7A3FA75D" w14:textId="20EED790" w:rsidR="002009BD" w:rsidRPr="009754A3" w:rsidRDefault="006602B0" w:rsidP="00566F46">
            <w:pPr>
              <w:pStyle w:val="ListParagraph"/>
              <w:numPr>
                <w:ilvl w:val="0"/>
                <w:numId w:val="3"/>
              </w:numPr>
              <w:rPr>
                <w:rFonts w:asciiTheme="majorHAnsi" w:hAnsiTheme="majorHAnsi" w:cstheme="majorHAnsi"/>
                <w:sz w:val="20"/>
                <w:szCs w:val="20"/>
              </w:rPr>
            </w:pPr>
            <w:r>
              <w:rPr>
                <w:rFonts w:asciiTheme="majorHAnsi" w:hAnsiTheme="majorHAnsi" w:cstheme="majorHAnsi"/>
                <w:sz w:val="20"/>
                <w:szCs w:val="20"/>
              </w:rPr>
              <w:t>F</w:t>
            </w:r>
            <w:r w:rsidR="00202F3A" w:rsidRPr="009754A3">
              <w:rPr>
                <w:rFonts w:asciiTheme="majorHAnsi" w:hAnsiTheme="majorHAnsi" w:cstheme="majorHAnsi"/>
                <w:sz w:val="20"/>
                <w:szCs w:val="20"/>
              </w:rPr>
              <w:t>ive group meetings</w:t>
            </w:r>
          </w:p>
          <w:p w14:paraId="07F84F55" w14:textId="29618EEA" w:rsidR="008438F9" w:rsidRPr="009754A3" w:rsidRDefault="006602B0" w:rsidP="00566F46">
            <w:pPr>
              <w:pStyle w:val="ListParagraph"/>
              <w:numPr>
                <w:ilvl w:val="0"/>
                <w:numId w:val="3"/>
              </w:numPr>
              <w:rPr>
                <w:rFonts w:asciiTheme="majorHAnsi" w:hAnsiTheme="majorHAnsi" w:cstheme="majorHAnsi"/>
                <w:sz w:val="20"/>
                <w:szCs w:val="20"/>
              </w:rPr>
            </w:pPr>
            <w:r>
              <w:rPr>
                <w:rFonts w:asciiTheme="majorHAnsi" w:hAnsiTheme="majorHAnsi" w:cstheme="majorHAnsi"/>
                <w:sz w:val="20"/>
                <w:szCs w:val="20"/>
              </w:rPr>
              <w:t>I</w:t>
            </w:r>
            <w:r w:rsidR="00202F3A" w:rsidRPr="009754A3">
              <w:rPr>
                <w:rFonts w:asciiTheme="majorHAnsi" w:hAnsiTheme="majorHAnsi" w:cstheme="majorHAnsi"/>
                <w:sz w:val="20"/>
                <w:szCs w:val="20"/>
              </w:rPr>
              <w:t>ndividual reflections in participants’ dairies.</w:t>
            </w:r>
          </w:p>
          <w:p w14:paraId="05823267" w14:textId="22A9C1B8" w:rsidR="002009BD" w:rsidRPr="009754A3" w:rsidRDefault="002009BD" w:rsidP="00566F46">
            <w:pPr>
              <w:pStyle w:val="ListParagraph"/>
              <w:numPr>
                <w:ilvl w:val="0"/>
                <w:numId w:val="3"/>
              </w:numPr>
              <w:rPr>
                <w:rFonts w:asciiTheme="majorHAnsi" w:hAnsiTheme="majorHAnsi" w:cstheme="majorHAnsi"/>
                <w:sz w:val="20"/>
                <w:szCs w:val="20"/>
              </w:rPr>
            </w:pPr>
            <w:r w:rsidRPr="009754A3">
              <w:rPr>
                <w:rFonts w:asciiTheme="majorHAnsi" w:hAnsiTheme="majorHAnsi" w:cstheme="majorHAnsi"/>
                <w:sz w:val="20"/>
                <w:szCs w:val="20"/>
              </w:rPr>
              <w:t>Participant observation</w:t>
            </w:r>
          </w:p>
        </w:tc>
        <w:tc>
          <w:tcPr>
            <w:tcW w:w="5500" w:type="dxa"/>
          </w:tcPr>
          <w:p w14:paraId="5E9DC35D" w14:textId="067B699F" w:rsidR="008438F9" w:rsidRPr="009754A3" w:rsidRDefault="00C85B94" w:rsidP="00FA56EF">
            <w:pPr>
              <w:pStyle w:val="ListParagraph"/>
              <w:numPr>
                <w:ilvl w:val="0"/>
                <w:numId w:val="1"/>
              </w:num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PAR was adopted </w:t>
            </w:r>
            <w:r w:rsidR="00C32494" w:rsidRPr="009754A3">
              <w:rPr>
                <w:rFonts w:asciiTheme="majorHAnsi" w:hAnsiTheme="majorHAnsi" w:cstheme="majorHAnsi"/>
                <w:sz w:val="20"/>
                <w:szCs w:val="20"/>
              </w:rPr>
              <w:t>to implement EBCP</w:t>
            </w:r>
          </w:p>
          <w:p w14:paraId="5C1D2063" w14:textId="77777777" w:rsidR="00C85B94" w:rsidRPr="009754A3" w:rsidRDefault="00C85B94" w:rsidP="00FA56EF">
            <w:pPr>
              <w:pStyle w:val="ListParagraph"/>
              <w:numPr>
                <w:ilvl w:val="0"/>
                <w:numId w:val="1"/>
              </w:num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Nursing staff were invited through a project presentation; initially this started with 40 nurses but reduced to 6 nurses because only they were able to participate in all the sessions planned for this project.</w:t>
            </w:r>
          </w:p>
          <w:p w14:paraId="2E8804E1" w14:textId="204C7400" w:rsidR="00C85B94" w:rsidRPr="009754A3" w:rsidRDefault="00C85B94" w:rsidP="00FA56EF">
            <w:pPr>
              <w:pStyle w:val="ListParagraph"/>
              <w:numPr>
                <w:ilvl w:val="0"/>
                <w:numId w:val="1"/>
              </w:num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 An initial needs assessment was carried out about the</w:t>
            </w:r>
            <w:r w:rsidR="00C32494" w:rsidRPr="009754A3">
              <w:rPr>
                <w:rFonts w:asciiTheme="majorHAnsi" w:hAnsiTheme="majorHAnsi" w:cstheme="majorHAnsi"/>
                <w:sz w:val="20"/>
                <w:szCs w:val="20"/>
              </w:rPr>
              <w:t xml:space="preserve"> current</w:t>
            </w:r>
            <w:r w:rsidRPr="009754A3">
              <w:rPr>
                <w:rFonts w:asciiTheme="majorHAnsi" w:hAnsiTheme="majorHAnsi" w:cstheme="majorHAnsi"/>
                <w:sz w:val="20"/>
                <w:szCs w:val="20"/>
              </w:rPr>
              <w:t xml:space="preserve"> clinical practice</w:t>
            </w:r>
            <w:r w:rsidR="00C32494" w:rsidRPr="009754A3">
              <w:rPr>
                <w:rFonts w:asciiTheme="majorHAnsi" w:hAnsiTheme="majorHAnsi" w:cstheme="majorHAnsi"/>
                <w:sz w:val="20"/>
                <w:szCs w:val="20"/>
              </w:rPr>
              <w:t xml:space="preserve"> (CP)</w:t>
            </w:r>
            <w:r w:rsidRPr="009754A3">
              <w:rPr>
                <w:rFonts w:asciiTheme="majorHAnsi" w:hAnsiTheme="majorHAnsi" w:cstheme="majorHAnsi"/>
                <w:sz w:val="20"/>
                <w:szCs w:val="20"/>
              </w:rPr>
              <w:t xml:space="preserve"> in the unit which showed that enormous variability in CP </w:t>
            </w:r>
            <w:r w:rsidR="00C32494" w:rsidRPr="009754A3">
              <w:rPr>
                <w:rFonts w:asciiTheme="majorHAnsi" w:hAnsiTheme="majorHAnsi" w:cstheme="majorHAnsi"/>
                <w:sz w:val="20"/>
                <w:szCs w:val="20"/>
              </w:rPr>
              <w:t xml:space="preserve">which had </w:t>
            </w:r>
            <w:r w:rsidRPr="009754A3">
              <w:rPr>
                <w:rFonts w:asciiTheme="majorHAnsi" w:hAnsiTheme="majorHAnsi" w:cstheme="majorHAnsi"/>
                <w:sz w:val="20"/>
                <w:szCs w:val="20"/>
              </w:rPr>
              <w:t>repercussions for the quality of care and the healthcare results of the patients</w:t>
            </w:r>
          </w:p>
          <w:p w14:paraId="53449C98" w14:textId="0DC4FFFA" w:rsidR="00C32494" w:rsidRPr="009754A3" w:rsidRDefault="00C32494" w:rsidP="00FA56EF">
            <w:pPr>
              <w:pStyle w:val="ListParagraph"/>
              <w:numPr>
                <w:ilvl w:val="0"/>
                <w:numId w:val="1"/>
              </w:num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The variability was related to training deficit and limited institutional support and resources.</w:t>
            </w:r>
          </w:p>
          <w:p w14:paraId="599CC4C1" w14:textId="153748C1" w:rsidR="00C32494" w:rsidRPr="009754A3" w:rsidRDefault="00C32494" w:rsidP="00FA56EF">
            <w:pPr>
              <w:pStyle w:val="ListParagraph"/>
              <w:numPr>
                <w:ilvl w:val="0"/>
                <w:numId w:val="1"/>
              </w:num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Participant perceived that using evidence would standardize practice to work better in teams, improving both confidence and professional recognition.</w:t>
            </w:r>
          </w:p>
          <w:p w14:paraId="07FA8615" w14:textId="04EEBF33" w:rsidR="00C32494" w:rsidRPr="009754A3" w:rsidRDefault="00C32494" w:rsidP="00FA56EF">
            <w:pPr>
              <w:pStyle w:val="ListParagraph"/>
              <w:numPr>
                <w:ilvl w:val="0"/>
                <w:numId w:val="1"/>
              </w:num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The changes proposed in terms of clinical practice guidelines were more pragmatic for the PAR group who acted as a ‘user’ of evidence</w:t>
            </w:r>
          </w:p>
          <w:p w14:paraId="42A7742B" w14:textId="18BDCF6B" w:rsidR="00C32494" w:rsidRPr="009754A3" w:rsidRDefault="00C32494" w:rsidP="00FA56EF">
            <w:pPr>
              <w:pStyle w:val="ListParagraph"/>
              <w:numPr>
                <w:ilvl w:val="0"/>
                <w:numId w:val="1"/>
              </w:num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The PAR group began to self-</w:t>
            </w:r>
            <w:r w:rsidR="008E3D34" w:rsidRPr="009754A3">
              <w:rPr>
                <w:rFonts w:asciiTheme="majorHAnsi" w:hAnsiTheme="majorHAnsi" w:cstheme="majorHAnsi"/>
                <w:sz w:val="20"/>
                <w:szCs w:val="20"/>
              </w:rPr>
              <w:t>organize</w:t>
            </w:r>
            <w:r w:rsidRPr="009754A3">
              <w:rPr>
                <w:rFonts w:asciiTheme="majorHAnsi" w:hAnsiTheme="majorHAnsi" w:cstheme="majorHAnsi"/>
                <w:sz w:val="20"/>
                <w:szCs w:val="20"/>
              </w:rPr>
              <w:t xml:space="preserve"> and began to revise the evidence of important clinical topics.</w:t>
            </w:r>
          </w:p>
          <w:p w14:paraId="4F595627" w14:textId="4DFA4DBA" w:rsidR="00C32494" w:rsidRPr="009754A3" w:rsidRDefault="00C32494" w:rsidP="00FA56EF">
            <w:pPr>
              <w:pStyle w:val="ListParagraph"/>
              <w:numPr>
                <w:ilvl w:val="0"/>
                <w:numId w:val="1"/>
              </w:num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The nurses/ participants were leading implementing the changes</w:t>
            </w:r>
            <w:r w:rsidR="00676EB8" w:rsidRPr="009754A3">
              <w:rPr>
                <w:rFonts w:asciiTheme="majorHAnsi" w:hAnsiTheme="majorHAnsi" w:cstheme="majorHAnsi"/>
                <w:sz w:val="20"/>
                <w:szCs w:val="20"/>
              </w:rPr>
              <w:t>- this is what aided in bringing the change in CP</w:t>
            </w:r>
          </w:p>
          <w:p w14:paraId="642012C8" w14:textId="771CFFA3" w:rsidR="00C32494" w:rsidRPr="009754A3" w:rsidRDefault="00C32494" w:rsidP="00787EC6">
            <w:pPr>
              <w:spacing w:after="0" w:line="240" w:lineRule="auto"/>
              <w:rPr>
                <w:rFonts w:asciiTheme="majorHAnsi" w:hAnsiTheme="majorHAnsi" w:cstheme="majorHAnsi"/>
                <w:sz w:val="20"/>
                <w:szCs w:val="20"/>
              </w:rPr>
            </w:pPr>
          </w:p>
        </w:tc>
      </w:tr>
      <w:tr w:rsidR="00787EC6" w:rsidRPr="009754A3" w14:paraId="33B48327" w14:textId="77777777" w:rsidTr="002009BD">
        <w:tc>
          <w:tcPr>
            <w:tcW w:w="1101" w:type="dxa"/>
          </w:tcPr>
          <w:p w14:paraId="2A5053E7" w14:textId="658F692C" w:rsidR="00787EC6" w:rsidRPr="009754A3" w:rsidRDefault="00787EC6" w:rsidP="00202F3A">
            <w:pPr>
              <w:rPr>
                <w:rFonts w:asciiTheme="majorHAnsi" w:hAnsiTheme="majorHAnsi" w:cstheme="majorHAnsi"/>
                <w:sz w:val="20"/>
                <w:szCs w:val="20"/>
              </w:rPr>
            </w:pPr>
            <w:r w:rsidRPr="009754A3">
              <w:rPr>
                <w:rFonts w:asciiTheme="majorHAnsi" w:hAnsiTheme="majorHAnsi" w:cstheme="majorHAnsi"/>
                <w:sz w:val="20"/>
                <w:szCs w:val="20"/>
              </w:rPr>
              <w:t xml:space="preserve">Abrahamsen et al. </w:t>
            </w:r>
          </w:p>
        </w:tc>
        <w:tc>
          <w:tcPr>
            <w:tcW w:w="737" w:type="dxa"/>
          </w:tcPr>
          <w:p w14:paraId="66AF8488" w14:textId="12B5133F" w:rsidR="00787EC6" w:rsidRPr="009754A3" w:rsidRDefault="00787EC6" w:rsidP="00E76FE3">
            <w:pPr>
              <w:rPr>
                <w:rFonts w:asciiTheme="majorHAnsi" w:hAnsiTheme="majorHAnsi" w:cstheme="majorHAnsi"/>
                <w:sz w:val="20"/>
                <w:szCs w:val="20"/>
              </w:rPr>
            </w:pPr>
            <w:r w:rsidRPr="009754A3">
              <w:rPr>
                <w:rFonts w:asciiTheme="majorHAnsi" w:hAnsiTheme="majorHAnsi" w:cstheme="majorHAnsi"/>
                <w:sz w:val="20"/>
                <w:szCs w:val="20"/>
              </w:rPr>
              <w:t>2017</w:t>
            </w:r>
          </w:p>
        </w:tc>
        <w:tc>
          <w:tcPr>
            <w:tcW w:w="1276" w:type="dxa"/>
          </w:tcPr>
          <w:p w14:paraId="767C3769" w14:textId="4A2A6401" w:rsidR="00787EC6" w:rsidRPr="009754A3" w:rsidRDefault="00787EC6" w:rsidP="00E76FE3">
            <w:pPr>
              <w:rPr>
                <w:rFonts w:asciiTheme="majorHAnsi" w:hAnsiTheme="majorHAnsi" w:cstheme="majorHAnsi"/>
                <w:sz w:val="20"/>
                <w:szCs w:val="20"/>
              </w:rPr>
            </w:pPr>
            <w:r w:rsidRPr="009754A3">
              <w:rPr>
                <w:rFonts w:asciiTheme="majorHAnsi" w:hAnsiTheme="majorHAnsi" w:cstheme="majorHAnsi"/>
                <w:sz w:val="20"/>
                <w:szCs w:val="20"/>
              </w:rPr>
              <w:t>Introduction of a new (</w:t>
            </w:r>
            <w:r w:rsidR="004746E8" w:rsidRPr="009754A3">
              <w:rPr>
                <w:rFonts w:asciiTheme="majorHAnsi" w:hAnsiTheme="majorHAnsi" w:cstheme="majorHAnsi"/>
                <w:sz w:val="20"/>
                <w:szCs w:val="20"/>
              </w:rPr>
              <w:t>Orthogeriatric</w:t>
            </w:r>
            <w:r w:rsidRPr="009754A3">
              <w:rPr>
                <w:rFonts w:asciiTheme="majorHAnsi" w:hAnsiTheme="majorHAnsi" w:cstheme="majorHAnsi"/>
                <w:sz w:val="20"/>
                <w:szCs w:val="20"/>
              </w:rPr>
              <w:t>) unit</w:t>
            </w:r>
          </w:p>
        </w:tc>
        <w:tc>
          <w:tcPr>
            <w:tcW w:w="2381" w:type="dxa"/>
          </w:tcPr>
          <w:p w14:paraId="1666A777" w14:textId="59452D5A" w:rsidR="00787EC6" w:rsidRPr="009754A3" w:rsidRDefault="00787EC6" w:rsidP="002009BD">
            <w:pPr>
              <w:rPr>
                <w:rFonts w:asciiTheme="majorHAnsi" w:hAnsiTheme="majorHAnsi" w:cstheme="majorHAnsi"/>
                <w:sz w:val="20"/>
                <w:szCs w:val="20"/>
              </w:rPr>
            </w:pPr>
            <w:r w:rsidRPr="009754A3">
              <w:rPr>
                <w:rFonts w:asciiTheme="majorHAnsi" w:hAnsiTheme="majorHAnsi" w:cstheme="majorHAnsi"/>
                <w:sz w:val="20"/>
                <w:szCs w:val="20"/>
              </w:rPr>
              <w:t xml:space="preserve">To gain understanding of </w:t>
            </w:r>
            <w:r w:rsidR="008E3D34" w:rsidRPr="009754A3">
              <w:rPr>
                <w:rFonts w:asciiTheme="majorHAnsi" w:hAnsiTheme="majorHAnsi" w:cstheme="majorHAnsi"/>
                <w:sz w:val="20"/>
                <w:szCs w:val="20"/>
              </w:rPr>
              <w:t>clinicians’</w:t>
            </w:r>
            <w:r w:rsidRPr="009754A3">
              <w:rPr>
                <w:rFonts w:asciiTheme="majorHAnsi" w:hAnsiTheme="majorHAnsi" w:cstheme="majorHAnsi"/>
                <w:sz w:val="20"/>
                <w:szCs w:val="20"/>
              </w:rPr>
              <w:t xml:space="preserve"> experience of delivering care with an interprofessional group</w:t>
            </w:r>
          </w:p>
        </w:tc>
        <w:tc>
          <w:tcPr>
            <w:tcW w:w="1276" w:type="dxa"/>
          </w:tcPr>
          <w:p w14:paraId="7B333E7E" w14:textId="5D5FA124" w:rsidR="005A3548" w:rsidRPr="009754A3" w:rsidRDefault="0072195E" w:rsidP="00E76FE3">
            <w:pPr>
              <w:rPr>
                <w:rFonts w:asciiTheme="majorHAnsi" w:hAnsiTheme="majorHAnsi" w:cstheme="majorHAnsi"/>
                <w:sz w:val="20"/>
                <w:szCs w:val="20"/>
              </w:rPr>
            </w:pPr>
            <w:r w:rsidRPr="009754A3">
              <w:rPr>
                <w:rFonts w:asciiTheme="majorHAnsi" w:hAnsiTheme="majorHAnsi" w:cstheme="majorHAnsi"/>
                <w:sz w:val="20"/>
                <w:szCs w:val="20"/>
              </w:rPr>
              <w:t xml:space="preserve">Hospital </w:t>
            </w:r>
            <w:r w:rsidR="005A3548" w:rsidRPr="009754A3">
              <w:rPr>
                <w:rFonts w:asciiTheme="majorHAnsi" w:hAnsiTheme="majorHAnsi" w:cstheme="majorHAnsi"/>
                <w:sz w:val="20"/>
                <w:szCs w:val="20"/>
              </w:rPr>
              <w:t>Denmark</w:t>
            </w:r>
          </w:p>
        </w:tc>
        <w:tc>
          <w:tcPr>
            <w:tcW w:w="1871" w:type="dxa"/>
          </w:tcPr>
          <w:p w14:paraId="302F0CC1" w14:textId="6F32E51A" w:rsidR="005A3548" w:rsidRPr="009754A3" w:rsidRDefault="005A3548" w:rsidP="00566F46">
            <w:pPr>
              <w:pStyle w:val="ListParagraph"/>
              <w:numPr>
                <w:ilvl w:val="0"/>
                <w:numId w:val="3"/>
              </w:numPr>
              <w:rPr>
                <w:rFonts w:asciiTheme="majorHAnsi" w:hAnsiTheme="majorHAnsi" w:cstheme="majorHAnsi"/>
                <w:sz w:val="20"/>
                <w:szCs w:val="20"/>
              </w:rPr>
            </w:pPr>
            <w:r w:rsidRPr="009754A3">
              <w:rPr>
                <w:rFonts w:asciiTheme="majorHAnsi" w:hAnsiTheme="majorHAnsi" w:cstheme="majorHAnsi"/>
                <w:sz w:val="20"/>
                <w:szCs w:val="20"/>
              </w:rPr>
              <w:t>Qualitative</w:t>
            </w:r>
          </w:p>
          <w:p w14:paraId="77F165CD" w14:textId="07C55750" w:rsidR="00787EC6" w:rsidRPr="009754A3" w:rsidRDefault="006602B0" w:rsidP="00566F46">
            <w:pPr>
              <w:pStyle w:val="ListParagraph"/>
              <w:numPr>
                <w:ilvl w:val="0"/>
                <w:numId w:val="3"/>
              </w:numPr>
              <w:rPr>
                <w:rFonts w:asciiTheme="majorHAnsi" w:hAnsiTheme="majorHAnsi" w:cstheme="majorHAnsi"/>
                <w:sz w:val="20"/>
                <w:szCs w:val="20"/>
              </w:rPr>
            </w:pPr>
            <w:r>
              <w:rPr>
                <w:rFonts w:asciiTheme="majorHAnsi" w:hAnsiTheme="majorHAnsi" w:cstheme="majorHAnsi"/>
                <w:sz w:val="20"/>
                <w:szCs w:val="20"/>
              </w:rPr>
              <w:t>F</w:t>
            </w:r>
            <w:r w:rsidR="005A3548" w:rsidRPr="009754A3">
              <w:rPr>
                <w:rFonts w:asciiTheme="majorHAnsi" w:hAnsiTheme="majorHAnsi" w:cstheme="majorHAnsi"/>
                <w:sz w:val="20"/>
                <w:szCs w:val="20"/>
              </w:rPr>
              <w:t>our focus groups interviews with 19 healthcare workers</w:t>
            </w:r>
          </w:p>
        </w:tc>
        <w:tc>
          <w:tcPr>
            <w:tcW w:w="5500" w:type="dxa"/>
          </w:tcPr>
          <w:p w14:paraId="6898FC74" w14:textId="77777777" w:rsidR="00787EC6" w:rsidRPr="009754A3" w:rsidRDefault="005A3548" w:rsidP="00FA56EF">
            <w:pPr>
              <w:pStyle w:val="ListParagraph"/>
              <w:numPr>
                <w:ilvl w:val="0"/>
                <w:numId w:val="1"/>
              </w:num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The introduction of the new unit took place and the experience of the clinicians</w:t>
            </w:r>
            <w:r w:rsidR="00166984" w:rsidRPr="009754A3">
              <w:rPr>
                <w:rFonts w:asciiTheme="majorHAnsi" w:hAnsiTheme="majorHAnsi" w:cstheme="majorHAnsi"/>
                <w:sz w:val="20"/>
                <w:szCs w:val="20"/>
              </w:rPr>
              <w:t xml:space="preserve"> (including geriatricians, orthopedic surgeon, nurses, nurse assistant, occupational therapist and physiotherapist) </w:t>
            </w:r>
            <w:r w:rsidRPr="009754A3">
              <w:rPr>
                <w:rFonts w:asciiTheme="majorHAnsi" w:hAnsiTheme="majorHAnsi" w:cstheme="majorHAnsi"/>
                <w:sz w:val="20"/>
                <w:szCs w:val="20"/>
              </w:rPr>
              <w:t xml:space="preserve">was explored post-two years. </w:t>
            </w:r>
          </w:p>
          <w:p w14:paraId="1068736A" w14:textId="77777777" w:rsidR="004746E8" w:rsidRPr="009754A3" w:rsidRDefault="004746E8" w:rsidP="00FA56EF">
            <w:pPr>
              <w:pStyle w:val="ListParagraph"/>
              <w:numPr>
                <w:ilvl w:val="0"/>
                <w:numId w:val="1"/>
              </w:num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Three main themes: holistic-patient centered care, professional growth and interprofessional collaboration. </w:t>
            </w:r>
          </w:p>
          <w:p w14:paraId="230F36C1" w14:textId="77777777" w:rsidR="004746E8" w:rsidRPr="009754A3" w:rsidRDefault="004746E8" w:rsidP="00FA56EF">
            <w:pPr>
              <w:pStyle w:val="ListParagraph"/>
              <w:numPr>
                <w:ilvl w:val="0"/>
                <w:numId w:val="1"/>
              </w:num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Allowed to deal with more complex issues</w:t>
            </w:r>
          </w:p>
          <w:p w14:paraId="02DB5766" w14:textId="21FE990F" w:rsidR="004746E8" w:rsidRPr="009754A3" w:rsidRDefault="004746E8" w:rsidP="00FA56EF">
            <w:pPr>
              <w:pStyle w:val="ListParagraph"/>
              <w:numPr>
                <w:ilvl w:val="0"/>
                <w:numId w:val="1"/>
              </w:num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This arrangement also posed challenges and more stress for nursing staff and nursing assistants because of work overload. They also had feeling of inadequacy</w:t>
            </w:r>
          </w:p>
        </w:tc>
      </w:tr>
      <w:tr w:rsidR="00972806" w:rsidRPr="009754A3" w14:paraId="59BB0240" w14:textId="77777777" w:rsidTr="002009BD">
        <w:tc>
          <w:tcPr>
            <w:tcW w:w="1101" w:type="dxa"/>
          </w:tcPr>
          <w:p w14:paraId="01BB2A04" w14:textId="4E7BF19D" w:rsidR="00972806" w:rsidRPr="009754A3" w:rsidRDefault="00972806" w:rsidP="00975492">
            <w:pPr>
              <w:rPr>
                <w:rFonts w:asciiTheme="majorHAnsi" w:hAnsiTheme="majorHAnsi" w:cstheme="majorHAnsi"/>
                <w:sz w:val="20"/>
                <w:szCs w:val="20"/>
              </w:rPr>
            </w:pPr>
            <w:r w:rsidRPr="009754A3">
              <w:rPr>
                <w:rFonts w:asciiTheme="majorHAnsi" w:hAnsiTheme="majorHAnsi" w:cstheme="majorHAnsi"/>
                <w:sz w:val="20"/>
                <w:szCs w:val="20"/>
              </w:rPr>
              <w:lastRenderedPageBreak/>
              <w:t>Alami, H et al</w:t>
            </w:r>
          </w:p>
        </w:tc>
        <w:tc>
          <w:tcPr>
            <w:tcW w:w="737" w:type="dxa"/>
          </w:tcPr>
          <w:p w14:paraId="04479A52" w14:textId="650B5B6C" w:rsidR="00972806" w:rsidRPr="009754A3" w:rsidRDefault="00972806" w:rsidP="00975492">
            <w:pPr>
              <w:rPr>
                <w:rFonts w:asciiTheme="majorHAnsi" w:hAnsiTheme="majorHAnsi" w:cstheme="majorHAnsi"/>
                <w:sz w:val="20"/>
                <w:szCs w:val="20"/>
              </w:rPr>
            </w:pPr>
            <w:r w:rsidRPr="009754A3">
              <w:rPr>
                <w:rFonts w:asciiTheme="majorHAnsi" w:hAnsiTheme="majorHAnsi" w:cstheme="majorHAnsi"/>
                <w:sz w:val="20"/>
                <w:szCs w:val="20"/>
              </w:rPr>
              <w:t>2017</w:t>
            </w:r>
          </w:p>
        </w:tc>
        <w:tc>
          <w:tcPr>
            <w:tcW w:w="1276" w:type="dxa"/>
          </w:tcPr>
          <w:p w14:paraId="49F7FE7A" w14:textId="1DCB05D9" w:rsidR="00972806" w:rsidRPr="009754A3" w:rsidRDefault="00972806" w:rsidP="00975492">
            <w:pPr>
              <w:rPr>
                <w:rFonts w:asciiTheme="majorHAnsi" w:hAnsiTheme="majorHAnsi" w:cstheme="majorHAnsi"/>
                <w:sz w:val="20"/>
                <w:szCs w:val="20"/>
              </w:rPr>
            </w:pPr>
            <w:r w:rsidRPr="009754A3">
              <w:rPr>
                <w:rFonts w:asciiTheme="majorHAnsi" w:hAnsiTheme="majorHAnsi" w:cstheme="majorHAnsi"/>
                <w:sz w:val="20"/>
                <w:szCs w:val="20"/>
              </w:rPr>
              <w:t>Eastern Quebec Telepathology Network (EQTN)</w:t>
            </w:r>
          </w:p>
        </w:tc>
        <w:tc>
          <w:tcPr>
            <w:tcW w:w="2381" w:type="dxa"/>
          </w:tcPr>
          <w:p w14:paraId="49EA721D" w14:textId="3D6EFC32" w:rsidR="00972806" w:rsidRPr="009754A3" w:rsidRDefault="00972806" w:rsidP="002E62FB">
            <w:pPr>
              <w:rPr>
                <w:rFonts w:asciiTheme="majorHAnsi" w:hAnsiTheme="majorHAnsi" w:cstheme="majorHAnsi"/>
                <w:sz w:val="20"/>
                <w:szCs w:val="20"/>
              </w:rPr>
            </w:pPr>
            <w:r w:rsidRPr="009754A3">
              <w:rPr>
                <w:rFonts w:asciiTheme="majorHAnsi" w:hAnsiTheme="majorHAnsi" w:cstheme="majorHAnsi"/>
                <w:sz w:val="20"/>
                <w:szCs w:val="20"/>
              </w:rPr>
              <w:t>The aim was to evaluate EQTN in order to identify and analyze the factors and issues associated with its implementation and deployment, as well as those related to its sustainability and expansion.</w:t>
            </w:r>
          </w:p>
        </w:tc>
        <w:tc>
          <w:tcPr>
            <w:tcW w:w="1276" w:type="dxa"/>
          </w:tcPr>
          <w:p w14:paraId="5E843E7F" w14:textId="4DB715F0" w:rsidR="00972806" w:rsidRPr="009754A3" w:rsidRDefault="0072195E" w:rsidP="00356474">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w:t>
            </w:r>
            <w:r w:rsidR="00972806" w:rsidRPr="009754A3">
              <w:rPr>
                <w:rFonts w:asciiTheme="majorHAnsi" w:hAnsiTheme="majorHAnsi" w:cstheme="majorHAnsi"/>
                <w:sz w:val="20"/>
                <w:szCs w:val="20"/>
              </w:rPr>
              <w:t xml:space="preserve">ospitals </w:t>
            </w:r>
          </w:p>
          <w:p w14:paraId="4E9EC743" w14:textId="77777777" w:rsidR="00972806" w:rsidRPr="009754A3" w:rsidRDefault="00972806" w:rsidP="00356474">
            <w:pPr>
              <w:spacing w:after="0" w:line="240" w:lineRule="auto"/>
              <w:rPr>
                <w:rFonts w:asciiTheme="majorHAnsi" w:hAnsiTheme="majorHAnsi" w:cstheme="majorHAnsi"/>
                <w:sz w:val="20"/>
                <w:szCs w:val="20"/>
              </w:rPr>
            </w:pPr>
          </w:p>
          <w:p w14:paraId="4228B15B" w14:textId="19CCF189" w:rsidR="00972806" w:rsidRPr="009754A3" w:rsidRDefault="00972806" w:rsidP="00356474">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Canada</w:t>
            </w:r>
          </w:p>
        </w:tc>
        <w:tc>
          <w:tcPr>
            <w:tcW w:w="1871" w:type="dxa"/>
          </w:tcPr>
          <w:p w14:paraId="089E13D7" w14:textId="79E8CA88" w:rsidR="00972806" w:rsidRPr="009754A3" w:rsidRDefault="001C2CBE"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r w:rsidR="006602B0">
              <w:rPr>
                <w:rFonts w:asciiTheme="majorHAnsi" w:hAnsiTheme="majorHAnsi" w:cstheme="majorHAnsi"/>
                <w:sz w:val="20"/>
                <w:szCs w:val="20"/>
              </w:rPr>
              <w:t>, multi</w:t>
            </w:r>
          </w:p>
          <w:p w14:paraId="5DDDFC54" w14:textId="021EFDE2" w:rsidR="001C2CBE" w:rsidRPr="009754A3" w:rsidRDefault="006602B0" w:rsidP="00566F46">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I</w:t>
            </w:r>
            <w:r w:rsidR="001C2CBE" w:rsidRPr="009754A3">
              <w:rPr>
                <w:rFonts w:asciiTheme="majorHAnsi" w:hAnsiTheme="majorHAnsi" w:cstheme="majorHAnsi"/>
                <w:sz w:val="20"/>
                <w:szCs w:val="20"/>
              </w:rPr>
              <w:t xml:space="preserve">nterviews, focus groups, and discussions with </w:t>
            </w:r>
            <w:r w:rsidR="00CF0074" w:rsidRPr="009754A3">
              <w:rPr>
                <w:rFonts w:asciiTheme="majorHAnsi" w:hAnsiTheme="majorHAnsi" w:cstheme="majorHAnsi"/>
                <w:sz w:val="20"/>
                <w:szCs w:val="20"/>
              </w:rPr>
              <w:t xml:space="preserve">9 </w:t>
            </w:r>
            <w:r w:rsidR="001C2CBE" w:rsidRPr="009754A3">
              <w:rPr>
                <w:rFonts w:asciiTheme="majorHAnsi" w:hAnsiTheme="majorHAnsi" w:cstheme="majorHAnsi"/>
                <w:sz w:val="20"/>
                <w:szCs w:val="20"/>
              </w:rPr>
              <w:t>clinicians (pathologists and surgeons) and other stakeholders</w:t>
            </w:r>
          </w:p>
          <w:p w14:paraId="2E28BC56" w14:textId="016454D1" w:rsidR="001C2CBE" w:rsidRPr="009754A3" w:rsidRDefault="001C2CBE" w:rsidP="001C2CBE">
            <w:pPr>
              <w:pStyle w:val="ListParagraph"/>
              <w:ind w:left="360"/>
              <w:rPr>
                <w:rFonts w:asciiTheme="majorHAnsi" w:hAnsiTheme="majorHAnsi" w:cstheme="majorHAnsi"/>
                <w:sz w:val="20"/>
                <w:szCs w:val="20"/>
              </w:rPr>
            </w:pPr>
            <w:r w:rsidRPr="009754A3">
              <w:rPr>
                <w:rFonts w:asciiTheme="majorHAnsi" w:hAnsiTheme="majorHAnsi" w:cstheme="majorHAnsi"/>
                <w:sz w:val="20"/>
                <w:szCs w:val="20"/>
              </w:rPr>
              <w:t>(including decision-makers, clinical and administrative project managers, and technologists)</w:t>
            </w:r>
          </w:p>
        </w:tc>
        <w:tc>
          <w:tcPr>
            <w:tcW w:w="5500" w:type="dxa"/>
          </w:tcPr>
          <w:p w14:paraId="53E011D8" w14:textId="77777777" w:rsidR="00972806" w:rsidRPr="009754A3" w:rsidRDefault="00CF0074"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in this case, telepathology helped curtail pathologist travel to several locations, a phenomenon which has resulted in clinical time gains.</w:t>
            </w:r>
          </w:p>
          <w:p w14:paraId="6D06DF8B" w14:textId="77777777" w:rsidR="00CF0074" w:rsidRPr="009754A3" w:rsidRDefault="00CF0074"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Clinicians though that telepathology could also be relevant for other clinical activities and other specialties (eg, endoscopy, gynecology, and orthopedics).</w:t>
            </w:r>
          </w:p>
          <w:p w14:paraId="3E889A17" w14:textId="77777777" w:rsidR="00CF0074" w:rsidRPr="009754A3" w:rsidRDefault="00CF0074"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use of technology has influenced an evolution of scientific evidence and changes in clinical protocols.</w:t>
            </w:r>
          </w:p>
          <w:p w14:paraId="04FF8201" w14:textId="77777777" w:rsidR="00CF0074" w:rsidRPr="009754A3" w:rsidRDefault="00CF0074"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clinical change implemented has changed the retention and recruitment of doctors in rural sites for example: Telepathology was found to be of little help when it comes to promoting the recruitment and retention of pathologists in remote areas. On the other hand, telepathology has enabled recruiting and retaining surgeons in certain locations.</w:t>
            </w:r>
          </w:p>
          <w:p w14:paraId="6BCE05A2" w14:textId="4D8737D9" w:rsidR="00CF0074" w:rsidRPr="009754A3" w:rsidRDefault="00CF0074"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New roles have gained importance in the provision of care. For example: Technologists have seen their work evolve and have to some extent become “pathologists’ assistants.” However, this status is not yet recognized in Quebec.</w:t>
            </w:r>
          </w:p>
        </w:tc>
      </w:tr>
      <w:tr w:rsidR="002848D6" w:rsidRPr="009754A3" w14:paraId="41F54763" w14:textId="77777777" w:rsidTr="002009BD">
        <w:tc>
          <w:tcPr>
            <w:tcW w:w="1101" w:type="dxa"/>
          </w:tcPr>
          <w:p w14:paraId="1C3B5133" w14:textId="1F28138E" w:rsidR="002848D6" w:rsidRPr="009754A3" w:rsidRDefault="002848D6" w:rsidP="00975492">
            <w:pPr>
              <w:rPr>
                <w:rFonts w:asciiTheme="majorHAnsi" w:hAnsiTheme="majorHAnsi" w:cstheme="majorHAnsi"/>
                <w:sz w:val="20"/>
                <w:szCs w:val="20"/>
              </w:rPr>
            </w:pPr>
            <w:r w:rsidRPr="009754A3">
              <w:rPr>
                <w:rFonts w:asciiTheme="majorHAnsi" w:hAnsiTheme="majorHAnsi" w:cstheme="majorHAnsi"/>
                <w:sz w:val="20"/>
                <w:szCs w:val="20"/>
              </w:rPr>
              <w:t xml:space="preserve">Amann et al </w:t>
            </w:r>
          </w:p>
        </w:tc>
        <w:tc>
          <w:tcPr>
            <w:tcW w:w="737" w:type="dxa"/>
          </w:tcPr>
          <w:p w14:paraId="2AA6DD48" w14:textId="743343F0" w:rsidR="002848D6" w:rsidRPr="009754A3" w:rsidRDefault="002848D6" w:rsidP="00975492">
            <w:pPr>
              <w:rPr>
                <w:rFonts w:asciiTheme="majorHAnsi" w:hAnsiTheme="majorHAnsi" w:cstheme="majorHAnsi"/>
                <w:sz w:val="20"/>
                <w:szCs w:val="20"/>
              </w:rPr>
            </w:pPr>
            <w:r w:rsidRPr="009754A3">
              <w:rPr>
                <w:rFonts w:asciiTheme="majorHAnsi" w:hAnsiTheme="majorHAnsi" w:cstheme="majorHAnsi"/>
                <w:sz w:val="20"/>
                <w:szCs w:val="20"/>
              </w:rPr>
              <w:t>2018</w:t>
            </w:r>
          </w:p>
        </w:tc>
        <w:tc>
          <w:tcPr>
            <w:tcW w:w="1276" w:type="dxa"/>
          </w:tcPr>
          <w:p w14:paraId="5E83DF22" w14:textId="1A49C7E9" w:rsidR="002848D6" w:rsidRPr="009754A3" w:rsidRDefault="002848D6" w:rsidP="00975492">
            <w:pPr>
              <w:rPr>
                <w:rFonts w:asciiTheme="majorHAnsi" w:hAnsiTheme="majorHAnsi" w:cstheme="majorHAnsi"/>
                <w:sz w:val="20"/>
                <w:szCs w:val="20"/>
              </w:rPr>
            </w:pPr>
            <w:r w:rsidRPr="009754A3">
              <w:rPr>
                <w:rFonts w:asciiTheme="majorHAnsi" w:hAnsiTheme="majorHAnsi" w:cstheme="majorHAnsi"/>
                <w:sz w:val="20"/>
                <w:szCs w:val="20"/>
              </w:rPr>
              <w:t>adopted a pragmatic epistemological approach</w:t>
            </w:r>
          </w:p>
        </w:tc>
        <w:tc>
          <w:tcPr>
            <w:tcW w:w="2381" w:type="dxa"/>
          </w:tcPr>
          <w:p w14:paraId="0413FC3D" w14:textId="0880A0CF" w:rsidR="002848D6" w:rsidRPr="009754A3" w:rsidRDefault="002848D6" w:rsidP="002E62FB">
            <w:pPr>
              <w:rPr>
                <w:rFonts w:asciiTheme="majorHAnsi" w:hAnsiTheme="majorHAnsi" w:cstheme="majorHAnsi"/>
                <w:sz w:val="20"/>
                <w:szCs w:val="20"/>
              </w:rPr>
            </w:pPr>
            <w:r w:rsidRPr="009754A3">
              <w:rPr>
                <w:rFonts w:asciiTheme="majorHAnsi" w:hAnsiTheme="majorHAnsi" w:cstheme="majorHAnsi"/>
                <w:sz w:val="20"/>
                <w:szCs w:val="20"/>
              </w:rPr>
              <w:t>This study explored healthcare professionals’ accounts of patient participation, focusing particularly on aspects related to patients’ contributions to the planning and design of healthcare services and products.</w:t>
            </w:r>
          </w:p>
        </w:tc>
        <w:tc>
          <w:tcPr>
            <w:tcW w:w="1276" w:type="dxa"/>
          </w:tcPr>
          <w:p w14:paraId="1430124E" w14:textId="60341A36" w:rsidR="0072195E"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Hospitals </w:t>
            </w:r>
          </w:p>
          <w:p w14:paraId="40596D70" w14:textId="4CC4F8C7" w:rsidR="002848D6"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br/>
              <w:t>(</w:t>
            </w:r>
            <w:r w:rsidR="002848D6" w:rsidRPr="009754A3">
              <w:rPr>
                <w:rFonts w:asciiTheme="majorHAnsi" w:hAnsiTheme="majorHAnsi" w:cstheme="majorHAnsi"/>
                <w:sz w:val="20"/>
                <w:szCs w:val="20"/>
              </w:rPr>
              <w:t>four specialized centers for spinal cord injury</w:t>
            </w:r>
            <w:r w:rsidRPr="009754A3">
              <w:rPr>
                <w:rFonts w:asciiTheme="majorHAnsi" w:hAnsiTheme="majorHAnsi" w:cstheme="majorHAnsi"/>
                <w:sz w:val="20"/>
                <w:szCs w:val="20"/>
              </w:rPr>
              <w:t>)</w:t>
            </w:r>
          </w:p>
          <w:p w14:paraId="5A749FA5" w14:textId="77777777" w:rsidR="002848D6" w:rsidRPr="009754A3" w:rsidRDefault="002848D6" w:rsidP="002848D6">
            <w:pPr>
              <w:spacing w:after="0" w:line="240" w:lineRule="auto"/>
              <w:rPr>
                <w:rFonts w:asciiTheme="majorHAnsi" w:hAnsiTheme="majorHAnsi" w:cstheme="majorHAnsi"/>
                <w:sz w:val="20"/>
                <w:szCs w:val="20"/>
              </w:rPr>
            </w:pPr>
          </w:p>
          <w:p w14:paraId="0DC05E52" w14:textId="2F2EFBF5" w:rsidR="002848D6" w:rsidRPr="009754A3" w:rsidRDefault="002848D6"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 Switzerland</w:t>
            </w:r>
          </w:p>
        </w:tc>
        <w:tc>
          <w:tcPr>
            <w:tcW w:w="1871" w:type="dxa"/>
          </w:tcPr>
          <w:p w14:paraId="0066EBA7" w14:textId="77777777" w:rsidR="002848D6" w:rsidRPr="009754A3" w:rsidRDefault="002848D6"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27EF1F12" w14:textId="3884AFF5" w:rsidR="002848D6" w:rsidRPr="009754A3" w:rsidRDefault="002848D6"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Semi-structured interviews with healthcare professionals </w:t>
            </w:r>
          </w:p>
        </w:tc>
        <w:tc>
          <w:tcPr>
            <w:tcW w:w="5500" w:type="dxa"/>
          </w:tcPr>
          <w:p w14:paraId="522FACA0" w14:textId="77777777" w:rsidR="002848D6" w:rsidRPr="009754A3" w:rsidRDefault="002848D6"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Participants referred to three types of patient contributions that would usually emerge from informal exchange: (1) bringing in information unknown to staff; (2) reporting problems; and (3) providing concrete suggestions for improvement.</w:t>
            </w:r>
          </w:p>
          <w:p w14:paraId="41BCC7B3" w14:textId="77777777" w:rsidR="00564AE3" w:rsidRPr="009754A3" w:rsidRDefault="00564AE3"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Patient participation was favorably viewed by the clinicians</w:t>
            </w:r>
          </w:p>
          <w:p w14:paraId="1B87C09F" w14:textId="25D5A9FA" w:rsidR="00564AE3" w:rsidRPr="009754A3" w:rsidRDefault="00564AE3"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Participants reported that patients provide feedback on the healthcare organization, by identifying problems and making formal or informal complaints</w:t>
            </w:r>
          </w:p>
        </w:tc>
      </w:tr>
      <w:tr w:rsidR="00E57E6A" w:rsidRPr="009754A3" w14:paraId="436304CA" w14:textId="77777777" w:rsidTr="002009BD">
        <w:tc>
          <w:tcPr>
            <w:tcW w:w="1101" w:type="dxa"/>
          </w:tcPr>
          <w:p w14:paraId="5583C115" w14:textId="2CBAF6DE" w:rsidR="00E57E6A" w:rsidRPr="009754A3" w:rsidRDefault="00E57E6A" w:rsidP="00975492">
            <w:pPr>
              <w:rPr>
                <w:rFonts w:asciiTheme="majorHAnsi" w:hAnsiTheme="majorHAnsi" w:cstheme="majorHAnsi"/>
                <w:sz w:val="20"/>
                <w:szCs w:val="20"/>
              </w:rPr>
            </w:pPr>
            <w:r w:rsidRPr="009754A3">
              <w:rPr>
                <w:rFonts w:asciiTheme="majorHAnsi" w:hAnsiTheme="majorHAnsi" w:cstheme="majorHAnsi"/>
                <w:sz w:val="20"/>
                <w:szCs w:val="20"/>
              </w:rPr>
              <w:t xml:space="preserve">Auta et al </w:t>
            </w:r>
          </w:p>
        </w:tc>
        <w:tc>
          <w:tcPr>
            <w:tcW w:w="737" w:type="dxa"/>
          </w:tcPr>
          <w:p w14:paraId="3A933618" w14:textId="48FE2161" w:rsidR="00E57E6A" w:rsidRPr="009754A3" w:rsidRDefault="00E57E6A" w:rsidP="00975492">
            <w:pPr>
              <w:rPr>
                <w:rFonts w:asciiTheme="majorHAnsi" w:hAnsiTheme="majorHAnsi" w:cstheme="majorHAnsi"/>
                <w:sz w:val="20"/>
                <w:szCs w:val="20"/>
              </w:rPr>
            </w:pPr>
            <w:r w:rsidRPr="009754A3">
              <w:rPr>
                <w:rFonts w:asciiTheme="majorHAnsi" w:hAnsiTheme="majorHAnsi" w:cstheme="majorHAnsi"/>
                <w:sz w:val="20"/>
                <w:szCs w:val="20"/>
              </w:rPr>
              <w:t>2015</w:t>
            </w:r>
          </w:p>
        </w:tc>
        <w:tc>
          <w:tcPr>
            <w:tcW w:w="1276" w:type="dxa"/>
          </w:tcPr>
          <w:p w14:paraId="3C8F0D09" w14:textId="1A5983F6" w:rsidR="00E57E6A" w:rsidRPr="009754A3" w:rsidRDefault="00E57E6A" w:rsidP="00975492">
            <w:pPr>
              <w:rPr>
                <w:rFonts w:asciiTheme="majorHAnsi" w:hAnsiTheme="majorHAnsi" w:cstheme="majorHAnsi"/>
                <w:sz w:val="20"/>
                <w:szCs w:val="20"/>
              </w:rPr>
            </w:pPr>
            <w:r w:rsidRPr="009754A3">
              <w:rPr>
                <w:rFonts w:asciiTheme="majorHAnsi" w:hAnsiTheme="majorHAnsi" w:cstheme="majorHAnsi"/>
                <w:sz w:val="20"/>
                <w:szCs w:val="20"/>
              </w:rPr>
              <w:t>Extended role of pharmacist in prescribing medications</w:t>
            </w:r>
          </w:p>
        </w:tc>
        <w:tc>
          <w:tcPr>
            <w:tcW w:w="2381" w:type="dxa"/>
          </w:tcPr>
          <w:p w14:paraId="56F3F5B3" w14:textId="39ADE8D5" w:rsidR="00E57E6A" w:rsidRPr="009754A3" w:rsidRDefault="00E57E6A" w:rsidP="002E62FB">
            <w:pPr>
              <w:rPr>
                <w:rFonts w:asciiTheme="majorHAnsi" w:hAnsiTheme="majorHAnsi" w:cstheme="majorHAnsi"/>
                <w:sz w:val="20"/>
                <w:szCs w:val="20"/>
              </w:rPr>
            </w:pPr>
            <w:r w:rsidRPr="009754A3">
              <w:rPr>
                <w:rFonts w:asciiTheme="majorHAnsi" w:hAnsiTheme="majorHAnsi" w:cstheme="majorHAnsi"/>
                <w:sz w:val="20"/>
                <w:szCs w:val="20"/>
              </w:rPr>
              <w:t>This study investigated the facilitators to change in hospital pharmacy practice in England in order to identify lessons that might assist in the potential changes needed in other countries for extended clinical roles.</w:t>
            </w:r>
          </w:p>
        </w:tc>
        <w:tc>
          <w:tcPr>
            <w:tcW w:w="1276" w:type="dxa"/>
          </w:tcPr>
          <w:p w14:paraId="6825AF4A" w14:textId="2A1913ED" w:rsidR="00E57E6A" w:rsidRPr="009754A3" w:rsidRDefault="00E57E6A"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 pharmacy practice in England</w:t>
            </w:r>
          </w:p>
        </w:tc>
        <w:tc>
          <w:tcPr>
            <w:tcW w:w="1871" w:type="dxa"/>
          </w:tcPr>
          <w:p w14:paraId="58F92481" w14:textId="77777777" w:rsidR="00E57E6A" w:rsidRPr="009754A3" w:rsidRDefault="00E57E6A"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57600CC0" w14:textId="08E00263" w:rsidR="00E57E6A" w:rsidRPr="009754A3" w:rsidRDefault="00A65AFF"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S</w:t>
            </w:r>
            <w:r w:rsidR="00E57E6A" w:rsidRPr="009754A3">
              <w:rPr>
                <w:rFonts w:asciiTheme="majorHAnsi" w:hAnsiTheme="majorHAnsi" w:cstheme="majorHAnsi"/>
                <w:sz w:val="20"/>
                <w:szCs w:val="20"/>
              </w:rPr>
              <w:t xml:space="preserve">emi-structured interviews was conducted with 28 participants, comprising 22 pharmacists and 6 pharmacy technicians </w:t>
            </w:r>
          </w:p>
          <w:p w14:paraId="08C28CDE" w14:textId="40D39B11" w:rsidR="00E57E6A" w:rsidRPr="009754A3" w:rsidRDefault="00E57E6A" w:rsidP="00E57E6A">
            <w:pPr>
              <w:pStyle w:val="ListParagraph"/>
              <w:ind w:left="360"/>
              <w:rPr>
                <w:rFonts w:asciiTheme="majorHAnsi" w:hAnsiTheme="majorHAnsi" w:cstheme="majorHAnsi"/>
                <w:sz w:val="20"/>
                <w:szCs w:val="20"/>
              </w:rPr>
            </w:pPr>
          </w:p>
        </w:tc>
        <w:tc>
          <w:tcPr>
            <w:tcW w:w="5500" w:type="dxa"/>
          </w:tcPr>
          <w:p w14:paraId="5F233DA1" w14:textId="66B4DB01" w:rsidR="00E57E6A" w:rsidRPr="009754A3" w:rsidRDefault="00E57E6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New role of the pharmacist is introduced</w:t>
            </w:r>
            <w:r w:rsidR="007E4A77" w:rsidRPr="009754A3">
              <w:rPr>
                <w:rFonts w:asciiTheme="majorHAnsi" w:hAnsiTheme="majorHAnsi" w:cstheme="majorHAnsi"/>
                <w:sz w:val="20"/>
                <w:szCs w:val="20"/>
              </w:rPr>
              <w:t xml:space="preserve"> which has improved efficiency of health care provision. </w:t>
            </w:r>
          </w:p>
          <w:p w14:paraId="4BD7B4E4" w14:textId="77777777" w:rsidR="00E57E6A" w:rsidRPr="009754A3" w:rsidRDefault="00E57E6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new role also needs a change in the educational systems for example in this case: participants reported about the changes in education and training of pharmacists. These changes including the introduction of the postgraduate clinical pharmacy programmes to address many of the shortcomings of pharmacists’ clinical knowledge and skills as a result of the expansion of pharmacy services into clinical ar</w:t>
            </w:r>
            <w:r w:rsidR="007E4A77" w:rsidRPr="009754A3">
              <w:rPr>
                <w:rFonts w:asciiTheme="majorHAnsi" w:hAnsiTheme="majorHAnsi" w:cstheme="majorHAnsi"/>
                <w:sz w:val="20"/>
                <w:szCs w:val="20"/>
              </w:rPr>
              <w:t xml:space="preserve">eas. </w:t>
            </w:r>
          </w:p>
          <w:p w14:paraId="50FF4C3A" w14:textId="77777777" w:rsidR="007E4A77" w:rsidRPr="009754A3" w:rsidRDefault="007E4A77"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In the beginning the changing roles faced challenges but many also supported this new role. </w:t>
            </w:r>
          </w:p>
          <w:p w14:paraId="2AA2D21A" w14:textId="7429126D" w:rsidR="007E4A77" w:rsidRPr="009754A3" w:rsidRDefault="007E4A77"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strategies were identified to facilitate pharmacists’ new roles- These included freeing-up pharmacists’ time for clinical roles</w:t>
            </w:r>
          </w:p>
        </w:tc>
      </w:tr>
      <w:tr w:rsidR="0052766E" w:rsidRPr="009754A3" w14:paraId="1F23B2BF" w14:textId="77777777" w:rsidTr="002009BD">
        <w:tc>
          <w:tcPr>
            <w:tcW w:w="1101" w:type="dxa"/>
          </w:tcPr>
          <w:p w14:paraId="1078F9F6" w14:textId="6C88F0C2" w:rsidR="0052766E" w:rsidRPr="009754A3" w:rsidRDefault="003A18CC" w:rsidP="00975492">
            <w:pPr>
              <w:rPr>
                <w:rFonts w:asciiTheme="majorHAnsi" w:hAnsiTheme="majorHAnsi" w:cstheme="majorHAnsi"/>
                <w:sz w:val="20"/>
                <w:szCs w:val="20"/>
              </w:rPr>
            </w:pPr>
            <w:r w:rsidRPr="009754A3">
              <w:rPr>
                <w:rFonts w:asciiTheme="majorHAnsi" w:hAnsiTheme="majorHAnsi" w:cstheme="majorHAnsi"/>
                <w:sz w:val="20"/>
                <w:szCs w:val="20"/>
              </w:rPr>
              <w:t>Baathe F, Rosta J, Bringedal B, et al.</w:t>
            </w:r>
          </w:p>
        </w:tc>
        <w:tc>
          <w:tcPr>
            <w:tcW w:w="737" w:type="dxa"/>
          </w:tcPr>
          <w:p w14:paraId="0C1A11AF" w14:textId="19BB0E94" w:rsidR="0052766E" w:rsidRPr="009754A3" w:rsidRDefault="003A18CC" w:rsidP="00975492">
            <w:pPr>
              <w:rPr>
                <w:rFonts w:asciiTheme="majorHAnsi" w:hAnsiTheme="majorHAnsi" w:cstheme="majorHAnsi"/>
                <w:sz w:val="20"/>
                <w:szCs w:val="20"/>
              </w:rPr>
            </w:pPr>
            <w:r w:rsidRPr="009754A3">
              <w:rPr>
                <w:rFonts w:asciiTheme="majorHAnsi" w:hAnsiTheme="majorHAnsi" w:cstheme="majorHAnsi"/>
                <w:sz w:val="20"/>
                <w:szCs w:val="20"/>
              </w:rPr>
              <w:t>2019</w:t>
            </w:r>
          </w:p>
        </w:tc>
        <w:tc>
          <w:tcPr>
            <w:tcW w:w="1276" w:type="dxa"/>
          </w:tcPr>
          <w:p w14:paraId="5F252CB5" w14:textId="45E12E27" w:rsidR="0052766E" w:rsidRPr="009754A3" w:rsidRDefault="00F959DE" w:rsidP="00975492">
            <w:pPr>
              <w:rPr>
                <w:rFonts w:asciiTheme="majorHAnsi" w:hAnsiTheme="majorHAnsi" w:cstheme="majorHAnsi"/>
                <w:sz w:val="20"/>
                <w:szCs w:val="20"/>
              </w:rPr>
            </w:pPr>
            <w:r w:rsidRPr="009754A3">
              <w:rPr>
                <w:rFonts w:asciiTheme="majorHAnsi" w:hAnsiTheme="majorHAnsi" w:cstheme="majorHAnsi"/>
                <w:sz w:val="20"/>
                <w:szCs w:val="20"/>
              </w:rPr>
              <w:t>Clinicians perceptions about professional fulfilment, organizational factors and quality of patient care.</w:t>
            </w:r>
          </w:p>
        </w:tc>
        <w:tc>
          <w:tcPr>
            <w:tcW w:w="2381" w:type="dxa"/>
          </w:tcPr>
          <w:p w14:paraId="3030F632" w14:textId="73AF5D05" w:rsidR="0052766E" w:rsidRPr="009754A3" w:rsidRDefault="003A18CC" w:rsidP="002E62FB">
            <w:pPr>
              <w:rPr>
                <w:rFonts w:asciiTheme="majorHAnsi" w:hAnsiTheme="majorHAnsi" w:cstheme="majorHAnsi"/>
                <w:sz w:val="20"/>
                <w:szCs w:val="20"/>
              </w:rPr>
            </w:pPr>
            <w:r w:rsidRPr="009754A3">
              <w:rPr>
                <w:rFonts w:asciiTheme="majorHAnsi" w:hAnsiTheme="majorHAnsi" w:cstheme="majorHAnsi"/>
                <w:sz w:val="20"/>
                <w:szCs w:val="20"/>
              </w:rPr>
              <w:t xml:space="preserve">The aim of this study was to explore how doctors experience the interactions among </w:t>
            </w:r>
            <w:r w:rsidR="008E3D34" w:rsidRPr="008E3D34">
              <w:rPr>
                <w:rFonts w:asciiTheme="majorHAnsi" w:hAnsiTheme="majorHAnsi" w:cstheme="majorHAnsi"/>
                <w:sz w:val="20"/>
                <w:szCs w:val="20"/>
              </w:rPr>
              <w:t>professional fulfilment, organizational factors and quality of patient care.</w:t>
            </w:r>
          </w:p>
        </w:tc>
        <w:tc>
          <w:tcPr>
            <w:tcW w:w="1276" w:type="dxa"/>
          </w:tcPr>
          <w:p w14:paraId="72D670C1" w14:textId="0C26EF70" w:rsidR="003A18CC" w:rsidRPr="009754A3" w:rsidRDefault="003A18CC"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Surgical department of a mid-sized hospital</w:t>
            </w:r>
          </w:p>
          <w:p w14:paraId="22EE0125" w14:textId="77777777" w:rsidR="003A18CC" w:rsidRPr="009754A3" w:rsidRDefault="003A18CC" w:rsidP="002848D6">
            <w:pPr>
              <w:spacing w:after="0" w:line="240" w:lineRule="auto"/>
              <w:rPr>
                <w:rFonts w:asciiTheme="majorHAnsi" w:hAnsiTheme="majorHAnsi" w:cstheme="majorHAnsi"/>
                <w:sz w:val="20"/>
                <w:szCs w:val="20"/>
              </w:rPr>
            </w:pPr>
          </w:p>
          <w:p w14:paraId="616198DB" w14:textId="4530DA01" w:rsidR="0052766E" w:rsidRPr="009754A3" w:rsidRDefault="0076348E" w:rsidP="002848D6">
            <w:pPr>
              <w:spacing w:after="0" w:line="240" w:lineRule="auto"/>
              <w:rPr>
                <w:rFonts w:asciiTheme="majorHAnsi" w:hAnsiTheme="majorHAnsi" w:cstheme="majorHAnsi"/>
                <w:sz w:val="20"/>
                <w:szCs w:val="20"/>
              </w:rPr>
            </w:pPr>
            <w:r>
              <w:rPr>
                <w:rFonts w:asciiTheme="majorHAnsi" w:hAnsiTheme="majorHAnsi" w:cstheme="majorHAnsi"/>
                <w:sz w:val="20"/>
                <w:szCs w:val="20"/>
              </w:rPr>
              <w:t>France</w:t>
            </w:r>
          </w:p>
        </w:tc>
        <w:tc>
          <w:tcPr>
            <w:tcW w:w="1871" w:type="dxa"/>
          </w:tcPr>
          <w:p w14:paraId="55ACD8F8" w14:textId="4C87D946" w:rsidR="0052766E" w:rsidRPr="009754A3" w:rsidRDefault="003A18CC"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12A734AA" w14:textId="573A5A57" w:rsidR="003A18CC" w:rsidRPr="009754A3" w:rsidRDefault="003A18CC"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Seven exploratory, semi-structured interviews with doctors (representing approximately 30% of the population). </w:t>
            </w:r>
          </w:p>
          <w:p w14:paraId="01BBBDB1" w14:textId="5D6D3E3A" w:rsidR="003A18CC" w:rsidRPr="009754A3" w:rsidRDefault="003A18CC"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A feedback session was held with rest of the doctors to confirm the findings of this study. </w:t>
            </w:r>
          </w:p>
          <w:p w14:paraId="7831E857" w14:textId="6F84D358" w:rsidR="003A18CC" w:rsidRPr="009754A3" w:rsidRDefault="003A18CC" w:rsidP="003A18CC">
            <w:pPr>
              <w:pStyle w:val="ListParagraph"/>
              <w:ind w:left="360"/>
              <w:rPr>
                <w:rFonts w:asciiTheme="majorHAnsi" w:hAnsiTheme="majorHAnsi" w:cstheme="majorHAnsi"/>
                <w:sz w:val="20"/>
                <w:szCs w:val="20"/>
              </w:rPr>
            </w:pPr>
          </w:p>
        </w:tc>
        <w:tc>
          <w:tcPr>
            <w:tcW w:w="5500" w:type="dxa"/>
          </w:tcPr>
          <w:p w14:paraId="72AF1FE6" w14:textId="4367AB06" w:rsidR="003A18CC" w:rsidRPr="009754A3" w:rsidRDefault="003A18CC"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Clinicians describe ‘stretching themselves’ in order to provide quality care to the patients, that is, handling the tensions between quantity and quality and to overcome organizational shortcomings. </w:t>
            </w:r>
          </w:p>
          <w:p w14:paraId="02256C08" w14:textId="77777777" w:rsidR="003A18CC" w:rsidRPr="009754A3" w:rsidRDefault="003A18CC"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Experiencing a workplace emphasis on production numbers and budget concerns led to feelings of estrangement among the doctors.</w:t>
            </w:r>
          </w:p>
          <w:p w14:paraId="2930FFE0" w14:textId="77777777" w:rsidR="0052766E" w:rsidRPr="009754A3" w:rsidRDefault="00506C03"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Clinicians</w:t>
            </w:r>
            <w:r w:rsidR="003A18CC" w:rsidRPr="009754A3">
              <w:rPr>
                <w:rFonts w:asciiTheme="majorHAnsi" w:hAnsiTheme="majorHAnsi" w:cstheme="majorHAnsi"/>
                <w:sz w:val="20"/>
                <w:szCs w:val="20"/>
              </w:rPr>
              <w:t xml:space="preserve"> reported a shift from serving as trustworthy, autonomous professionals to becoming production workers, where professional identity was threatened. They felt less aligned with workplace values, in addition to experiencing limited management recognition for quality of patient care. </w:t>
            </w:r>
          </w:p>
          <w:p w14:paraId="76E5EA56" w14:textId="77777777" w:rsidR="00F959DE" w:rsidRPr="009754A3" w:rsidRDefault="00F959DE"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The clinicians value patient care and thus individually develop initiatives to facilitate their workflow. </w:t>
            </w:r>
          </w:p>
          <w:p w14:paraId="2DAB4931" w14:textId="41CD2A8B" w:rsidR="00F959DE" w:rsidRPr="009754A3" w:rsidRDefault="00F959DE" w:rsidP="00F959DE">
            <w:pPr>
              <w:pStyle w:val="ListParagraph"/>
              <w:ind w:left="360"/>
              <w:rPr>
                <w:rFonts w:asciiTheme="majorHAnsi" w:hAnsiTheme="majorHAnsi" w:cstheme="majorHAnsi"/>
                <w:sz w:val="20"/>
                <w:szCs w:val="20"/>
              </w:rPr>
            </w:pPr>
          </w:p>
        </w:tc>
      </w:tr>
      <w:tr w:rsidR="00377CA9" w:rsidRPr="009754A3" w14:paraId="7A8BC4FE" w14:textId="77777777" w:rsidTr="002009BD">
        <w:tc>
          <w:tcPr>
            <w:tcW w:w="1101" w:type="dxa"/>
          </w:tcPr>
          <w:p w14:paraId="6BAFA9F8" w14:textId="7FBA63C9" w:rsidR="00377CA9" w:rsidRPr="009754A3" w:rsidRDefault="00377CA9" w:rsidP="00975492">
            <w:pPr>
              <w:rPr>
                <w:rFonts w:asciiTheme="majorHAnsi" w:hAnsiTheme="majorHAnsi" w:cstheme="majorHAnsi"/>
                <w:sz w:val="20"/>
                <w:szCs w:val="20"/>
              </w:rPr>
            </w:pPr>
            <w:r w:rsidRPr="009754A3">
              <w:rPr>
                <w:rFonts w:asciiTheme="majorHAnsi" w:hAnsiTheme="majorHAnsi" w:cstheme="majorHAnsi"/>
                <w:sz w:val="20"/>
                <w:szCs w:val="20"/>
              </w:rPr>
              <w:t>Baik and Zierler</w:t>
            </w:r>
          </w:p>
        </w:tc>
        <w:tc>
          <w:tcPr>
            <w:tcW w:w="737" w:type="dxa"/>
          </w:tcPr>
          <w:p w14:paraId="4D186E07" w14:textId="2BEA992B" w:rsidR="00377CA9" w:rsidRPr="009754A3" w:rsidRDefault="00377CA9" w:rsidP="00975492">
            <w:pPr>
              <w:rPr>
                <w:rFonts w:asciiTheme="majorHAnsi" w:hAnsiTheme="majorHAnsi" w:cstheme="majorHAnsi"/>
                <w:sz w:val="20"/>
                <w:szCs w:val="20"/>
              </w:rPr>
            </w:pPr>
            <w:r w:rsidRPr="009754A3">
              <w:rPr>
                <w:rFonts w:asciiTheme="majorHAnsi" w:hAnsiTheme="majorHAnsi" w:cstheme="majorHAnsi"/>
                <w:sz w:val="20"/>
                <w:szCs w:val="20"/>
              </w:rPr>
              <w:t>2019</w:t>
            </w:r>
          </w:p>
        </w:tc>
        <w:tc>
          <w:tcPr>
            <w:tcW w:w="1276" w:type="dxa"/>
          </w:tcPr>
          <w:p w14:paraId="3D41E1C7" w14:textId="408A9F9A" w:rsidR="00377CA9" w:rsidRPr="009754A3" w:rsidRDefault="00377CA9" w:rsidP="00975492">
            <w:pPr>
              <w:rPr>
                <w:rFonts w:asciiTheme="majorHAnsi" w:hAnsiTheme="majorHAnsi" w:cstheme="majorHAnsi"/>
                <w:sz w:val="20"/>
                <w:szCs w:val="20"/>
              </w:rPr>
            </w:pPr>
            <w:r w:rsidRPr="009754A3">
              <w:rPr>
                <w:rFonts w:asciiTheme="majorHAnsi" w:hAnsiTheme="majorHAnsi" w:cstheme="majorHAnsi"/>
                <w:sz w:val="20"/>
                <w:szCs w:val="20"/>
              </w:rPr>
              <w:t>purposeful interprofessional (IP) team intervention in practice</w:t>
            </w:r>
          </w:p>
        </w:tc>
        <w:tc>
          <w:tcPr>
            <w:tcW w:w="2381" w:type="dxa"/>
          </w:tcPr>
          <w:p w14:paraId="237F63F7" w14:textId="2924C499" w:rsidR="00377CA9" w:rsidRPr="009754A3" w:rsidRDefault="00377CA9" w:rsidP="002E62FB">
            <w:pPr>
              <w:rPr>
                <w:rFonts w:asciiTheme="majorHAnsi" w:hAnsiTheme="majorHAnsi" w:cstheme="majorHAnsi"/>
                <w:sz w:val="20"/>
                <w:szCs w:val="20"/>
              </w:rPr>
            </w:pPr>
            <w:r w:rsidRPr="009754A3">
              <w:rPr>
                <w:rFonts w:asciiTheme="majorHAnsi" w:hAnsiTheme="majorHAnsi" w:cstheme="majorHAnsi"/>
                <w:sz w:val="20"/>
                <w:szCs w:val="20"/>
              </w:rPr>
              <w:t>To aim was to explore clinical nurses’ experiences and perceptions following a purposeful interprofessional (IP) team intervention in practice.</w:t>
            </w:r>
          </w:p>
        </w:tc>
        <w:tc>
          <w:tcPr>
            <w:tcW w:w="1276" w:type="dxa"/>
          </w:tcPr>
          <w:p w14:paraId="7972D490" w14:textId="3966FAE8" w:rsidR="00377CA9" w:rsidRPr="009754A3" w:rsidRDefault="00377CA9"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Academic medical </w:t>
            </w:r>
            <w:r w:rsidR="0072195E" w:rsidRPr="009754A3">
              <w:rPr>
                <w:rFonts w:asciiTheme="majorHAnsi" w:hAnsiTheme="majorHAnsi" w:cstheme="majorHAnsi"/>
                <w:sz w:val="20"/>
                <w:szCs w:val="20"/>
              </w:rPr>
              <w:t>hospital</w:t>
            </w:r>
            <w:r w:rsidRPr="009754A3">
              <w:rPr>
                <w:rFonts w:asciiTheme="majorHAnsi" w:hAnsiTheme="majorHAnsi" w:cstheme="majorHAnsi"/>
                <w:sz w:val="20"/>
                <w:szCs w:val="20"/>
              </w:rPr>
              <w:t>.</w:t>
            </w:r>
          </w:p>
          <w:p w14:paraId="692AB7F2" w14:textId="415B5D98" w:rsidR="00377CA9" w:rsidRPr="009754A3" w:rsidRDefault="00377CA9"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USA</w:t>
            </w:r>
          </w:p>
        </w:tc>
        <w:tc>
          <w:tcPr>
            <w:tcW w:w="1871" w:type="dxa"/>
          </w:tcPr>
          <w:p w14:paraId="77590852" w14:textId="77777777" w:rsidR="00377CA9" w:rsidRPr="009754A3" w:rsidRDefault="00377CA9"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 study</w:t>
            </w:r>
          </w:p>
          <w:p w14:paraId="26DFA81E" w14:textId="6051EBC0" w:rsidR="00377CA9" w:rsidRPr="009754A3" w:rsidRDefault="00377CA9"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Exploration of using focus group interviews of registered nurses (n=10) who care for patients with advanced heart failure.</w:t>
            </w:r>
          </w:p>
        </w:tc>
        <w:tc>
          <w:tcPr>
            <w:tcW w:w="5500" w:type="dxa"/>
          </w:tcPr>
          <w:p w14:paraId="416BBD80" w14:textId="77777777" w:rsidR="00377CA9" w:rsidRPr="009754A3" w:rsidRDefault="00732943"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During the intervention there was improved communication</w:t>
            </w:r>
            <w:r w:rsidR="00174C20" w:rsidRPr="009754A3">
              <w:rPr>
                <w:rFonts w:asciiTheme="majorHAnsi" w:hAnsiTheme="majorHAnsi" w:cstheme="majorHAnsi"/>
                <w:sz w:val="20"/>
                <w:szCs w:val="20"/>
              </w:rPr>
              <w:t xml:space="preserve"> (in terms of clarity and accuracy)</w:t>
            </w:r>
            <w:r w:rsidRPr="009754A3">
              <w:rPr>
                <w:rFonts w:asciiTheme="majorHAnsi" w:hAnsiTheme="majorHAnsi" w:cstheme="majorHAnsi"/>
                <w:sz w:val="20"/>
                <w:szCs w:val="20"/>
              </w:rPr>
              <w:t xml:space="preserve"> between staff members which helped better understand roles. This experience then impacted how care was provided. Although there w</w:t>
            </w:r>
            <w:r w:rsidR="00174C20" w:rsidRPr="009754A3">
              <w:rPr>
                <w:rFonts w:asciiTheme="majorHAnsi" w:hAnsiTheme="majorHAnsi" w:cstheme="majorHAnsi"/>
                <w:sz w:val="20"/>
                <w:szCs w:val="20"/>
              </w:rPr>
              <w:t>ere</w:t>
            </w:r>
            <w:r w:rsidRPr="009754A3">
              <w:rPr>
                <w:rFonts w:asciiTheme="majorHAnsi" w:hAnsiTheme="majorHAnsi" w:cstheme="majorHAnsi"/>
                <w:sz w:val="20"/>
                <w:szCs w:val="20"/>
              </w:rPr>
              <w:t xml:space="preserve"> report</w:t>
            </w:r>
            <w:r w:rsidR="00174C20" w:rsidRPr="009754A3">
              <w:rPr>
                <w:rFonts w:asciiTheme="majorHAnsi" w:hAnsiTheme="majorHAnsi" w:cstheme="majorHAnsi"/>
                <w:sz w:val="20"/>
                <w:szCs w:val="20"/>
              </w:rPr>
              <w:t>s</w:t>
            </w:r>
            <w:r w:rsidRPr="009754A3">
              <w:rPr>
                <w:rFonts w:asciiTheme="majorHAnsi" w:hAnsiTheme="majorHAnsi" w:cstheme="majorHAnsi"/>
                <w:sz w:val="20"/>
                <w:szCs w:val="20"/>
              </w:rPr>
              <w:t xml:space="preserve"> o</w:t>
            </w:r>
            <w:r w:rsidR="00174C20" w:rsidRPr="009754A3">
              <w:rPr>
                <w:rFonts w:asciiTheme="majorHAnsi" w:hAnsiTheme="majorHAnsi" w:cstheme="majorHAnsi"/>
                <w:sz w:val="20"/>
                <w:szCs w:val="20"/>
              </w:rPr>
              <w:t>f</w:t>
            </w:r>
            <w:r w:rsidRPr="009754A3">
              <w:rPr>
                <w:rFonts w:asciiTheme="majorHAnsi" w:hAnsiTheme="majorHAnsi" w:cstheme="majorHAnsi"/>
                <w:sz w:val="20"/>
                <w:szCs w:val="20"/>
              </w:rPr>
              <w:t xml:space="preserve"> no improvement w</w:t>
            </w:r>
            <w:r w:rsidR="00174C20" w:rsidRPr="009754A3">
              <w:rPr>
                <w:rFonts w:asciiTheme="majorHAnsi" w:hAnsiTheme="majorHAnsi" w:cstheme="majorHAnsi"/>
                <w:sz w:val="20"/>
                <w:szCs w:val="20"/>
              </w:rPr>
              <w:t>hen</w:t>
            </w:r>
            <w:r w:rsidRPr="009754A3">
              <w:rPr>
                <w:rFonts w:asciiTheme="majorHAnsi" w:hAnsiTheme="majorHAnsi" w:cstheme="majorHAnsi"/>
                <w:sz w:val="20"/>
                <w:szCs w:val="20"/>
              </w:rPr>
              <w:t xml:space="preserve"> dealing with attending physicians. </w:t>
            </w:r>
          </w:p>
          <w:p w14:paraId="50DE25BF" w14:textId="77777777" w:rsidR="00174C20" w:rsidRPr="009754A3" w:rsidRDefault="00174C20"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More openness in the work environment. </w:t>
            </w:r>
          </w:p>
          <w:p w14:paraId="7F8E385D" w14:textId="77777777" w:rsidR="00174C20" w:rsidRPr="009754A3" w:rsidRDefault="00174C20"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IP intervention improved quality of patient care.</w:t>
            </w:r>
          </w:p>
          <w:p w14:paraId="6D413B45" w14:textId="08AF3E2D" w:rsidR="00174C20" w:rsidRPr="009754A3" w:rsidRDefault="00174C20"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Improved job satisfaction because of improved teamworking and communication </w:t>
            </w:r>
          </w:p>
        </w:tc>
      </w:tr>
      <w:tr w:rsidR="00A35323" w:rsidRPr="009754A3" w14:paraId="4EDD8100" w14:textId="77777777" w:rsidTr="002009BD">
        <w:tc>
          <w:tcPr>
            <w:tcW w:w="1101" w:type="dxa"/>
          </w:tcPr>
          <w:p w14:paraId="4A746676" w14:textId="7E7A123B" w:rsidR="00A35323" w:rsidRPr="009754A3" w:rsidRDefault="00A35323" w:rsidP="00975492">
            <w:pPr>
              <w:rPr>
                <w:rFonts w:asciiTheme="majorHAnsi" w:hAnsiTheme="majorHAnsi" w:cstheme="majorHAnsi"/>
                <w:sz w:val="20"/>
                <w:szCs w:val="20"/>
              </w:rPr>
            </w:pPr>
            <w:r w:rsidRPr="009754A3">
              <w:rPr>
                <w:rFonts w:asciiTheme="majorHAnsi" w:hAnsiTheme="majorHAnsi" w:cstheme="majorHAnsi"/>
                <w:sz w:val="20"/>
                <w:szCs w:val="20"/>
              </w:rPr>
              <w:t>Bayes et al</w:t>
            </w:r>
          </w:p>
        </w:tc>
        <w:tc>
          <w:tcPr>
            <w:tcW w:w="737" w:type="dxa"/>
          </w:tcPr>
          <w:p w14:paraId="6E8B8791" w14:textId="1B78F294" w:rsidR="00A35323" w:rsidRPr="009754A3" w:rsidRDefault="00A35323" w:rsidP="00975492">
            <w:pPr>
              <w:rPr>
                <w:rFonts w:asciiTheme="majorHAnsi" w:hAnsiTheme="majorHAnsi" w:cstheme="majorHAnsi"/>
                <w:sz w:val="20"/>
                <w:szCs w:val="20"/>
              </w:rPr>
            </w:pPr>
            <w:r w:rsidRPr="009754A3">
              <w:rPr>
                <w:rFonts w:asciiTheme="majorHAnsi" w:hAnsiTheme="majorHAnsi" w:cstheme="majorHAnsi"/>
                <w:sz w:val="20"/>
                <w:szCs w:val="20"/>
              </w:rPr>
              <w:t>2018</w:t>
            </w:r>
          </w:p>
        </w:tc>
        <w:tc>
          <w:tcPr>
            <w:tcW w:w="1276" w:type="dxa"/>
          </w:tcPr>
          <w:p w14:paraId="41B4E1B6" w14:textId="77777777" w:rsidR="00A35323" w:rsidRPr="009754A3" w:rsidRDefault="00A35323" w:rsidP="00975492">
            <w:pPr>
              <w:rPr>
                <w:rFonts w:asciiTheme="majorHAnsi" w:hAnsiTheme="majorHAnsi" w:cstheme="majorHAnsi"/>
                <w:sz w:val="20"/>
                <w:szCs w:val="20"/>
              </w:rPr>
            </w:pPr>
            <w:r w:rsidRPr="009754A3">
              <w:rPr>
                <w:rFonts w:asciiTheme="majorHAnsi" w:hAnsiTheme="majorHAnsi" w:cstheme="majorHAnsi"/>
                <w:sz w:val="20"/>
                <w:szCs w:val="20"/>
              </w:rPr>
              <w:t>Introduction of the best available evidence into health care practice</w:t>
            </w:r>
          </w:p>
          <w:p w14:paraId="79DCC98C" w14:textId="54B563E5" w:rsidR="00A35323" w:rsidRPr="009754A3" w:rsidRDefault="00A35323" w:rsidP="00975492">
            <w:pPr>
              <w:rPr>
                <w:rFonts w:asciiTheme="majorHAnsi" w:hAnsiTheme="majorHAnsi" w:cstheme="majorHAnsi"/>
                <w:sz w:val="20"/>
                <w:szCs w:val="20"/>
              </w:rPr>
            </w:pPr>
            <w:r w:rsidRPr="009754A3">
              <w:rPr>
                <w:rFonts w:asciiTheme="majorHAnsi" w:hAnsiTheme="majorHAnsi" w:cstheme="majorHAnsi"/>
                <w:sz w:val="20"/>
                <w:szCs w:val="20"/>
              </w:rPr>
              <w:t>Overall model was Glaserian Grounded Theory methodology.</w:t>
            </w:r>
          </w:p>
        </w:tc>
        <w:tc>
          <w:tcPr>
            <w:tcW w:w="2381" w:type="dxa"/>
          </w:tcPr>
          <w:p w14:paraId="262CF413" w14:textId="3B711CDF" w:rsidR="00A35323" w:rsidRPr="009754A3" w:rsidRDefault="00A35323" w:rsidP="00A35323">
            <w:pPr>
              <w:rPr>
                <w:rFonts w:asciiTheme="majorHAnsi" w:hAnsiTheme="majorHAnsi" w:cstheme="majorHAnsi"/>
                <w:sz w:val="20"/>
                <w:szCs w:val="20"/>
              </w:rPr>
            </w:pPr>
            <w:r w:rsidRPr="009754A3">
              <w:rPr>
                <w:rFonts w:asciiTheme="majorHAnsi" w:hAnsiTheme="majorHAnsi" w:cstheme="majorHAnsi"/>
                <w:sz w:val="20"/>
                <w:szCs w:val="20"/>
              </w:rPr>
              <w:t xml:space="preserve">The aims of this study </w:t>
            </w:r>
            <w:r w:rsidR="00A17825" w:rsidRPr="009754A3">
              <w:rPr>
                <w:rFonts w:asciiTheme="majorHAnsi" w:hAnsiTheme="majorHAnsi" w:cstheme="majorHAnsi"/>
                <w:sz w:val="20"/>
                <w:szCs w:val="20"/>
              </w:rPr>
              <w:t xml:space="preserve">were to </w:t>
            </w:r>
            <w:r w:rsidRPr="009754A3">
              <w:rPr>
                <w:rFonts w:asciiTheme="majorHAnsi" w:hAnsiTheme="majorHAnsi" w:cstheme="majorHAnsi"/>
                <w:sz w:val="20"/>
                <w:szCs w:val="20"/>
              </w:rPr>
              <w:t>explor</w:t>
            </w:r>
            <w:r w:rsidR="00A17825" w:rsidRPr="009754A3">
              <w:rPr>
                <w:rFonts w:asciiTheme="majorHAnsi" w:hAnsiTheme="majorHAnsi" w:cstheme="majorHAnsi"/>
                <w:sz w:val="20"/>
                <w:szCs w:val="20"/>
              </w:rPr>
              <w:t>e</w:t>
            </w:r>
            <w:r w:rsidRPr="009754A3">
              <w:rPr>
                <w:rFonts w:asciiTheme="majorHAnsi" w:hAnsiTheme="majorHAnsi" w:cstheme="majorHAnsi"/>
                <w:sz w:val="20"/>
                <w:szCs w:val="20"/>
              </w:rPr>
              <w:t xml:space="preserve"> Australian change-leader midwives’ experiences of implementing evidence-based innova</w:t>
            </w:r>
            <w:r w:rsidR="00A17825" w:rsidRPr="009754A3">
              <w:rPr>
                <w:rFonts w:asciiTheme="majorHAnsi" w:hAnsiTheme="majorHAnsi" w:cstheme="majorHAnsi"/>
                <w:sz w:val="20"/>
                <w:szCs w:val="20"/>
              </w:rPr>
              <w:t>tions, the factors that contribute to evidence based clinical practice or process change implementation success or failure in midwifery practice settings.</w:t>
            </w:r>
          </w:p>
        </w:tc>
        <w:tc>
          <w:tcPr>
            <w:tcW w:w="1276" w:type="dxa"/>
          </w:tcPr>
          <w:p w14:paraId="3FB89BA9" w14:textId="1964680E" w:rsidR="00A35323" w:rsidRPr="009754A3" w:rsidRDefault="00A3532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midwifery practice contexts</w:t>
            </w:r>
          </w:p>
          <w:p w14:paraId="259C4C41" w14:textId="25516C68" w:rsidR="00A35323" w:rsidRPr="009754A3" w:rsidRDefault="00A3532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Australia</w:t>
            </w:r>
          </w:p>
        </w:tc>
        <w:tc>
          <w:tcPr>
            <w:tcW w:w="1871" w:type="dxa"/>
          </w:tcPr>
          <w:p w14:paraId="509E58E7" w14:textId="1569F2FD" w:rsidR="00A17825" w:rsidRPr="009754A3" w:rsidRDefault="00A17825"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17FB97BD" w14:textId="21D25445" w:rsidR="00A35323" w:rsidRPr="009754A3" w:rsidRDefault="006602B0" w:rsidP="00566F46">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S</w:t>
            </w:r>
            <w:r w:rsidR="00A17825" w:rsidRPr="009754A3">
              <w:rPr>
                <w:rFonts w:asciiTheme="majorHAnsi" w:hAnsiTheme="majorHAnsi" w:cstheme="majorHAnsi"/>
                <w:sz w:val="20"/>
                <w:szCs w:val="20"/>
              </w:rPr>
              <w:t>emi-structured interviews</w:t>
            </w:r>
          </w:p>
          <w:p w14:paraId="78261ACC" w14:textId="0C255C33" w:rsidR="00A17825" w:rsidRPr="009754A3" w:rsidRDefault="00A17825"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n=16</w:t>
            </w:r>
          </w:p>
        </w:tc>
        <w:tc>
          <w:tcPr>
            <w:tcW w:w="5500" w:type="dxa"/>
          </w:tcPr>
          <w:p w14:paraId="5B571E53" w14:textId="77777777" w:rsidR="00A35323" w:rsidRPr="009754A3" w:rsidRDefault="00A17825"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The midwives change in practice initiatives were explored. </w:t>
            </w:r>
          </w:p>
          <w:p w14:paraId="793FCE1A" w14:textId="77777777" w:rsidR="00A17825" w:rsidRPr="009754A3" w:rsidRDefault="00A17825"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Midwives reported that initiating change, whether requested to by the service they work in or on their own, face myriad challenges from inception to the end of the process.</w:t>
            </w:r>
          </w:p>
          <w:p w14:paraId="093A0FED" w14:textId="77777777" w:rsidR="00A17825" w:rsidRPr="009754A3" w:rsidRDefault="00A17825"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Bringing a change in practice is often faced with mistrust, opposition and resistance. </w:t>
            </w:r>
          </w:p>
          <w:p w14:paraId="68DF055C" w14:textId="10463DD4" w:rsidR="00A17825" w:rsidRPr="009754A3" w:rsidRDefault="00A17825"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There is a lack of resources and broader organizational support when introducing the change </w:t>
            </w:r>
          </w:p>
        </w:tc>
      </w:tr>
      <w:tr w:rsidR="000A7290" w:rsidRPr="009754A3" w14:paraId="5D8E16EE" w14:textId="77777777" w:rsidTr="002009BD">
        <w:tc>
          <w:tcPr>
            <w:tcW w:w="1101" w:type="dxa"/>
          </w:tcPr>
          <w:p w14:paraId="43BE2E19" w14:textId="1309BB2A" w:rsidR="000A7290" w:rsidRPr="009754A3" w:rsidRDefault="000A7290" w:rsidP="00975492">
            <w:pPr>
              <w:rPr>
                <w:rFonts w:asciiTheme="majorHAnsi" w:hAnsiTheme="majorHAnsi" w:cstheme="majorHAnsi"/>
                <w:sz w:val="20"/>
                <w:szCs w:val="20"/>
              </w:rPr>
            </w:pPr>
            <w:r w:rsidRPr="009754A3">
              <w:rPr>
                <w:rFonts w:asciiTheme="majorHAnsi" w:hAnsiTheme="majorHAnsi" w:cstheme="majorHAnsi"/>
                <w:sz w:val="20"/>
                <w:szCs w:val="20"/>
              </w:rPr>
              <w:t xml:space="preserve">Bellagamba et al </w:t>
            </w:r>
          </w:p>
        </w:tc>
        <w:tc>
          <w:tcPr>
            <w:tcW w:w="737" w:type="dxa"/>
          </w:tcPr>
          <w:p w14:paraId="71FB5B5B" w14:textId="6F876973" w:rsidR="000A7290" w:rsidRPr="009754A3" w:rsidRDefault="000A7290" w:rsidP="00975492">
            <w:pPr>
              <w:rPr>
                <w:rFonts w:asciiTheme="majorHAnsi" w:hAnsiTheme="majorHAnsi" w:cstheme="majorHAnsi"/>
                <w:sz w:val="20"/>
                <w:szCs w:val="20"/>
              </w:rPr>
            </w:pPr>
            <w:r w:rsidRPr="009754A3">
              <w:rPr>
                <w:rFonts w:asciiTheme="majorHAnsi" w:hAnsiTheme="majorHAnsi" w:cstheme="majorHAnsi"/>
                <w:sz w:val="20"/>
                <w:szCs w:val="20"/>
              </w:rPr>
              <w:t>2016</w:t>
            </w:r>
          </w:p>
        </w:tc>
        <w:tc>
          <w:tcPr>
            <w:tcW w:w="1276" w:type="dxa"/>
          </w:tcPr>
          <w:p w14:paraId="52ECAFF0" w14:textId="6B8E833F" w:rsidR="000A7290" w:rsidRPr="009754A3" w:rsidRDefault="000A7290" w:rsidP="00975492">
            <w:pPr>
              <w:rPr>
                <w:rFonts w:asciiTheme="majorHAnsi" w:hAnsiTheme="majorHAnsi" w:cstheme="majorHAnsi"/>
                <w:sz w:val="20"/>
                <w:szCs w:val="20"/>
              </w:rPr>
            </w:pPr>
            <w:r w:rsidRPr="009754A3">
              <w:rPr>
                <w:rFonts w:asciiTheme="majorHAnsi" w:hAnsiTheme="majorHAnsi" w:cstheme="majorHAnsi"/>
                <w:sz w:val="20"/>
                <w:szCs w:val="20"/>
              </w:rPr>
              <w:t>five departments (304 workers) relocat</w:t>
            </w:r>
            <w:r w:rsidR="00085B86" w:rsidRPr="009754A3">
              <w:rPr>
                <w:rFonts w:asciiTheme="majorHAnsi" w:hAnsiTheme="majorHAnsi" w:cstheme="majorHAnsi"/>
                <w:sz w:val="20"/>
                <w:szCs w:val="20"/>
              </w:rPr>
              <w:t>ion</w:t>
            </w:r>
            <w:r w:rsidRPr="009754A3">
              <w:rPr>
                <w:rFonts w:asciiTheme="majorHAnsi" w:hAnsiTheme="majorHAnsi" w:cstheme="majorHAnsi"/>
                <w:sz w:val="20"/>
                <w:szCs w:val="20"/>
              </w:rPr>
              <w:t xml:space="preserve"> </w:t>
            </w:r>
            <w:r w:rsidR="00E3286F" w:rsidRPr="009754A3">
              <w:rPr>
                <w:rFonts w:asciiTheme="majorHAnsi" w:hAnsiTheme="majorHAnsi" w:cstheme="majorHAnsi"/>
                <w:sz w:val="20"/>
                <w:szCs w:val="20"/>
              </w:rPr>
              <w:t xml:space="preserve">(medical, paramedical, administrative and technical staff) </w:t>
            </w:r>
            <w:r w:rsidRPr="009754A3">
              <w:rPr>
                <w:rFonts w:asciiTheme="majorHAnsi" w:hAnsiTheme="majorHAnsi" w:cstheme="majorHAnsi"/>
                <w:sz w:val="20"/>
                <w:szCs w:val="20"/>
              </w:rPr>
              <w:t>between two public health sites</w:t>
            </w:r>
          </w:p>
        </w:tc>
        <w:tc>
          <w:tcPr>
            <w:tcW w:w="2381" w:type="dxa"/>
          </w:tcPr>
          <w:p w14:paraId="5D266A05" w14:textId="634EE5A4" w:rsidR="000A7290" w:rsidRPr="009754A3" w:rsidRDefault="00085B86" w:rsidP="00A35323">
            <w:pPr>
              <w:rPr>
                <w:rFonts w:asciiTheme="majorHAnsi" w:hAnsiTheme="majorHAnsi" w:cstheme="majorHAnsi"/>
                <w:sz w:val="20"/>
                <w:szCs w:val="20"/>
              </w:rPr>
            </w:pPr>
            <w:r w:rsidRPr="009754A3">
              <w:rPr>
                <w:rFonts w:asciiTheme="majorHAnsi" w:hAnsiTheme="majorHAnsi" w:cstheme="majorHAnsi"/>
                <w:sz w:val="20"/>
                <w:szCs w:val="20"/>
              </w:rPr>
              <w:t>This aim of this study is to compare quality of work-life factors between a relocated work group and a control group.</w:t>
            </w:r>
          </w:p>
        </w:tc>
        <w:tc>
          <w:tcPr>
            <w:tcW w:w="1276" w:type="dxa"/>
          </w:tcPr>
          <w:p w14:paraId="16CED25E" w14:textId="77777777" w:rsidR="0076348E" w:rsidRDefault="00E3286F"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Five departments relocated between two sites of a public university hospital </w:t>
            </w:r>
          </w:p>
          <w:p w14:paraId="347EDA2B" w14:textId="77777777" w:rsidR="0076348E" w:rsidRDefault="0076348E" w:rsidP="002848D6">
            <w:pPr>
              <w:spacing w:after="0" w:line="240" w:lineRule="auto"/>
              <w:rPr>
                <w:rFonts w:asciiTheme="majorHAnsi" w:hAnsiTheme="majorHAnsi" w:cstheme="majorHAnsi"/>
                <w:sz w:val="20"/>
                <w:szCs w:val="20"/>
              </w:rPr>
            </w:pPr>
          </w:p>
          <w:p w14:paraId="25BE27DF" w14:textId="17690F5B" w:rsidR="000A7290" w:rsidRPr="009754A3" w:rsidRDefault="00E3286F"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France.</w:t>
            </w:r>
          </w:p>
        </w:tc>
        <w:tc>
          <w:tcPr>
            <w:tcW w:w="1871" w:type="dxa"/>
          </w:tcPr>
          <w:p w14:paraId="1E1F463A" w14:textId="3B565198" w:rsidR="000A7290" w:rsidRPr="009754A3" w:rsidRDefault="00E3286F"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Survey</w:t>
            </w:r>
            <w:r w:rsidR="00C570EA" w:rsidRPr="009754A3">
              <w:rPr>
                <w:rFonts w:asciiTheme="majorHAnsi" w:hAnsiTheme="majorHAnsi" w:cstheme="majorHAnsi"/>
                <w:sz w:val="20"/>
                <w:szCs w:val="20"/>
              </w:rPr>
              <w:t>s and qualitative interviews</w:t>
            </w:r>
            <w:r w:rsidR="006602B0">
              <w:rPr>
                <w:rFonts w:asciiTheme="majorHAnsi" w:hAnsiTheme="majorHAnsi" w:cstheme="majorHAnsi"/>
                <w:sz w:val="20"/>
                <w:szCs w:val="20"/>
              </w:rPr>
              <w:t>, multi</w:t>
            </w:r>
          </w:p>
          <w:p w14:paraId="2934B626" w14:textId="77777777" w:rsidR="00E3286F" w:rsidRPr="009754A3" w:rsidRDefault="00E3286F"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Pre and post-test analysis with a comparison control group</w:t>
            </w:r>
          </w:p>
          <w:p w14:paraId="0B0C58A0" w14:textId="536BF61C" w:rsidR="00C570EA" w:rsidRPr="009754A3" w:rsidRDefault="00C570EA"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The interviews (n=22) focused on the organization of</w:t>
            </w:r>
            <w:r w:rsidRPr="009754A3">
              <w:t xml:space="preserve"> </w:t>
            </w:r>
            <w:r w:rsidRPr="009754A3">
              <w:rPr>
                <w:rFonts w:asciiTheme="majorHAnsi" w:hAnsiTheme="majorHAnsi" w:cstheme="majorHAnsi"/>
                <w:sz w:val="20"/>
                <w:szCs w:val="20"/>
              </w:rPr>
              <w:t>the service, the working environment, and career plans.</w:t>
            </w:r>
          </w:p>
        </w:tc>
        <w:tc>
          <w:tcPr>
            <w:tcW w:w="5500" w:type="dxa"/>
          </w:tcPr>
          <w:p w14:paraId="0915066E" w14:textId="77777777" w:rsidR="000A7290" w:rsidRPr="009754A3" w:rsidRDefault="00E3286F"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The survey explored the </w:t>
            </w:r>
            <w:bookmarkStart w:id="0" w:name="_Hlk14078935"/>
            <w:r w:rsidRPr="009754A3">
              <w:rPr>
                <w:rFonts w:asciiTheme="majorHAnsi" w:hAnsiTheme="majorHAnsi" w:cstheme="majorHAnsi"/>
                <w:sz w:val="20"/>
                <w:szCs w:val="20"/>
              </w:rPr>
              <w:t>workers’ psychosocial job characteristics, their perceived health, and psycho-organizational constraints.</w:t>
            </w:r>
          </w:p>
          <w:bookmarkEnd w:id="0"/>
          <w:p w14:paraId="1389B492" w14:textId="77777777" w:rsidR="00C570EA" w:rsidRPr="009754A3" w:rsidRDefault="00C570E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Survey:</w:t>
            </w:r>
          </w:p>
          <w:p w14:paraId="09D72CC5" w14:textId="77777777" w:rsidR="00C570EA" w:rsidRPr="009754A3" w:rsidRDefault="00C570EA" w:rsidP="00566F46">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 xml:space="preserve">51 ad-hoc questions exploring socio-professional characteristics and perceptions of working conditions </w:t>
            </w:r>
          </w:p>
          <w:p w14:paraId="1183F5B6" w14:textId="0C53E725" w:rsidR="00C570EA" w:rsidRPr="009754A3" w:rsidRDefault="00C570EA" w:rsidP="00566F46">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26 items of the Karasek Job Content Questionnaire (JCQ), which describes the ‘‘job strain’’ and ‘‘isostrain’’ associated with psychological demand, decision latitude, and social support (SS).</w:t>
            </w:r>
          </w:p>
          <w:p w14:paraId="34FB665C" w14:textId="77777777" w:rsidR="00C570EA" w:rsidRPr="009754A3" w:rsidRDefault="00C570EA" w:rsidP="00566F46">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12 questions measuring the perceived mental health (MCS ‘‘Mental Component Summary’’) and perceived physical health (PCS ‘‘Physical Component Summary’’)</w:t>
            </w:r>
          </w:p>
          <w:p w14:paraId="7186CAD7" w14:textId="77777777" w:rsidR="00C570EA" w:rsidRPr="009754A3" w:rsidRDefault="00C570EA" w:rsidP="00566F46">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22 issues validated in French from Nursing Work Index-Extended Organization (NWI-EO). These questions explored the psycho-organizational constraints that describe the health care givers work environment</w:t>
            </w:r>
          </w:p>
          <w:p w14:paraId="22B8BC39" w14:textId="09E796FA" w:rsidR="00B92164" w:rsidRPr="009754A3" w:rsidRDefault="00B92164"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One third staff volunteered for the transfer </w:t>
            </w:r>
          </w:p>
          <w:p w14:paraId="6BAEEDD2" w14:textId="4F868D02" w:rsidR="00B92164" w:rsidRPr="009754A3" w:rsidRDefault="00B92164"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Most staff were satisfaction with their new location and had sufficient autonomy</w:t>
            </w:r>
          </w:p>
          <w:p w14:paraId="73B0B7F5" w14:textId="0DD40D9E" w:rsidR="00B92164" w:rsidRPr="009754A3" w:rsidRDefault="00B92164"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Challenges were also present in terms of increased workload and stress which was make them consider to leave the job altogether. They also experienced deteriorated coworker relationships.</w:t>
            </w:r>
            <w:r w:rsidRPr="009754A3">
              <w:t xml:space="preserve"> </w:t>
            </w:r>
          </w:p>
        </w:tc>
      </w:tr>
      <w:tr w:rsidR="002810AA" w:rsidRPr="009754A3" w14:paraId="63FFFB62" w14:textId="77777777" w:rsidTr="002009BD">
        <w:tc>
          <w:tcPr>
            <w:tcW w:w="1101" w:type="dxa"/>
          </w:tcPr>
          <w:p w14:paraId="5F8DFDFD" w14:textId="6F8981C0" w:rsidR="002810AA" w:rsidRPr="009754A3" w:rsidRDefault="002810AA" w:rsidP="00975492">
            <w:pPr>
              <w:rPr>
                <w:rFonts w:asciiTheme="majorHAnsi" w:hAnsiTheme="majorHAnsi" w:cstheme="majorHAnsi"/>
                <w:sz w:val="20"/>
                <w:szCs w:val="20"/>
              </w:rPr>
            </w:pPr>
            <w:r w:rsidRPr="009754A3">
              <w:rPr>
                <w:rFonts w:asciiTheme="majorHAnsi" w:hAnsiTheme="majorHAnsi" w:cstheme="majorHAnsi"/>
                <w:sz w:val="20"/>
                <w:szCs w:val="20"/>
              </w:rPr>
              <w:t>Bennetts et al,</w:t>
            </w:r>
          </w:p>
        </w:tc>
        <w:tc>
          <w:tcPr>
            <w:tcW w:w="737" w:type="dxa"/>
          </w:tcPr>
          <w:p w14:paraId="6555B6A3" w14:textId="76DF1905" w:rsidR="002810AA" w:rsidRPr="009754A3" w:rsidRDefault="002810AA" w:rsidP="00975492">
            <w:pPr>
              <w:rPr>
                <w:rFonts w:asciiTheme="majorHAnsi" w:hAnsiTheme="majorHAnsi" w:cstheme="majorHAnsi"/>
                <w:sz w:val="20"/>
                <w:szCs w:val="20"/>
              </w:rPr>
            </w:pPr>
            <w:r w:rsidRPr="009754A3">
              <w:rPr>
                <w:rFonts w:asciiTheme="majorHAnsi" w:hAnsiTheme="majorHAnsi" w:cstheme="majorHAnsi"/>
                <w:sz w:val="20"/>
                <w:szCs w:val="20"/>
              </w:rPr>
              <w:t>2012</w:t>
            </w:r>
          </w:p>
        </w:tc>
        <w:tc>
          <w:tcPr>
            <w:tcW w:w="1276" w:type="dxa"/>
          </w:tcPr>
          <w:p w14:paraId="244C825A" w14:textId="16D4FA2D" w:rsidR="002810AA" w:rsidRPr="009754A3" w:rsidRDefault="002810AA" w:rsidP="00975492">
            <w:pPr>
              <w:rPr>
                <w:rFonts w:asciiTheme="majorHAnsi" w:hAnsiTheme="majorHAnsi" w:cstheme="majorHAnsi"/>
                <w:sz w:val="20"/>
                <w:szCs w:val="20"/>
              </w:rPr>
            </w:pPr>
            <w:r w:rsidRPr="009754A3">
              <w:rPr>
                <w:rFonts w:asciiTheme="majorHAnsi" w:hAnsiTheme="majorHAnsi" w:cstheme="majorHAnsi"/>
                <w:sz w:val="20"/>
                <w:szCs w:val="20"/>
              </w:rPr>
              <w:t>current pain management practice in Australian E</w:t>
            </w:r>
            <w:r w:rsidR="00F2645E" w:rsidRPr="009754A3">
              <w:rPr>
                <w:rFonts w:asciiTheme="majorHAnsi" w:hAnsiTheme="majorHAnsi" w:cstheme="majorHAnsi"/>
                <w:sz w:val="20"/>
                <w:szCs w:val="20"/>
              </w:rPr>
              <w:t xml:space="preserve">mergency </w:t>
            </w:r>
            <w:r w:rsidRPr="009754A3">
              <w:rPr>
                <w:rFonts w:asciiTheme="majorHAnsi" w:hAnsiTheme="majorHAnsi" w:cstheme="majorHAnsi"/>
                <w:sz w:val="20"/>
                <w:szCs w:val="20"/>
              </w:rPr>
              <w:t>D</w:t>
            </w:r>
            <w:r w:rsidR="00F2645E" w:rsidRPr="009754A3">
              <w:rPr>
                <w:rFonts w:asciiTheme="majorHAnsi" w:hAnsiTheme="majorHAnsi" w:cstheme="majorHAnsi"/>
                <w:sz w:val="20"/>
                <w:szCs w:val="20"/>
              </w:rPr>
              <w:t>epartment (ED)</w:t>
            </w:r>
          </w:p>
        </w:tc>
        <w:tc>
          <w:tcPr>
            <w:tcW w:w="2381" w:type="dxa"/>
          </w:tcPr>
          <w:p w14:paraId="26318931" w14:textId="24B8F081" w:rsidR="002810AA" w:rsidRPr="009754A3" w:rsidRDefault="002810AA" w:rsidP="00A35323">
            <w:pPr>
              <w:rPr>
                <w:rFonts w:asciiTheme="majorHAnsi" w:hAnsiTheme="majorHAnsi" w:cstheme="majorHAnsi"/>
                <w:sz w:val="20"/>
                <w:szCs w:val="20"/>
              </w:rPr>
            </w:pPr>
            <w:r w:rsidRPr="009754A3">
              <w:rPr>
                <w:rFonts w:asciiTheme="majorHAnsi" w:hAnsiTheme="majorHAnsi" w:cstheme="majorHAnsi"/>
                <w:sz w:val="20"/>
                <w:szCs w:val="20"/>
              </w:rPr>
              <w:t>To explore current pain management practice in Australian EDs and identify enablers and barriers for best-practice pain management.</w:t>
            </w:r>
          </w:p>
        </w:tc>
        <w:tc>
          <w:tcPr>
            <w:tcW w:w="1276" w:type="dxa"/>
          </w:tcPr>
          <w:p w14:paraId="1FD0B959" w14:textId="698FF529" w:rsidR="0072195E"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1945550D" w14:textId="25633FC9" w:rsidR="002810AA"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w:t>
            </w:r>
            <w:r w:rsidR="002810AA" w:rsidRPr="009754A3">
              <w:rPr>
                <w:rFonts w:asciiTheme="majorHAnsi" w:hAnsiTheme="majorHAnsi" w:cstheme="majorHAnsi"/>
                <w:sz w:val="20"/>
                <w:szCs w:val="20"/>
              </w:rPr>
              <w:t>Emergency department</w:t>
            </w:r>
            <w:r w:rsidRPr="009754A3">
              <w:rPr>
                <w:rFonts w:asciiTheme="majorHAnsi" w:hAnsiTheme="majorHAnsi" w:cstheme="majorHAnsi"/>
                <w:sz w:val="20"/>
                <w:szCs w:val="20"/>
              </w:rPr>
              <w:t>)</w:t>
            </w:r>
            <w:r w:rsidR="002810AA" w:rsidRPr="009754A3">
              <w:rPr>
                <w:rFonts w:asciiTheme="majorHAnsi" w:hAnsiTheme="majorHAnsi" w:cstheme="majorHAnsi"/>
                <w:sz w:val="20"/>
                <w:szCs w:val="20"/>
              </w:rPr>
              <w:t xml:space="preserve"> </w:t>
            </w:r>
          </w:p>
          <w:p w14:paraId="0F3875D2" w14:textId="77777777" w:rsidR="002810AA" w:rsidRPr="009754A3" w:rsidRDefault="002810AA" w:rsidP="002848D6">
            <w:pPr>
              <w:spacing w:after="0" w:line="240" w:lineRule="auto"/>
              <w:rPr>
                <w:rFonts w:asciiTheme="majorHAnsi" w:hAnsiTheme="majorHAnsi" w:cstheme="majorHAnsi"/>
                <w:sz w:val="20"/>
                <w:szCs w:val="20"/>
              </w:rPr>
            </w:pPr>
          </w:p>
          <w:p w14:paraId="5568F61D" w14:textId="2FB049A0" w:rsidR="002810AA" w:rsidRPr="009754A3" w:rsidRDefault="002810AA"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Australia </w:t>
            </w:r>
          </w:p>
        </w:tc>
        <w:tc>
          <w:tcPr>
            <w:tcW w:w="1871" w:type="dxa"/>
          </w:tcPr>
          <w:p w14:paraId="47BF252E" w14:textId="5AD7D4AD" w:rsidR="002810AA" w:rsidRPr="009754A3" w:rsidRDefault="002810AA"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r w:rsidR="006602B0">
              <w:rPr>
                <w:rFonts w:asciiTheme="majorHAnsi" w:hAnsiTheme="majorHAnsi" w:cstheme="majorHAnsi"/>
                <w:sz w:val="20"/>
                <w:szCs w:val="20"/>
              </w:rPr>
              <w:t>, multi</w:t>
            </w:r>
          </w:p>
          <w:p w14:paraId="36B6A428" w14:textId="7081E7E3" w:rsidR="002810AA" w:rsidRPr="009754A3" w:rsidRDefault="002810AA"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Five focus groups and two in-depth interviews were held with ED clinical staff (n = 47) from six hospitals in three states.</w:t>
            </w:r>
          </w:p>
        </w:tc>
        <w:tc>
          <w:tcPr>
            <w:tcW w:w="5500" w:type="dxa"/>
          </w:tcPr>
          <w:p w14:paraId="150F8AFF" w14:textId="77777777" w:rsidR="002810AA" w:rsidRPr="009754A3" w:rsidRDefault="002810A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Emergency department staff identified a gap between evidence-based pain management recommendations and everyday practice. </w:t>
            </w:r>
          </w:p>
          <w:p w14:paraId="0543ED72" w14:textId="77777777" w:rsidR="00F2645E" w:rsidRPr="009754A3" w:rsidRDefault="002810A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Perceived barriers to improving pain management (care provision): a lack of time and resources, a greater number of urgent and serious presentations that place pain management as a lower priority, organizational protocols and legislative issues. All groups noted difficulty in applying pain management guidelines in the context of competing priorities in the challenging ED environment. </w:t>
            </w:r>
          </w:p>
          <w:p w14:paraId="602B8BA1" w14:textId="3B011ECF" w:rsidR="00F2645E" w:rsidRPr="009754A3" w:rsidRDefault="00F2645E"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Enablers: </w:t>
            </w:r>
            <w:r w:rsidR="002810AA" w:rsidRPr="009754A3">
              <w:rPr>
                <w:rFonts w:asciiTheme="majorHAnsi" w:hAnsiTheme="majorHAnsi" w:cstheme="majorHAnsi"/>
                <w:sz w:val="20"/>
                <w:szCs w:val="20"/>
              </w:rPr>
              <w:t xml:space="preserve">A culture of learning clinical practice </w:t>
            </w:r>
            <w:r w:rsidR="006B3B30" w:rsidRPr="009754A3">
              <w:rPr>
                <w:rFonts w:asciiTheme="majorHAnsi" w:hAnsiTheme="majorHAnsi" w:cstheme="majorHAnsi"/>
                <w:sz w:val="20"/>
                <w:szCs w:val="20"/>
              </w:rPr>
              <w:t xml:space="preserve">should be driven </w:t>
            </w:r>
            <w:r w:rsidR="002810AA" w:rsidRPr="009754A3">
              <w:rPr>
                <w:rFonts w:asciiTheme="majorHAnsi" w:hAnsiTheme="majorHAnsi" w:cstheme="majorHAnsi"/>
                <w:sz w:val="20"/>
                <w:szCs w:val="20"/>
              </w:rPr>
              <w:t xml:space="preserve">from respected senior staff and peers </w:t>
            </w:r>
          </w:p>
          <w:p w14:paraId="17C46268" w14:textId="01987762" w:rsidR="002810AA" w:rsidRPr="009754A3" w:rsidRDefault="002810A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Participants expressed the view that evidence-based practice improvement should be championed by senior clinical staff, and that evidence to demonstrate the benefits of change must be presented to support the need for change.</w:t>
            </w:r>
          </w:p>
        </w:tc>
      </w:tr>
      <w:tr w:rsidR="006B3B30" w:rsidRPr="009754A3" w14:paraId="0FEF459C" w14:textId="77777777" w:rsidTr="002009BD">
        <w:tc>
          <w:tcPr>
            <w:tcW w:w="1101" w:type="dxa"/>
          </w:tcPr>
          <w:p w14:paraId="594D7415" w14:textId="6D2B3C34" w:rsidR="006B3B30" w:rsidRPr="009754A3" w:rsidRDefault="006B3B30" w:rsidP="00975492">
            <w:pPr>
              <w:rPr>
                <w:rFonts w:asciiTheme="majorHAnsi" w:hAnsiTheme="majorHAnsi" w:cstheme="majorHAnsi"/>
                <w:sz w:val="20"/>
                <w:szCs w:val="20"/>
              </w:rPr>
            </w:pPr>
            <w:r w:rsidRPr="009754A3">
              <w:rPr>
                <w:rFonts w:asciiTheme="majorHAnsi" w:hAnsiTheme="majorHAnsi" w:cstheme="majorHAnsi"/>
                <w:sz w:val="20"/>
                <w:szCs w:val="20"/>
              </w:rPr>
              <w:t xml:space="preserve">Bloom and Huntington </w:t>
            </w:r>
          </w:p>
        </w:tc>
        <w:tc>
          <w:tcPr>
            <w:tcW w:w="737" w:type="dxa"/>
          </w:tcPr>
          <w:p w14:paraId="0B6B26B2" w14:textId="67FD9E99" w:rsidR="006B3B30" w:rsidRPr="009754A3" w:rsidRDefault="006B3B30" w:rsidP="00975492">
            <w:pPr>
              <w:rPr>
                <w:rFonts w:asciiTheme="majorHAnsi" w:hAnsiTheme="majorHAnsi" w:cstheme="majorHAnsi"/>
                <w:sz w:val="20"/>
                <w:szCs w:val="20"/>
              </w:rPr>
            </w:pPr>
            <w:r w:rsidRPr="009754A3">
              <w:rPr>
                <w:rFonts w:asciiTheme="majorHAnsi" w:hAnsiTheme="majorHAnsi" w:cstheme="majorHAnsi"/>
                <w:sz w:val="20"/>
                <w:szCs w:val="20"/>
              </w:rPr>
              <w:t>2010</w:t>
            </w:r>
          </w:p>
        </w:tc>
        <w:tc>
          <w:tcPr>
            <w:tcW w:w="1276" w:type="dxa"/>
          </w:tcPr>
          <w:p w14:paraId="28B81EB5" w14:textId="25EF6D03" w:rsidR="006B3B30" w:rsidRPr="009754A3" w:rsidRDefault="006B3B30" w:rsidP="00975492">
            <w:pPr>
              <w:rPr>
                <w:rFonts w:asciiTheme="majorHAnsi" w:hAnsiTheme="majorHAnsi" w:cstheme="majorHAnsi"/>
                <w:sz w:val="20"/>
                <w:szCs w:val="20"/>
              </w:rPr>
            </w:pPr>
            <w:r w:rsidRPr="009754A3">
              <w:rPr>
                <w:rFonts w:asciiTheme="majorHAnsi" w:hAnsiTheme="majorHAnsi" w:cstheme="majorHAnsi"/>
                <w:sz w:val="20"/>
                <w:szCs w:val="20"/>
              </w:rPr>
              <w:t>Electronic Health records (</w:t>
            </w:r>
            <w:r w:rsidR="00AB281B" w:rsidRPr="009754A3">
              <w:rPr>
                <w:rFonts w:asciiTheme="majorHAnsi" w:hAnsiTheme="majorHAnsi" w:cstheme="majorHAnsi"/>
                <w:sz w:val="20"/>
                <w:szCs w:val="20"/>
              </w:rPr>
              <w:t>EH</w:t>
            </w:r>
            <w:r w:rsidRPr="009754A3">
              <w:rPr>
                <w:rFonts w:asciiTheme="majorHAnsi" w:hAnsiTheme="majorHAnsi" w:cstheme="majorHAnsi"/>
                <w:sz w:val="20"/>
                <w:szCs w:val="20"/>
              </w:rPr>
              <w:t xml:space="preserve">R) Implementation on clinical practice </w:t>
            </w:r>
          </w:p>
        </w:tc>
        <w:tc>
          <w:tcPr>
            <w:tcW w:w="2381" w:type="dxa"/>
          </w:tcPr>
          <w:p w14:paraId="3A7EC764" w14:textId="74D3456B" w:rsidR="006B3B30" w:rsidRPr="009754A3" w:rsidRDefault="006B3B30" w:rsidP="00A35323">
            <w:pPr>
              <w:rPr>
                <w:rFonts w:asciiTheme="majorHAnsi" w:hAnsiTheme="majorHAnsi" w:cstheme="majorHAnsi"/>
                <w:sz w:val="20"/>
                <w:szCs w:val="20"/>
              </w:rPr>
            </w:pPr>
            <w:r w:rsidRPr="009754A3">
              <w:rPr>
                <w:rFonts w:asciiTheme="majorHAnsi" w:hAnsiTheme="majorHAnsi" w:cstheme="majorHAnsi"/>
                <w:sz w:val="20"/>
                <w:szCs w:val="20"/>
              </w:rPr>
              <w:t xml:space="preserve">The objective was to </w:t>
            </w:r>
            <w:r w:rsidR="00AB281B" w:rsidRPr="009754A3">
              <w:rPr>
                <w:rFonts w:asciiTheme="majorHAnsi" w:hAnsiTheme="majorHAnsi" w:cstheme="majorHAnsi"/>
                <w:sz w:val="20"/>
                <w:szCs w:val="20"/>
              </w:rPr>
              <w:t>explore</w:t>
            </w:r>
            <w:r w:rsidRPr="009754A3">
              <w:rPr>
                <w:rFonts w:asciiTheme="majorHAnsi" w:hAnsiTheme="majorHAnsi" w:cstheme="majorHAnsi"/>
                <w:sz w:val="20"/>
                <w:szCs w:val="20"/>
              </w:rPr>
              <w:t xml:space="preserve"> how faculty, residents, and both clinical and nonclinical staff view the effects of EHR implementation on a broad range of issues</w:t>
            </w:r>
            <w:r w:rsidR="00AB281B" w:rsidRPr="009754A3">
              <w:rPr>
                <w:rFonts w:asciiTheme="majorHAnsi" w:hAnsiTheme="majorHAnsi" w:cstheme="majorHAnsi"/>
                <w:sz w:val="20"/>
                <w:szCs w:val="20"/>
              </w:rPr>
              <w:t xml:space="preserve"> such as</w:t>
            </w:r>
            <w:r w:rsidR="00AB281B" w:rsidRPr="009754A3">
              <w:t xml:space="preserve"> </w:t>
            </w:r>
            <w:r w:rsidR="00AB281B" w:rsidRPr="009754A3">
              <w:rPr>
                <w:rFonts w:asciiTheme="majorHAnsi" w:hAnsiTheme="majorHAnsi" w:cstheme="majorHAnsi"/>
                <w:sz w:val="20"/>
                <w:szCs w:val="20"/>
              </w:rPr>
              <w:t>amount of time spent documenting and occurrence of documentation, effect on patient care, interference with other activities, effect on communication and relationships, coding/billing process, and overall efficiency</w:t>
            </w:r>
          </w:p>
        </w:tc>
        <w:tc>
          <w:tcPr>
            <w:tcW w:w="1276" w:type="dxa"/>
          </w:tcPr>
          <w:p w14:paraId="39EA681C" w14:textId="7E9E9F9E" w:rsidR="00AB281B"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Primary care/family medicine</w:t>
            </w:r>
          </w:p>
          <w:p w14:paraId="2CB425AA" w14:textId="69C8588F" w:rsidR="00AB281B" w:rsidRPr="009754A3" w:rsidRDefault="00AB281B"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USA</w:t>
            </w:r>
          </w:p>
        </w:tc>
        <w:tc>
          <w:tcPr>
            <w:tcW w:w="1871" w:type="dxa"/>
          </w:tcPr>
          <w:p w14:paraId="1615B889" w14:textId="0531898E" w:rsidR="00AB281B" w:rsidRPr="009754A3" w:rsidRDefault="008E3D34" w:rsidP="00566F46">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Quantitative- </w:t>
            </w:r>
            <w:r w:rsidR="00AB281B" w:rsidRPr="009754A3">
              <w:rPr>
                <w:rFonts w:asciiTheme="majorHAnsi" w:hAnsiTheme="majorHAnsi" w:cstheme="majorHAnsi"/>
                <w:sz w:val="20"/>
                <w:szCs w:val="20"/>
              </w:rPr>
              <w:t>Survey at 8 months and 12 months post HER implementation</w:t>
            </w:r>
          </w:p>
        </w:tc>
        <w:tc>
          <w:tcPr>
            <w:tcW w:w="5500" w:type="dxa"/>
          </w:tcPr>
          <w:p w14:paraId="2B4F6175" w14:textId="7227D9E1" w:rsidR="00AB281B" w:rsidRPr="009754A3" w:rsidRDefault="00AB281B"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Perception of faculty, residents, and clinic staff did not observe a benefit of the EHR system to patient care</w:t>
            </w:r>
          </w:p>
          <w:p w14:paraId="039A5D10" w14:textId="77777777" w:rsidR="00AB281B" w:rsidRPr="009754A3" w:rsidRDefault="00AB281B"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Initially physicians were spending approximately 16 minutes for documentation and this reduced to 13 minutes. Physicians and residents are very dissatisfied with the amount of time required for documentation using the EHR system.</w:t>
            </w:r>
          </w:p>
          <w:p w14:paraId="5A552813" w14:textId="3CB4EAA4" w:rsidR="00AB281B" w:rsidRPr="009754A3" w:rsidRDefault="00AB281B" w:rsidP="00AB281B">
            <w:pPr>
              <w:rPr>
                <w:rFonts w:asciiTheme="majorHAnsi" w:hAnsiTheme="majorHAnsi" w:cstheme="majorHAnsi"/>
                <w:sz w:val="20"/>
                <w:szCs w:val="20"/>
              </w:rPr>
            </w:pPr>
          </w:p>
        </w:tc>
      </w:tr>
      <w:tr w:rsidR="00E76665" w:rsidRPr="009754A3" w14:paraId="34B86E28" w14:textId="77777777" w:rsidTr="002009BD">
        <w:tc>
          <w:tcPr>
            <w:tcW w:w="1101" w:type="dxa"/>
          </w:tcPr>
          <w:p w14:paraId="36BD9776" w14:textId="3EA76A26" w:rsidR="00E76665" w:rsidRPr="009754A3" w:rsidRDefault="00E76665" w:rsidP="00975492">
            <w:pPr>
              <w:rPr>
                <w:rFonts w:asciiTheme="majorHAnsi" w:hAnsiTheme="majorHAnsi" w:cstheme="majorHAnsi"/>
                <w:sz w:val="20"/>
                <w:szCs w:val="20"/>
              </w:rPr>
            </w:pPr>
            <w:r w:rsidRPr="009754A3">
              <w:rPr>
                <w:rFonts w:asciiTheme="majorHAnsi" w:hAnsiTheme="majorHAnsi" w:cstheme="majorHAnsi"/>
                <w:sz w:val="20"/>
                <w:szCs w:val="20"/>
              </w:rPr>
              <w:t xml:space="preserve">Bogh et al </w:t>
            </w:r>
          </w:p>
        </w:tc>
        <w:tc>
          <w:tcPr>
            <w:tcW w:w="737" w:type="dxa"/>
          </w:tcPr>
          <w:p w14:paraId="226850E7" w14:textId="6DDDA70C" w:rsidR="00E76665" w:rsidRPr="009754A3" w:rsidRDefault="00E76665" w:rsidP="00975492">
            <w:pPr>
              <w:rPr>
                <w:rFonts w:asciiTheme="majorHAnsi" w:hAnsiTheme="majorHAnsi" w:cstheme="majorHAnsi"/>
                <w:sz w:val="20"/>
                <w:szCs w:val="20"/>
              </w:rPr>
            </w:pPr>
            <w:r w:rsidRPr="009754A3">
              <w:rPr>
                <w:rFonts w:asciiTheme="majorHAnsi" w:hAnsiTheme="majorHAnsi" w:cstheme="majorHAnsi"/>
                <w:sz w:val="20"/>
                <w:szCs w:val="20"/>
              </w:rPr>
              <w:t>2018</w:t>
            </w:r>
          </w:p>
        </w:tc>
        <w:tc>
          <w:tcPr>
            <w:tcW w:w="1276" w:type="dxa"/>
          </w:tcPr>
          <w:p w14:paraId="16F468E4" w14:textId="51FDCE00" w:rsidR="00E76665" w:rsidRPr="009754A3" w:rsidRDefault="00E76665" w:rsidP="00975492">
            <w:pPr>
              <w:rPr>
                <w:rFonts w:asciiTheme="majorHAnsi" w:hAnsiTheme="majorHAnsi" w:cstheme="majorHAnsi"/>
                <w:sz w:val="20"/>
                <w:szCs w:val="20"/>
              </w:rPr>
            </w:pPr>
            <w:r w:rsidRPr="009754A3">
              <w:rPr>
                <w:rFonts w:asciiTheme="majorHAnsi" w:hAnsiTheme="majorHAnsi" w:cstheme="majorHAnsi"/>
                <w:sz w:val="20"/>
                <w:szCs w:val="20"/>
              </w:rPr>
              <w:t xml:space="preserve">Impact of hospital accreditation </w:t>
            </w:r>
            <w:r w:rsidR="002A1D1A" w:rsidRPr="009754A3">
              <w:rPr>
                <w:rFonts w:asciiTheme="majorHAnsi" w:hAnsiTheme="majorHAnsi" w:cstheme="majorHAnsi"/>
                <w:sz w:val="20"/>
                <w:szCs w:val="20"/>
              </w:rPr>
              <w:t xml:space="preserve">(DDKM) </w:t>
            </w:r>
            <w:r w:rsidRPr="009754A3">
              <w:rPr>
                <w:rFonts w:asciiTheme="majorHAnsi" w:hAnsiTheme="majorHAnsi" w:cstheme="majorHAnsi"/>
                <w:sz w:val="20"/>
                <w:szCs w:val="20"/>
              </w:rPr>
              <w:t>on clinician experience</w:t>
            </w:r>
          </w:p>
        </w:tc>
        <w:tc>
          <w:tcPr>
            <w:tcW w:w="2381" w:type="dxa"/>
          </w:tcPr>
          <w:p w14:paraId="3968A46E" w14:textId="089DFC8D" w:rsidR="00E76665" w:rsidRPr="009754A3" w:rsidRDefault="008E3D34" w:rsidP="00A35323">
            <w:pPr>
              <w:rPr>
                <w:rFonts w:asciiTheme="majorHAnsi" w:hAnsiTheme="majorHAnsi" w:cstheme="majorHAnsi"/>
                <w:sz w:val="20"/>
                <w:szCs w:val="20"/>
              </w:rPr>
            </w:pPr>
            <w:r>
              <w:rPr>
                <w:rFonts w:asciiTheme="majorHAnsi" w:hAnsiTheme="majorHAnsi" w:cstheme="majorHAnsi"/>
                <w:sz w:val="20"/>
                <w:szCs w:val="20"/>
              </w:rPr>
              <w:t xml:space="preserve">The aim of this study was to explore how staff understand hospital accreditation and its relation to quality improvement </w:t>
            </w:r>
          </w:p>
        </w:tc>
        <w:tc>
          <w:tcPr>
            <w:tcW w:w="1276" w:type="dxa"/>
          </w:tcPr>
          <w:p w14:paraId="78E27111" w14:textId="551F9E26" w:rsidR="00E76665" w:rsidRPr="009754A3" w:rsidRDefault="00E76665"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Newly accredited hospital </w:t>
            </w:r>
          </w:p>
          <w:p w14:paraId="7E78F33D" w14:textId="12804F84" w:rsidR="00E76665" w:rsidRPr="009754A3" w:rsidRDefault="00E76665"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Denmark </w:t>
            </w:r>
          </w:p>
        </w:tc>
        <w:tc>
          <w:tcPr>
            <w:tcW w:w="1871" w:type="dxa"/>
          </w:tcPr>
          <w:p w14:paraId="5E7623F0" w14:textId="77777777" w:rsidR="00E76665" w:rsidRPr="009754A3" w:rsidRDefault="00E76665"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01185EDB" w14:textId="00AC4763" w:rsidR="00E76665" w:rsidRPr="009754A3" w:rsidRDefault="00E76665"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Semi-structured interviews with staff members: doctors, nurses, quality </w:t>
            </w:r>
            <w:r w:rsidR="002A1D1A" w:rsidRPr="009754A3">
              <w:rPr>
                <w:rFonts w:asciiTheme="majorHAnsi" w:hAnsiTheme="majorHAnsi" w:cstheme="majorHAnsi"/>
                <w:sz w:val="20"/>
                <w:szCs w:val="20"/>
              </w:rPr>
              <w:t>coordinators</w:t>
            </w:r>
          </w:p>
        </w:tc>
        <w:tc>
          <w:tcPr>
            <w:tcW w:w="5500" w:type="dxa"/>
          </w:tcPr>
          <w:p w14:paraId="57F4587D" w14:textId="77777777" w:rsidR="00E76665" w:rsidRPr="009754A3" w:rsidRDefault="002A1D1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Initially the DDKM was unclear and with time it began to make more sense</w:t>
            </w:r>
          </w:p>
          <w:p w14:paraId="72749E7F" w14:textId="77777777" w:rsidR="002A1D1A" w:rsidRPr="009754A3" w:rsidRDefault="002A1D1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During the DDKM, clinicians were expected to spend more time on administrative tasks rather than patient care</w:t>
            </w:r>
          </w:p>
          <w:p w14:paraId="1EFB960F" w14:textId="0AEF1D74" w:rsidR="002A1D1A" w:rsidRPr="009754A3" w:rsidRDefault="002A1D1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During the DDKM and online library was established-this </w:t>
            </w:r>
            <w:r w:rsidR="008E3D34" w:rsidRPr="009754A3">
              <w:rPr>
                <w:rFonts w:asciiTheme="majorHAnsi" w:hAnsiTheme="majorHAnsi" w:cstheme="majorHAnsi"/>
                <w:sz w:val="20"/>
                <w:szCs w:val="20"/>
              </w:rPr>
              <w:t>led</w:t>
            </w:r>
            <w:r w:rsidRPr="009754A3">
              <w:rPr>
                <w:rFonts w:asciiTheme="majorHAnsi" w:hAnsiTheme="majorHAnsi" w:cstheme="majorHAnsi"/>
                <w:sz w:val="20"/>
                <w:szCs w:val="20"/>
              </w:rPr>
              <w:t xml:space="preserve"> to improved patient care levels despite staff turnovers. They were also using this library to seek information about care </w:t>
            </w:r>
          </w:p>
        </w:tc>
      </w:tr>
      <w:tr w:rsidR="00DE20BC" w:rsidRPr="009754A3" w14:paraId="3645A470" w14:textId="77777777" w:rsidTr="002009BD">
        <w:tc>
          <w:tcPr>
            <w:tcW w:w="1101" w:type="dxa"/>
          </w:tcPr>
          <w:p w14:paraId="27F63CC8" w14:textId="7A2E0808" w:rsidR="00DE20BC" w:rsidRPr="009754A3" w:rsidRDefault="00AB3640" w:rsidP="00975492">
            <w:pPr>
              <w:rPr>
                <w:rFonts w:asciiTheme="majorHAnsi" w:hAnsiTheme="majorHAnsi" w:cstheme="majorHAnsi"/>
                <w:sz w:val="20"/>
                <w:szCs w:val="20"/>
              </w:rPr>
            </w:pPr>
            <w:r w:rsidRPr="009754A3">
              <w:rPr>
                <w:rFonts w:asciiTheme="majorHAnsi" w:hAnsiTheme="majorHAnsi" w:cstheme="majorHAnsi"/>
                <w:sz w:val="20"/>
                <w:szCs w:val="20"/>
              </w:rPr>
              <w:t>Bove et al</w:t>
            </w:r>
          </w:p>
        </w:tc>
        <w:tc>
          <w:tcPr>
            <w:tcW w:w="737" w:type="dxa"/>
          </w:tcPr>
          <w:p w14:paraId="2C86979A" w14:textId="56EDA507" w:rsidR="00DE20BC" w:rsidRPr="009754A3" w:rsidRDefault="00AB3640" w:rsidP="00975492">
            <w:pPr>
              <w:rPr>
                <w:rFonts w:asciiTheme="majorHAnsi" w:hAnsiTheme="majorHAnsi" w:cstheme="majorHAnsi"/>
                <w:sz w:val="20"/>
                <w:szCs w:val="20"/>
              </w:rPr>
            </w:pPr>
            <w:r w:rsidRPr="009754A3">
              <w:rPr>
                <w:rFonts w:asciiTheme="majorHAnsi" w:hAnsiTheme="majorHAnsi" w:cstheme="majorHAnsi"/>
                <w:sz w:val="20"/>
                <w:szCs w:val="20"/>
              </w:rPr>
              <w:t>2018</w:t>
            </w:r>
          </w:p>
        </w:tc>
        <w:tc>
          <w:tcPr>
            <w:tcW w:w="1276" w:type="dxa"/>
          </w:tcPr>
          <w:p w14:paraId="4272CBB5" w14:textId="2B8A196C" w:rsidR="00DE20BC" w:rsidRPr="009754A3" w:rsidRDefault="00AB3640" w:rsidP="00975492">
            <w:pPr>
              <w:rPr>
                <w:rFonts w:asciiTheme="majorHAnsi" w:hAnsiTheme="majorHAnsi" w:cstheme="majorHAnsi"/>
                <w:sz w:val="20"/>
                <w:szCs w:val="20"/>
              </w:rPr>
            </w:pPr>
            <w:r w:rsidRPr="009754A3">
              <w:rPr>
                <w:rFonts w:asciiTheme="majorHAnsi" w:hAnsiTheme="majorHAnsi" w:cstheme="majorHAnsi"/>
                <w:sz w:val="20"/>
                <w:szCs w:val="20"/>
              </w:rPr>
              <w:t xml:space="preserve">palliative </w:t>
            </w:r>
            <w:r w:rsidR="008E3D34" w:rsidRPr="009754A3">
              <w:rPr>
                <w:rFonts w:asciiTheme="majorHAnsi" w:hAnsiTheme="majorHAnsi" w:cstheme="majorHAnsi"/>
                <w:sz w:val="20"/>
                <w:szCs w:val="20"/>
              </w:rPr>
              <w:t>outpatients’</w:t>
            </w:r>
            <w:r w:rsidRPr="009754A3">
              <w:rPr>
                <w:rFonts w:asciiTheme="majorHAnsi" w:hAnsiTheme="majorHAnsi" w:cstheme="majorHAnsi"/>
                <w:sz w:val="20"/>
                <w:szCs w:val="20"/>
              </w:rPr>
              <w:t xml:space="preserve"> structure for patients with COPD</w:t>
            </w:r>
          </w:p>
        </w:tc>
        <w:tc>
          <w:tcPr>
            <w:tcW w:w="2381" w:type="dxa"/>
          </w:tcPr>
          <w:p w14:paraId="48FDB3A6" w14:textId="04034CF1" w:rsidR="00DE20BC" w:rsidRPr="009754A3" w:rsidRDefault="00AB3640" w:rsidP="00A35323">
            <w:pPr>
              <w:rPr>
                <w:rFonts w:asciiTheme="majorHAnsi" w:hAnsiTheme="majorHAnsi" w:cstheme="majorHAnsi"/>
                <w:sz w:val="20"/>
                <w:szCs w:val="20"/>
              </w:rPr>
            </w:pPr>
            <w:r w:rsidRPr="009754A3">
              <w:rPr>
                <w:rFonts w:asciiTheme="majorHAnsi" w:hAnsiTheme="majorHAnsi" w:cstheme="majorHAnsi"/>
                <w:sz w:val="20"/>
                <w:szCs w:val="20"/>
              </w:rPr>
              <w:t>The aim of this study was to explore the health professionals’ expectations and experiences of a new palliative out-patients structure for patients with advanced COPD</w:t>
            </w:r>
          </w:p>
        </w:tc>
        <w:tc>
          <w:tcPr>
            <w:tcW w:w="1276" w:type="dxa"/>
          </w:tcPr>
          <w:p w14:paraId="03DF6AF9" w14:textId="718D44D7" w:rsidR="0072195E"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55B10288" w14:textId="6EC7D912" w:rsidR="00DE20BC"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w:t>
            </w:r>
            <w:r w:rsidR="00AB3640" w:rsidRPr="009754A3">
              <w:rPr>
                <w:rFonts w:asciiTheme="majorHAnsi" w:hAnsiTheme="majorHAnsi" w:cstheme="majorHAnsi"/>
                <w:sz w:val="20"/>
                <w:szCs w:val="20"/>
              </w:rPr>
              <w:t>new outpatient organization (CAPTAIN)</w:t>
            </w:r>
            <w:r w:rsidRPr="009754A3">
              <w:rPr>
                <w:rFonts w:asciiTheme="majorHAnsi" w:hAnsiTheme="majorHAnsi" w:cstheme="majorHAnsi"/>
                <w:sz w:val="20"/>
                <w:szCs w:val="20"/>
              </w:rPr>
              <w:t>)</w:t>
            </w:r>
          </w:p>
          <w:p w14:paraId="5B30EE9B" w14:textId="77777777" w:rsidR="00AB3640" w:rsidRPr="009754A3" w:rsidRDefault="00AB3640" w:rsidP="002848D6">
            <w:pPr>
              <w:spacing w:after="0" w:line="240" w:lineRule="auto"/>
              <w:rPr>
                <w:rFonts w:asciiTheme="majorHAnsi" w:hAnsiTheme="majorHAnsi" w:cstheme="majorHAnsi"/>
                <w:sz w:val="20"/>
                <w:szCs w:val="20"/>
              </w:rPr>
            </w:pPr>
          </w:p>
          <w:p w14:paraId="47E1B96D" w14:textId="731A5353" w:rsidR="00AB3640" w:rsidRPr="009754A3" w:rsidRDefault="00AB3640"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Denmark</w:t>
            </w:r>
          </w:p>
        </w:tc>
        <w:tc>
          <w:tcPr>
            <w:tcW w:w="1871" w:type="dxa"/>
          </w:tcPr>
          <w:p w14:paraId="11BD00E6" w14:textId="77777777" w:rsidR="00DE20BC" w:rsidRPr="009754A3" w:rsidRDefault="00AB3640"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3993676F" w14:textId="0BB7624D" w:rsidR="00AB3640" w:rsidRPr="009754A3" w:rsidRDefault="00AB3640"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Focus groups and individual interviews were conducted with pulmonary nurses, pulmonary doctors and municipality nurses</w:t>
            </w:r>
          </w:p>
        </w:tc>
        <w:tc>
          <w:tcPr>
            <w:tcW w:w="5500" w:type="dxa"/>
          </w:tcPr>
          <w:p w14:paraId="18F2089F" w14:textId="77777777" w:rsidR="00DE20BC" w:rsidRPr="009754A3" w:rsidRDefault="004C02CD"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overall methodology was interpretive description (ID)</w:t>
            </w:r>
            <w:r w:rsidRPr="009754A3">
              <w:t xml:space="preserve"> </w:t>
            </w:r>
            <w:r w:rsidRPr="009754A3">
              <w:rPr>
                <w:rFonts w:asciiTheme="majorHAnsi" w:hAnsiTheme="majorHAnsi" w:cstheme="majorHAnsi"/>
                <w:sz w:val="20"/>
                <w:szCs w:val="20"/>
              </w:rPr>
              <w:t>an inductive approach that focuses on meaning and how generated knowledge apply to clinical practice.</w:t>
            </w:r>
          </w:p>
          <w:p w14:paraId="24423FE9" w14:textId="77777777" w:rsidR="004C02CD" w:rsidRPr="009754A3" w:rsidRDefault="004C02CD"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Qualitative data from the pre-CAPTAIN phase was mostly concerns of the clinicians about the new program, the competency to use it and how it was to be delivered to the patients. There were many aspirations for how this new program will encourage clinical practice.  </w:t>
            </w:r>
          </w:p>
          <w:p w14:paraId="66F3E92F" w14:textId="117AA75C" w:rsidR="004C02CD" w:rsidRPr="009754A3" w:rsidRDefault="004C02CD"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Post-CAPTAIN phase- the clinicians thought that this was a positive change for </w:t>
            </w:r>
            <w:r w:rsidR="00B10571" w:rsidRPr="009754A3">
              <w:rPr>
                <w:rFonts w:asciiTheme="majorHAnsi" w:hAnsiTheme="majorHAnsi" w:cstheme="majorHAnsi"/>
                <w:sz w:val="20"/>
                <w:szCs w:val="20"/>
              </w:rPr>
              <w:t>patients,</w:t>
            </w:r>
            <w:r w:rsidRPr="009754A3">
              <w:rPr>
                <w:rFonts w:asciiTheme="majorHAnsi" w:hAnsiTheme="majorHAnsi" w:cstheme="majorHAnsi"/>
                <w:sz w:val="20"/>
                <w:szCs w:val="20"/>
              </w:rPr>
              <w:t xml:space="preserve"> but this triggered new concerns. Although the new program provided continuity of care and better understanding of the patient’s everyday life, their perceived values and preferences. Meanwhile this increased insight in the patients’ life and the awareness of suffering added an element of stress on the clinicians. In this phase new roles emerged for the clinicians; for example: new role moved from being highly specialized toward a general pulmonologist more similar to a GP</w:t>
            </w:r>
            <w:r w:rsidR="00B10571" w:rsidRPr="009754A3">
              <w:rPr>
                <w:rFonts w:asciiTheme="majorHAnsi" w:hAnsiTheme="majorHAnsi" w:cstheme="majorHAnsi"/>
                <w:sz w:val="20"/>
                <w:szCs w:val="20"/>
              </w:rPr>
              <w:t>. Also this program encouraged effective interprofessional collaborative work</w:t>
            </w:r>
          </w:p>
        </w:tc>
      </w:tr>
      <w:tr w:rsidR="00B10571" w:rsidRPr="009754A3" w14:paraId="4E89D61F" w14:textId="77777777" w:rsidTr="002009BD">
        <w:tc>
          <w:tcPr>
            <w:tcW w:w="1101" w:type="dxa"/>
          </w:tcPr>
          <w:p w14:paraId="40610E76" w14:textId="382373C9" w:rsidR="00B10571" w:rsidRPr="009754A3" w:rsidRDefault="00B10571" w:rsidP="00975492">
            <w:pPr>
              <w:rPr>
                <w:rFonts w:asciiTheme="majorHAnsi" w:hAnsiTheme="majorHAnsi" w:cstheme="majorHAnsi"/>
                <w:sz w:val="20"/>
                <w:szCs w:val="20"/>
              </w:rPr>
            </w:pPr>
            <w:r w:rsidRPr="009754A3">
              <w:rPr>
                <w:rFonts w:asciiTheme="majorHAnsi" w:hAnsiTheme="majorHAnsi" w:cstheme="majorHAnsi"/>
                <w:sz w:val="20"/>
                <w:szCs w:val="20"/>
              </w:rPr>
              <w:t>Burau and Bro</w:t>
            </w:r>
          </w:p>
        </w:tc>
        <w:tc>
          <w:tcPr>
            <w:tcW w:w="737" w:type="dxa"/>
          </w:tcPr>
          <w:p w14:paraId="66748E5F" w14:textId="56F08421" w:rsidR="00B10571" w:rsidRPr="009754A3" w:rsidRDefault="00B10571" w:rsidP="00975492">
            <w:pPr>
              <w:rPr>
                <w:rFonts w:asciiTheme="majorHAnsi" w:hAnsiTheme="majorHAnsi" w:cstheme="majorHAnsi"/>
                <w:sz w:val="20"/>
                <w:szCs w:val="20"/>
              </w:rPr>
            </w:pPr>
            <w:r w:rsidRPr="009754A3">
              <w:rPr>
                <w:rFonts w:asciiTheme="majorHAnsi" w:hAnsiTheme="majorHAnsi" w:cstheme="majorHAnsi"/>
                <w:sz w:val="20"/>
                <w:szCs w:val="20"/>
              </w:rPr>
              <w:t>2015</w:t>
            </w:r>
          </w:p>
        </w:tc>
        <w:tc>
          <w:tcPr>
            <w:tcW w:w="1276" w:type="dxa"/>
          </w:tcPr>
          <w:p w14:paraId="2086B39F" w14:textId="23D65C60" w:rsidR="00B10571" w:rsidRPr="009754A3" w:rsidRDefault="00B10571" w:rsidP="00975492">
            <w:pPr>
              <w:rPr>
                <w:rFonts w:asciiTheme="majorHAnsi" w:hAnsiTheme="majorHAnsi" w:cstheme="majorHAnsi"/>
                <w:sz w:val="20"/>
                <w:szCs w:val="20"/>
              </w:rPr>
            </w:pPr>
            <w:r w:rsidRPr="009754A3">
              <w:rPr>
                <w:rFonts w:asciiTheme="majorHAnsi" w:hAnsiTheme="majorHAnsi" w:cstheme="majorHAnsi"/>
                <w:sz w:val="20"/>
                <w:szCs w:val="20"/>
              </w:rPr>
              <w:t>two different discharge models:</w:t>
            </w:r>
            <w:r w:rsidRPr="009754A3">
              <w:t xml:space="preserve"> </w:t>
            </w:r>
            <w:r w:rsidRPr="009754A3">
              <w:rPr>
                <w:rFonts w:asciiTheme="majorHAnsi" w:hAnsiTheme="majorHAnsi" w:cstheme="majorHAnsi"/>
                <w:sz w:val="20"/>
                <w:szCs w:val="20"/>
              </w:rPr>
              <w:t>add-on’ model and ‘embedded model</w:t>
            </w:r>
          </w:p>
        </w:tc>
        <w:tc>
          <w:tcPr>
            <w:tcW w:w="2381" w:type="dxa"/>
          </w:tcPr>
          <w:p w14:paraId="6AA59DD2" w14:textId="3F6D0048" w:rsidR="00B10571" w:rsidRPr="009754A3" w:rsidRDefault="00B10571" w:rsidP="00A35323">
            <w:pPr>
              <w:rPr>
                <w:rFonts w:asciiTheme="majorHAnsi" w:hAnsiTheme="majorHAnsi" w:cstheme="majorHAnsi"/>
                <w:sz w:val="20"/>
                <w:szCs w:val="20"/>
              </w:rPr>
            </w:pPr>
            <w:r w:rsidRPr="009754A3">
              <w:rPr>
                <w:rFonts w:asciiTheme="majorHAnsi" w:hAnsiTheme="majorHAnsi" w:cstheme="majorHAnsi"/>
                <w:sz w:val="20"/>
                <w:szCs w:val="20"/>
              </w:rPr>
              <w:t xml:space="preserve">This study presents the case study of the introduction and </w:t>
            </w:r>
            <w:r w:rsidR="00D417A2" w:rsidRPr="009754A3">
              <w:rPr>
                <w:rFonts w:asciiTheme="majorHAnsi" w:hAnsiTheme="majorHAnsi" w:cstheme="majorHAnsi"/>
                <w:sz w:val="20"/>
                <w:szCs w:val="20"/>
              </w:rPr>
              <w:t>routinization</w:t>
            </w:r>
            <w:r w:rsidRPr="009754A3">
              <w:rPr>
                <w:rFonts w:asciiTheme="majorHAnsi" w:hAnsiTheme="majorHAnsi" w:cstheme="majorHAnsi"/>
                <w:sz w:val="20"/>
                <w:szCs w:val="20"/>
              </w:rPr>
              <w:t xml:space="preserve"> of explicit discharge arrangements for patients with prostate cancer in two hospitals in </w:t>
            </w:r>
          </w:p>
        </w:tc>
        <w:tc>
          <w:tcPr>
            <w:tcW w:w="1276" w:type="dxa"/>
          </w:tcPr>
          <w:p w14:paraId="5DE65C09" w14:textId="77AA00B6" w:rsidR="0072195E"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6EA470EE" w14:textId="5396DE98" w:rsidR="00B10571" w:rsidRPr="009754A3" w:rsidRDefault="00BD6FBA"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Denmark</w:t>
            </w:r>
          </w:p>
        </w:tc>
        <w:tc>
          <w:tcPr>
            <w:tcW w:w="1871" w:type="dxa"/>
          </w:tcPr>
          <w:p w14:paraId="2CDEAEAF" w14:textId="77777777" w:rsidR="00B10571" w:rsidRPr="009754A3" w:rsidRDefault="00BD6FBA"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358D4D07" w14:textId="342EAA11" w:rsidR="00BD6FBA" w:rsidRPr="009754A3" w:rsidRDefault="00BD6FBA"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12 focus groups with doctors, nurses and secretaries</w:t>
            </w:r>
          </w:p>
        </w:tc>
        <w:tc>
          <w:tcPr>
            <w:tcW w:w="5500" w:type="dxa"/>
          </w:tcPr>
          <w:p w14:paraId="7C71C678" w14:textId="1E5A639E" w:rsidR="00B10571" w:rsidRPr="009754A3" w:rsidRDefault="00BD6FB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Clinicians acknowledged the specific advantages of the new discharge arrangements for the department at large (reducing the number of control appointments and, thereby, freeing resources for other patients).</w:t>
            </w:r>
          </w:p>
          <w:p w14:paraId="4E62D3A1" w14:textId="77777777" w:rsidR="00BD6FBA" w:rsidRPr="009754A3" w:rsidRDefault="00BD6FB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Clinicians distanced themselves from the streamlined process, however they kept control of the decision about who to discharge through their individual professional judgment.</w:t>
            </w:r>
          </w:p>
          <w:p w14:paraId="08D0D50C" w14:textId="1C0F48EA" w:rsidR="00BD6FBA" w:rsidRPr="009754A3" w:rsidRDefault="00BD6FB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Engagement of the clinicians in this program greatly varied. </w:t>
            </w:r>
          </w:p>
        </w:tc>
      </w:tr>
      <w:tr w:rsidR="003B644B" w:rsidRPr="009754A3" w14:paraId="565BC1C6" w14:textId="77777777" w:rsidTr="002009BD">
        <w:tc>
          <w:tcPr>
            <w:tcW w:w="1101" w:type="dxa"/>
          </w:tcPr>
          <w:p w14:paraId="340560FF" w14:textId="2AC8285B" w:rsidR="003B644B" w:rsidRPr="009754A3" w:rsidRDefault="003B644B" w:rsidP="00975492">
            <w:pPr>
              <w:rPr>
                <w:rFonts w:asciiTheme="majorHAnsi" w:hAnsiTheme="majorHAnsi" w:cstheme="majorHAnsi"/>
                <w:sz w:val="20"/>
                <w:szCs w:val="20"/>
              </w:rPr>
            </w:pPr>
            <w:r w:rsidRPr="009754A3">
              <w:rPr>
                <w:rFonts w:asciiTheme="majorHAnsi" w:hAnsiTheme="majorHAnsi" w:cstheme="majorHAnsi"/>
                <w:sz w:val="20"/>
                <w:szCs w:val="20"/>
              </w:rPr>
              <w:t>Burau and Overgaard</w:t>
            </w:r>
          </w:p>
        </w:tc>
        <w:tc>
          <w:tcPr>
            <w:tcW w:w="737" w:type="dxa"/>
          </w:tcPr>
          <w:p w14:paraId="4D66D7E6" w14:textId="7F232599" w:rsidR="003B644B" w:rsidRPr="009754A3" w:rsidRDefault="003B644B" w:rsidP="00975492">
            <w:pPr>
              <w:rPr>
                <w:rFonts w:asciiTheme="majorHAnsi" w:hAnsiTheme="majorHAnsi" w:cstheme="majorHAnsi"/>
                <w:sz w:val="20"/>
                <w:szCs w:val="20"/>
              </w:rPr>
            </w:pPr>
            <w:r w:rsidRPr="009754A3">
              <w:rPr>
                <w:rFonts w:asciiTheme="majorHAnsi" w:hAnsiTheme="majorHAnsi" w:cstheme="majorHAnsi"/>
                <w:sz w:val="20"/>
                <w:szCs w:val="20"/>
              </w:rPr>
              <w:t>2015</w:t>
            </w:r>
          </w:p>
        </w:tc>
        <w:tc>
          <w:tcPr>
            <w:tcW w:w="1276" w:type="dxa"/>
          </w:tcPr>
          <w:p w14:paraId="7D757468" w14:textId="21685781" w:rsidR="003B644B" w:rsidRPr="009754A3" w:rsidRDefault="003B644B" w:rsidP="00975492">
            <w:pPr>
              <w:rPr>
                <w:rFonts w:asciiTheme="majorHAnsi" w:hAnsiTheme="majorHAnsi" w:cstheme="majorHAnsi"/>
                <w:sz w:val="20"/>
                <w:szCs w:val="20"/>
              </w:rPr>
            </w:pPr>
            <w:r w:rsidRPr="009754A3">
              <w:rPr>
                <w:rFonts w:asciiTheme="majorHAnsi" w:hAnsiTheme="majorHAnsi" w:cstheme="majorHAnsi"/>
                <w:sz w:val="20"/>
                <w:szCs w:val="20"/>
              </w:rPr>
              <w:t>Organizational change: introduction of case load midwifery</w:t>
            </w:r>
          </w:p>
        </w:tc>
        <w:tc>
          <w:tcPr>
            <w:tcW w:w="2381" w:type="dxa"/>
          </w:tcPr>
          <w:p w14:paraId="1DFFC287" w14:textId="66A34947" w:rsidR="003B644B" w:rsidRPr="009754A3" w:rsidRDefault="003B644B" w:rsidP="00A35323">
            <w:pPr>
              <w:rPr>
                <w:rFonts w:asciiTheme="majorHAnsi" w:hAnsiTheme="majorHAnsi" w:cstheme="majorHAnsi"/>
                <w:sz w:val="20"/>
                <w:szCs w:val="20"/>
              </w:rPr>
            </w:pPr>
            <w:r w:rsidRPr="009754A3">
              <w:rPr>
                <w:rFonts w:asciiTheme="majorHAnsi" w:hAnsiTheme="majorHAnsi" w:cstheme="majorHAnsi"/>
                <w:sz w:val="20"/>
                <w:szCs w:val="20"/>
              </w:rPr>
              <w:t>This study focuses on midwives’ role in introducing and developing caseload midwifery.</w:t>
            </w:r>
          </w:p>
        </w:tc>
        <w:tc>
          <w:tcPr>
            <w:tcW w:w="1276" w:type="dxa"/>
          </w:tcPr>
          <w:p w14:paraId="0A7FFADF" w14:textId="77777777" w:rsidR="003B644B" w:rsidRPr="009754A3" w:rsidRDefault="003B644B"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Three hospitals </w:t>
            </w:r>
          </w:p>
          <w:p w14:paraId="140E3553" w14:textId="77777777" w:rsidR="003B644B" w:rsidRPr="009754A3" w:rsidRDefault="003B644B" w:rsidP="002848D6">
            <w:pPr>
              <w:spacing w:after="0" w:line="240" w:lineRule="auto"/>
              <w:rPr>
                <w:rFonts w:asciiTheme="majorHAnsi" w:hAnsiTheme="majorHAnsi" w:cstheme="majorHAnsi"/>
                <w:sz w:val="20"/>
                <w:szCs w:val="20"/>
              </w:rPr>
            </w:pPr>
          </w:p>
          <w:p w14:paraId="77D67B8C" w14:textId="2F9F4E5B" w:rsidR="003B644B" w:rsidRPr="009754A3" w:rsidRDefault="003B644B"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Denmark</w:t>
            </w:r>
          </w:p>
        </w:tc>
        <w:tc>
          <w:tcPr>
            <w:tcW w:w="1871" w:type="dxa"/>
          </w:tcPr>
          <w:p w14:paraId="5624C682" w14:textId="77777777" w:rsidR="003B644B" w:rsidRPr="009754A3" w:rsidRDefault="003B644B"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387E78EB" w14:textId="77777777" w:rsidR="003B644B" w:rsidRPr="009754A3" w:rsidRDefault="003B644B"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Individual and group interviews</w:t>
            </w:r>
          </w:p>
          <w:p w14:paraId="7A4EA723" w14:textId="6184F767" w:rsidR="003B644B" w:rsidRPr="009754A3" w:rsidRDefault="003B644B"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Participants included:</w:t>
            </w:r>
            <w:r w:rsidRPr="009754A3">
              <w:t xml:space="preserve"> </w:t>
            </w:r>
            <w:r w:rsidRPr="009754A3">
              <w:rPr>
                <w:rFonts w:asciiTheme="majorHAnsi" w:hAnsiTheme="majorHAnsi" w:cstheme="majorHAnsi"/>
                <w:sz w:val="20"/>
                <w:szCs w:val="20"/>
              </w:rPr>
              <w:t>caseload midwives, ward midwives, obstetricians and health visitors, management by chief midwives and their deputies.</w:t>
            </w:r>
          </w:p>
        </w:tc>
        <w:tc>
          <w:tcPr>
            <w:tcW w:w="5500" w:type="dxa"/>
          </w:tcPr>
          <w:p w14:paraId="10096D75" w14:textId="77777777" w:rsidR="003B644B" w:rsidRPr="009754A3" w:rsidRDefault="003B644B"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new caseload organization</w:t>
            </w:r>
            <w:r w:rsidR="007F6892" w:rsidRPr="009754A3">
              <w:rPr>
                <w:rFonts w:asciiTheme="majorHAnsi" w:hAnsiTheme="majorHAnsi" w:cstheme="majorHAnsi"/>
                <w:sz w:val="20"/>
                <w:szCs w:val="20"/>
              </w:rPr>
              <w:t xml:space="preserve"> </w:t>
            </w:r>
            <w:r w:rsidRPr="009754A3">
              <w:rPr>
                <w:rFonts w:asciiTheme="majorHAnsi" w:hAnsiTheme="majorHAnsi" w:cstheme="majorHAnsi"/>
                <w:sz w:val="20"/>
                <w:szCs w:val="20"/>
              </w:rPr>
              <w:t xml:space="preserve">facilitated their role in providing </w:t>
            </w:r>
            <w:r w:rsidR="007F6892" w:rsidRPr="009754A3">
              <w:rPr>
                <w:rFonts w:asciiTheme="majorHAnsi" w:hAnsiTheme="majorHAnsi" w:cstheme="majorHAnsi"/>
                <w:sz w:val="20"/>
                <w:szCs w:val="20"/>
              </w:rPr>
              <w:t xml:space="preserve">the care. The midwives pursued both professional and organizational interests in the new work environment. </w:t>
            </w:r>
          </w:p>
          <w:p w14:paraId="38757A14" w14:textId="77777777" w:rsidR="007F6892" w:rsidRPr="009754A3" w:rsidRDefault="007F6892"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new model had midwives’ interest because it allowed a good work-life balance enabling them to combine work with family responsibilities</w:t>
            </w:r>
          </w:p>
          <w:p w14:paraId="44969391" w14:textId="77777777" w:rsidR="007F6892" w:rsidRPr="009754A3" w:rsidRDefault="007F6892"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This model also provided an opportunity for professional development</w:t>
            </w:r>
          </w:p>
          <w:p w14:paraId="437AE42C" w14:textId="77777777" w:rsidR="007F6892" w:rsidRPr="009754A3" w:rsidRDefault="007F6892"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Increased professional satisfaction because it allowed midwives to provide holistic and continued care to their patients.</w:t>
            </w:r>
          </w:p>
          <w:p w14:paraId="366EDE87" w14:textId="3D37E35B" w:rsidR="007F6892" w:rsidRPr="009754A3" w:rsidRDefault="007F6892"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On the other hand, some midwives felt that the quality of work and their personal work satisfaction were challenged by the frequent and long duty turns</w:t>
            </w:r>
          </w:p>
        </w:tc>
      </w:tr>
      <w:tr w:rsidR="007B40BC" w:rsidRPr="009754A3" w14:paraId="02A99007" w14:textId="77777777" w:rsidTr="002009BD">
        <w:tc>
          <w:tcPr>
            <w:tcW w:w="1101" w:type="dxa"/>
          </w:tcPr>
          <w:p w14:paraId="57A6966A" w14:textId="39B2B531" w:rsidR="007B40BC" w:rsidRPr="009754A3" w:rsidRDefault="007B40BC" w:rsidP="00975492">
            <w:pPr>
              <w:rPr>
                <w:rFonts w:asciiTheme="majorHAnsi" w:hAnsiTheme="majorHAnsi" w:cstheme="majorHAnsi"/>
                <w:sz w:val="20"/>
                <w:szCs w:val="20"/>
              </w:rPr>
            </w:pPr>
            <w:r w:rsidRPr="009754A3">
              <w:rPr>
                <w:rFonts w:asciiTheme="majorHAnsi" w:hAnsiTheme="majorHAnsi" w:cstheme="majorHAnsi"/>
                <w:sz w:val="20"/>
                <w:szCs w:val="20"/>
              </w:rPr>
              <w:t xml:space="preserve">Burney et al </w:t>
            </w:r>
          </w:p>
        </w:tc>
        <w:tc>
          <w:tcPr>
            <w:tcW w:w="737" w:type="dxa"/>
          </w:tcPr>
          <w:p w14:paraId="2CE54C1B" w14:textId="71881A63" w:rsidR="007B40BC" w:rsidRPr="009754A3" w:rsidRDefault="007B40BC" w:rsidP="00975492">
            <w:pPr>
              <w:rPr>
                <w:rFonts w:asciiTheme="majorHAnsi" w:hAnsiTheme="majorHAnsi" w:cstheme="majorHAnsi"/>
                <w:sz w:val="20"/>
                <w:szCs w:val="20"/>
              </w:rPr>
            </w:pPr>
            <w:r w:rsidRPr="009754A3">
              <w:rPr>
                <w:rFonts w:asciiTheme="majorHAnsi" w:hAnsiTheme="majorHAnsi" w:cstheme="majorHAnsi"/>
                <w:sz w:val="20"/>
                <w:szCs w:val="20"/>
              </w:rPr>
              <w:t>2012</w:t>
            </w:r>
          </w:p>
        </w:tc>
        <w:tc>
          <w:tcPr>
            <w:tcW w:w="1276" w:type="dxa"/>
          </w:tcPr>
          <w:p w14:paraId="73A57B5A" w14:textId="60FE04E8" w:rsidR="007B40BC" w:rsidRPr="009754A3" w:rsidRDefault="007B40BC" w:rsidP="00975492">
            <w:pPr>
              <w:rPr>
                <w:rFonts w:asciiTheme="majorHAnsi" w:hAnsiTheme="majorHAnsi" w:cstheme="majorHAnsi"/>
                <w:sz w:val="20"/>
                <w:szCs w:val="20"/>
              </w:rPr>
            </w:pPr>
            <w:r w:rsidRPr="009754A3">
              <w:rPr>
                <w:rFonts w:asciiTheme="majorHAnsi" w:hAnsiTheme="majorHAnsi" w:cstheme="majorHAnsi"/>
                <w:sz w:val="20"/>
                <w:szCs w:val="20"/>
              </w:rPr>
              <w:t>Needs assessment of treatment of sepsis in th</w:t>
            </w:r>
            <w:r w:rsidR="00CA0096">
              <w:rPr>
                <w:rFonts w:asciiTheme="majorHAnsi" w:hAnsiTheme="majorHAnsi" w:cstheme="majorHAnsi"/>
                <w:sz w:val="20"/>
                <w:szCs w:val="20"/>
              </w:rPr>
              <w:t>e</w:t>
            </w:r>
            <w:r w:rsidRPr="009754A3">
              <w:rPr>
                <w:rFonts w:asciiTheme="majorHAnsi" w:hAnsiTheme="majorHAnsi" w:cstheme="majorHAnsi"/>
                <w:sz w:val="20"/>
                <w:szCs w:val="20"/>
              </w:rPr>
              <w:t xml:space="preserve"> emergency department </w:t>
            </w:r>
          </w:p>
        </w:tc>
        <w:tc>
          <w:tcPr>
            <w:tcW w:w="2381" w:type="dxa"/>
          </w:tcPr>
          <w:p w14:paraId="2E7A19D7" w14:textId="78D7F987" w:rsidR="007B40BC" w:rsidRPr="009754A3" w:rsidRDefault="007B40BC" w:rsidP="00A35323">
            <w:pPr>
              <w:rPr>
                <w:rFonts w:asciiTheme="majorHAnsi" w:hAnsiTheme="majorHAnsi" w:cstheme="majorHAnsi"/>
                <w:sz w:val="20"/>
                <w:szCs w:val="20"/>
              </w:rPr>
            </w:pPr>
            <w:r w:rsidRPr="009754A3">
              <w:rPr>
                <w:rFonts w:asciiTheme="majorHAnsi" w:hAnsiTheme="majorHAnsi" w:cstheme="majorHAnsi"/>
                <w:sz w:val="20"/>
                <w:szCs w:val="20"/>
              </w:rPr>
              <w:t xml:space="preserve">This study explored specific barriers to maximize benefits of a planned sepsis treatment initiative. A baseline assessment was conducted for knowledge, attitudes, and behaviors regarding detection and treatment of severe sepsis from clinicians  </w:t>
            </w:r>
          </w:p>
        </w:tc>
        <w:tc>
          <w:tcPr>
            <w:tcW w:w="1276" w:type="dxa"/>
          </w:tcPr>
          <w:p w14:paraId="25DBEF05" w14:textId="77777777" w:rsidR="007B40BC"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5DA37E10" w14:textId="77777777" w:rsidR="0072195E" w:rsidRPr="009754A3" w:rsidRDefault="0072195E" w:rsidP="002848D6">
            <w:pPr>
              <w:spacing w:after="0" w:line="240" w:lineRule="auto"/>
              <w:rPr>
                <w:rFonts w:asciiTheme="majorHAnsi" w:hAnsiTheme="majorHAnsi" w:cstheme="majorHAnsi"/>
                <w:sz w:val="20"/>
                <w:szCs w:val="20"/>
              </w:rPr>
            </w:pPr>
          </w:p>
          <w:p w14:paraId="1D3E278C" w14:textId="4FC38879" w:rsidR="0072195E"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USA</w:t>
            </w:r>
          </w:p>
        </w:tc>
        <w:tc>
          <w:tcPr>
            <w:tcW w:w="1871" w:type="dxa"/>
          </w:tcPr>
          <w:p w14:paraId="7AA90CFD" w14:textId="77777777" w:rsidR="007B40BC" w:rsidRDefault="008E3D34" w:rsidP="00566F46">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Quantitative </w:t>
            </w:r>
            <w:r w:rsidR="00535BD0" w:rsidRPr="009754A3">
              <w:rPr>
                <w:rFonts w:asciiTheme="majorHAnsi" w:hAnsiTheme="majorHAnsi" w:cstheme="majorHAnsi"/>
                <w:sz w:val="20"/>
                <w:szCs w:val="20"/>
              </w:rPr>
              <w:t>Survey</w:t>
            </w:r>
          </w:p>
          <w:p w14:paraId="28B010C7" w14:textId="77777777" w:rsidR="008E3D34" w:rsidRDefault="008E3D34" w:rsidP="00566F46">
            <w:pPr>
              <w:pStyle w:val="ListParagraph"/>
              <w:numPr>
                <w:ilvl w:val="0"/>
                <w:numId w:val="4"/>
              </w:numPr>
              <w:rPr>
                <w:rFonts w:asciiTheme="majorHAnsi" w:hAnsiTheme="majorHAnsi" w:cstheme="majorHAnsi"/>
                <w:sz w:val="20"/>
                <w:szCs w:val="20"/>
              </w:rPr>
            </w:pPr>
            <w:r w:rsidRPr="008E3D34">
              <w:rPr>
                <w:rFonts w:asciiTheme="majorHAnsi" w:hAnsiTheme="majorHAnsi" w:cstheme="majorHAnsi"/>
                <w:sz w:val="20"/>
                <w:szCs w:val="20"/>
              </w:rPr>
              <w:t xml:space="preserve">The </w:t>
            </w:r>
            <w:r>
              <w:rPr>
                <w:rFonts w:asciiTheme="majorHAnsi" w:hAnsiTheme="majorHAnsi" w:cstheme="majorHAnsi"/>
                <w:sz w:val="20"/>
                <w:szCs w:val="20"/>
              </w:rPr>
              <w:t>survey explored:</w:t>
            </w:r>
          </w:p>
          <w:p w14:paraId="73C0D5A6" w14:textId="77777777" w:rsidR="008E3D34" w:rsidRDefault="008E3D34" w:rsidP="008E3D34">
            <w:pPr>
              <w:pStyle w:val="ListParagraph"/>
              <w:ind w:left="360"/>
              <w:rPr>
                <w:rFonts w:asciiTheme="majorHAnsi" w:hAnsiTheme="majorHAnsi" w:cstheme="majorHAnsi"/>
                <w:sz w:val="20"/>
                <w:szCs w:val="20"/>
              </w:rPr>
            </w:pPr>
            <w:r>
              <w:rPr>
                <w:rFonts w:asciiTheme="majorHAnsi" w:hAnsiTheme="majorHAnsi" w:cstheme="majorHAnsi"/>
                <w:sz w:val="20"/>
                <w:szCs w:val="20"/>
              </w:rPr>
              <w:t xml:space="preserve"> </w:t>
            </w:r>
            <w:r w:rsidRPr="008E3D34">
              <w:rPr>
                <w:rFonts w:asciiTheme="majorHAnsi" w:hAnsiTheme="majorHAnsi" w:cstheme="majorHAnsi"/>
                <w:sz w:val="20"/>
                <w:szCs w:val="20"/>
              </w:rPr>
              <w:t xml:space="preserve">(1) baseline knowledge and self-reported confidence in identification of systemic inflammatory response syndrome and sepsis; </w:t>
            </w:r>
          </w:p>
          <w:p w14:paraId="3F58462B" w14:textId="77777777" w:rsidR="008E3D34" w:rsidRDefault="008E3D34" w:rsidP="008E3D34">
            <w:pPr>
              <w:pStyle w:val="ListParagraph"/>
              <w:ind w:left="360"/>
              <w:rPr>
                <w:rFonts w:asciiTheme="majorHAnsi" w:hAnsiTheme="majorHAnsi" w:cstheme="majorHAnsi"/>
                <w:sz w:val="20"/>
                <w:szCs w:val="20"/>
              </w:rPr>
            </w:pPr>
            <w:r>
              <w:rPr>
                <w:rFonts w:asciiTheme="majorHAnsi" w:hAnsiTheme="majorHAnsi" w:cstheme="majorHAnsi"/>
                <w:sz w:val="20"/>
                <w:szCs w:val="20"/>
              </w:rPr>
              <w:t>(</w:t>
            </w:r>
            <w:r w:rsidRPr="008E3D34">
              <w:rPr>
                <w:rFonts w:asciiTheme="majorHAnsi" w:hAnsiTheme="majorHAnsi" w:cstheme="majorHAnsi"/>
                <w:sz w:val="20"/>
                <w:szCs w:val="20"/>
              </w:rPr>
              <w:t xml:space="preserve">2) current practices in treatment; </w:t>
            </w:r>
          </w:p>
          <w:p w14:paraId="704BB024" w14:textId="77777777" w:rsidR="008E3D34" w:rsidRDefault="008E3D34" w:rsidP="008E3D34">
            <w:pPr>
              <w:pStyle w:val="ListParagraph"/>
              <w:ind w:left="360"/>
              <w:rPr>
                <w:rFonts w:asciiTheme="majorHAnsi" w:hAnsiTheme="majorHAnsi" w:cstheme="majorHAnsi"/>
                <w:sz w:val="20"/>
                <w:szCs w:val="20"/>
              </w:rPr>
            </w:pPr>
            <w:r w:rsidRPr="008E3D34">
              <w:rPr>
                <w:rFonts w:asciiTheme="majorHAnsi" w:hAnsiTheme="majorHAnsi" w:cstheme="majorHAnsi"/>
                <w:sz w:val="20"/>
                <w:szCs w:val="20"/>
              </w:rPr>
              <w:t xml:space="preserve">(3) difficulties encountered in managing sepsis cases; </w:t>
            </w:r>
          </w:p>
          <w:p w14:paraId="04980592" w14:textId="77777777" w:rsidR="008E3D34" w:rsidRDefault="008E3D34" w:rsidP="008E3D34">
            <w:pPr>
              <w:pStyle w:val="ListParagraph"/>
              <w:ind w:left="360"/>
              <w:rPr>
                <w:rFonts w:asciiTheme="majorHAnsi" w:hAnsiTheme="majorHAnsi" w:cstheme="majorHAnsi"/>
                <w:sz w:val="20"/>
                <w:szCs w:val="20"/>
              </w:rPr>
            </w:pPr>
            <w:r w:rsidRPr="008E3D34">
              <w:rPr>
                <w:rFonts w:asciiTheme="majorHAnsi" w:hAnsiTheme="majorHAnsi" w:cstheme="majorHAnsi"/>
                <w:sz w:val="20"/>
                <w:szCs w:val="20"/>
              </w:rPr>
              <w:t xml:space="preserve">(4) perceived barriers to implementation of a clinical pathway based on early quantitative resuscitation goals; and </w:t>
            </w:r>
          </w:p>
          <w:p w14:paraId="747FE28C" w14:textId="22B13DAE" w:rsidR="008E3D34" w:rsidRPr="009754A3" w:rsidRDefault="008E3D34" w:rsidP="008E3D34">
            <w:pPr>
              <w:pStyle w:val="ListParagraph"/>
              <w:ind w:left="360"/>
              <w:rPr>
                <w:rFonts w:asciiTheme="majorHAnsi" w:hAnsiTheme="majorHAnsi" w:cstheme="majorHAnsi"/>
                <w:sz w:val="20"/>
                <w:szCs w:val="20"/>
              </w:rPr>
            </w:pPr>
            <w:r w:rsidRPr="008E3D34">
              <w:rPr>
                <w:rFonts w:asciiTheme="majorHAnsi" w:hAnsiTheme="majorHAnsi" w:cstheme="majorHAnsi"/>
                <w:sz w:val="20"/>
                <w:szCs w:val="20"/>
              </w:rPr>
              <w:t>(5) to elicit suggestions for improvement of sepsis treatment within the department.</w:t>
            </w:r>
          </w:p>
        </w:tc>
        <w:tc>
          <w:tcPr>
            <w:tcW w:w="5500" w:type="dxa"/>
          </w:tcPr>
          <w:p w14:paraId="45A20B70" w14:textId="77777777" w:rsidR="007B40BC" w:rsidRPr="009754A3" w:rsidRDefault="007B40BC"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 101 clinicians including staff and nurses completed a questionnaire which was designed to assess (1) baseline knowledge and self-reported confidence in identification of systemic inflammatory response syndrome and sepsis; (2) current practices in treatment; (3) difficulties encountered in managing sepsis cases; (4) perceived barriers to implementation of a clinical pathway based on early quantitative resuscitation goals; and (5) to elicit suggestions for improvement of sepsis treatment within the department.</w:t>
            </w:r>
          </w:p>
          <w:p w14:paraId="71B4E032" w14:textId="77777777" w:rsidR="007B40BC" w:rsidRPr="009754A3" w:rsidRDefault="007B40BC"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Different barriers identified: delay in diagnosis, interprofessional work, organizational support </w:t>
            </w:r>
            <w:r w:rsidR="000F7A27" w:rsidRPr="009754A3">
              <w:rPr>
                <w:rFonts w:asciiTheme="majorHAnsi" w:hAnsiTheme="majorHAnsi" w:cstheme="majorHAnsi"/>
                <w:sz w:val="20"/>
                <w:szCs w:val="20"/>
              </w:rPr>
              <w:t>in terms</w:t>
            </w:r>
            <w:r w:rsidRPr="009754A3">
              <w:rPr>
                <w:rFonts w:asciiTheme="majorHAnsi" w:hAnsiTheme="majorHAnsi" w:cstheme="majorHAnsi"/>
                <w:sz w:val="20"/>
                <w:szCs w:val="20"/>
              </w:rPr>
              <w:t xml:space="preserve"> of access to equipment and space </w:t>
            </w:r>
          </w:p>
          <w:p w14:paraId="69231A01" w14:textId="0EEB5CA5" w:rsidR="000F7A27" w:rsidRPr="009754A3" w:rsidRDefault="000F7A27"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Discrepancy in familiarity with the criteria of sepsis. </w:t>
            </w:r>
          </w:p>
        </w:tc>
      </w:tr>
      <w:tr w:rsidR="001C3D89" w:rsidRPr="009754A3" w14:paraId="69506FD5" w14:textId="77777777" w:rsidTr="002009BD">
        <w:tc>
          <w:tcPr>
            <w:tcW w:w="1101" w:type="dxa"/>
          </w:tcPr>
          <w:p w14:paraId="092B4B64" w14:textId="683F7B4E" w:rsidR="001C3D89" w:rsidRPr="009754A3" w:rsidRDefault="001C3D89" w:rsidP="00975492">
            <w:pPr>
              <w:rPr>
                <w:rFonts w:asciiTheme="majorHAnsi" w:hAnsiTheme="majorHAnsi" w:cstheme="majorHAnsi"/>
                <w:sz w:val="20"/>
                <w:szCs w:val="20"/>
              </w:rPr>
            </w:pPr>
            <w:r w:rsidRPr="009754A3">
              <w:rPr>
                <w:rFonts w:asciiTheme="majorHAnsi" w:hAnsiTheme="majorHAnsi" w:cstheme="majorHAnsi"/>
                <w:sz w:val="20"/>
                <w:szCs w:val="20"/>
              </w:rPr>
              <w:t xml:space="preserve">Chapman et al </w:t>
            </w:r>
          </w:p>
        </w:tc>
        <w:tc>
          <w:tcPr>
            <w:tcW w:w="737" w:type="dxa"/>
          </w:tcPr>
          <w:p w14:paraId="5CF80402" w14:textId="6C707E4E" w:rsidR="001C3D89" w:rsidRPr="009754A3" w:rsidRDefault="001C3D89" w:rsidP="00975492">
            <w:pPr>
              <w:rPr>
                <w:rFonts w:asciiTheme="majorHAnsi" w:hAnsiTheme="majorHAnsi" w:cstheme="majorHAnsi"/>
                <w:sz w:val="20"/>
                <w:szCs w:val="20"/>
              </w:rPr>
            </w:pPr>
            <w:r w:rsidRPr="009754A3">
              <w:rPr>
                <w:rFonts w:asciiTheme="majorHAnsi" w:hAnsiTheme="majorHAnsi" w:cstheme="majorHAnsi"/>
                <w:sz w:val="20"/>
                <w:szCs w:val="20"/>
              </w:rPr>
              <w:t>2011</w:t>
            </w:r>
          </w:p>
        </w:tc>
        <w:tc>
          <w:tcPr>
            <w:tcW w:w="1276" w:type="dxa"/>
          </w:tcPr>
          <w:p w14:paraId="31BEA1E9" w14:textId="647E509C" w:rsidR="001C3D89" w:rsidRPr="009754A3" w:rsidRDefault="001C3D89" w:rsidP="00975492">
            <w:pPr>
              <w:rPr>
                <w:rFonts w:asciiTheme="majorHAnsi" w:hAnsiTheme="majorHAnsi" w:cstheme="majorHAnsi"/>
                <w:sz w:val="20"/>
                <w:szCs w:val="20"/>
              </w:rPr>
            </w:pPr>
            <w:r w:rsidRPr="009754A3">
              <w:rPr>
                <w:rFonts w:asciiTheme="majorHAnsi" w:hAnsiTheme="majorHAnsi" w:cstheme="majorHAnsi"/>
                <w:sz w:val="20"/>
                <w:szCs w:val="20"/>
              </w:rPr>
              <w:t>Needs assessment to explore reluctance to adopt guidelines</w:t>
            </w:r>
          </w:p>
        </w:tc>
        <w:tc>
          <w:tcPr>
            <w:tcW w:w="2381" w:type="dxa"/>
          </w:tcPr>
          <w:p w14:paraId="795631AC" w14:textId="510A5604" w:rsidR="001C3D89" w:rsidRPr="009754A3" w:rsidRDefault="001C3D89" w:rsidP="00A35323">
            <w:pPr>
              <w:rPr>
                <w:rFonts w:asciiTheme="majorHAnsi" w:hAnsiTheme="majorHAnsi" w:cstheme="majorHAnsi"/>
                <w:sz w:val="20"/>
                <w:szCs w:val="20"/>
              </w:rPr>
            </w:pPr>
            <w:r w:rsidRPr="009754A3">
              <w:rPr>
                <w:rFonts w:asciiTheme="majorHAnsi" w:hAnsiTheme="majorHAnsi" w:cstheme="majorHAnsi"/>
                <w:sz w:val="20"/>
                <w:szCs w:val="20"/>
              </w:rPr>
              <w:t>This study was conducted to explore clinicians’ attitudes and the clinical environment in which they work to understand their reluctance to adopt VTE prophylaxis guidelines</w:t>
            </w:r>
          </w:p>
        </w:tc>
        <w:tc>
          <w:tcPr>
            <w:tcW w:w="1276" w:type="dxa"/>
          </w:tcPr>
          <w:p w14:paraId="12C6E9FB" w14:textId="0D94D9E3" w:rsidR="001C3D89" w:rsidRPr="009754A3" w:rsidRDefault="008D4967" w:rsidP="002848D6">
            <w:pPr>
              <w:spacing w:after="0" w:line="240" w:lineRule="auto"/>
              <w:rPr>
                <w:rFonts w:asciiTheme="majorHAnsi" w:hAnsiTheme="majorHAnsi" w:cstheme="majorHAnsi"/>
                <w:sz w:val="20"/>
                <w:szCs w:val="20"/>
              </w:rPr>
            </w:pPr>
            <w:r>
              <w:rPr>
                <w:rFonts w:asciiTheme="majorHAnsi" w:hAnsiTheme="majorHAnsi" w:cstheme="majorHAnsi"/>
                <w:sz w:val="20"/>
                <w:szCs w:val="20"/>
              </w:rPr>
              <w:t xml:space="preserve">Two </w:t>
            </w:r>
            <w:r w:rsidR="001C3D89" w:rsidRPr="009754A3">
              <w:rPr>
                <w:rFonts w:asciiTheme="majorHAnsi" w:hAnsiTheme="majorHAnsi" w:cstheme="majorHAnsi"/>
                <w:sz w:val="20"/>
                <w:szCs w:val="20"/>
              </w:rPr>
              <w:t>metropolitan hospitals</w:t>
            </w:r>
          </w:p>
          <w:p w14:paraId="7ABC7F01" w14:textId="217B2198" w:rsidR="001C3D89" w:rsidRPr="009754A3" w:rsidRDefault="001C3D89"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Australia</w:t>
            </w:r>
          </w:p>
        </w:tc>
        <w:tc>
          <w:tcPr>
            <w:tcW w:w="1871" w:type="dxa"/>
          </w:tcPr>
          <w:p w14:paraId="61E850E8" w14:textId="77777777" w:rsidR="001C3D89" w:rsidRPr="009754A3" w:rsidRDefault="001C3D89"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2C613C61" w14:textId="44DC31A0" w:rsidR="001C3D89" w:rsidRPr="009754A3" w:rsidRDefault="001C3D89"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Semi structured, open ended questions</w:t>
            </w:r>
          </w:p>
        </w:tc>
        <w:tc>
          <w:tcPr>
            <w:tcW w:w="5500" w:type="dxa"/>
          </w:tcPr>
          <w:p w14:paraId="1C591369" w14:textId="77777777" w:rsidR="001C3D89" w:rsidRPr="009754A3" w:rsidRDefault="001C3D89"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interviews revealed that barriers to evidence based practice include i) the fragmented system of care delivery where multiple members of teams and multiple teams are responsible for each patient’s care; ii) the culture of practice where team practice is tailored to that of the team head.</w:t>
            </w:r>
          </w:p>
          <w:p w14:paraId="40584CAF" w14:textId="77777777" w:rsidR="001C3D89" w:rsidRPr="009754A3" w:rsidRDefault="001C3D89" w:rsidP="001C3D89">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Participants described how senior clinicians practice</w:t>
            </w:r>
          </w:p>
          <w:p w14:paraId="29562830" w14:textId="75B692EE" w:rsidR="001C3D89" w:rsidRPr="009754A3" w:rsidRDefault="001C3D89" w:rsidP="001C3D89">
            <w:pPr>
              <w:pStyle w:val="ListParagraph"/>
              <w:ind w:left="360"/>
              <w:rPr>
                <w:rFonts w:asciiTheme="majorHAnsi" w:hAnsiTheme="majorHAnsi" w:cstheme="majorHAnsi"/>
                <w:sz w:val="20"/>
                <w:szCs w:val="20"/>
              </w:rPr>
            </w:pPr>
            <w:r w:rsidRPr="009754A3">
              <w:rPr>
                <w:rFonts w:asciiTheme="majorHAnsi" w:hAnsiTheme="majorHAnsi" w:cstheme="majorHAnsi"/>
                <w:sz w:val="20"/>
                <w:szCs w:val="20"/>
              </w:rPr>
              <w:t>an ‘art of medicine’ which is the combination of medical knowledge, intuition, experience and judgement. That is Clinicians develop preferences or an ‘art’ towards patient management and treatment medicine which is considered to take precedence over guidelines.</w:t>
            </w:r>
          </w:p>
        </w:tc>
      </w:tr>
      <w:tr w:rsidR="00D0438A" w:rsidRPr="009754A3" w14:paraId="355768B6" w14:textId="77777777" w:rsidTr="002009BD">
        <w:tc>
          <w:tcPr>
            <w:tcW w:w="1101" w:type="dxa"/>
          </w:tcPr>
          <w:p w14:paraId="21F7952A" w14:textId="07B301BE" w:rsidR="00D0438A" w:rsidRPr="009754A3" w:rsidRDefault="00D0438A" w:rsidP="00975492">
            <w:pPr>
              <w:rPr>
                <w:rFonts w:asciiTheme="majorHAnsi" w:hAnsiTheme="majorHAnsi" w:cstheme="majorHAnsi"/>
                <w:sz w:val="20"/>
                <w:szCs w:val="20"/>
              </w:rPr>
            </w:pPr>
            <w:r w:rsidRPr="009754A3">
              <w:rPr>
                <w:rFonts w:asciiTheme="majorHAnsi" w:hAnsiTheme="majorHAnsi" w:cstheme="majorHAnsi"/>
                <w:sz w:val="20"/>
                <w:szCs w:val="20"/>
              </w:rPr>
              <w:t xml:space="preserve">Chouliara et al </w:t>
            </w:r>
          </w:p>
        </w:tc>
        <w:tc>
          <w:tcPr>
            <w:tcW w:w="737" w:type="dxa"/>
          </w:tcPr>
          <w:p w14:paraId="3222232E" w14:textId="46935D92" w:rsidR="00D0438A" w:rsidRPr="009754A3" w:rsidRDefault="00D0438A" w:rsidP="00975492">
            <w:pPr>
              <w:rPr>
                <w:rFonts w:asciiTheme="majorHAnsi" w:hAnsiTheme="majorHAnsi" w:cstheme="majorHAnsi"/>
                <w:sz w:val="20"/>
                <w:szCs w:val="20"/>
              </w:rPr>
            </w:pPr>
            <w:r w:rsidRPr="009754A3">
              <w:rPr>
                <w:rFonts w:asciiTheme="majorHAnsi" w:hAnsiTheme="majorHAnsi" w:cstheme="majorHAnsi"/>
                <w:sz w:val="20"/>
                <w:szCs w:val="20"/>
              </w:rPr>
              <w:t>2014</w:t>
            </w:r>
          </w:p>
        </w:tc>
        <w:tc>
          <w:tcPr>
            <w:tcW w:w="1276" w:type="dxa"/>
          </w:tcPr>
          <w:p w14:paraId="62AC7B05" w14:textId="2E0235BE" w:rsidR="00D0438A" w:rsidRPr="009754A3" w:rsidRDefault="00D0438A" w:rsidP="00975492">
            <w:pPr>
              <w:rPr>
                <w:rFonts w:asciiTheme="majorHAnsi" w:hAnsiTheme="majorHAnsi" w:cstheme="majorHAnsi"/>
                <w:sz w:val="20"/>
                <w:szCs w:val="20"/>
              </w:rPr>
            </w:pPr>
            <w:r w:rsidRPr="009754A3">
              <w:rPr>
                <w:rFonts w:asciiTheme="majorHAnsi" w:hAnsiTheme="majorHAnsi" w:cstheme="majorHAnsi"/>
                <w:sz w:val="20"/>
                <w:szCs w:val="20"/>
              </w:rPr>
              <w:t xml:space="preserve">Implementation of a evidence based stroke early supported discharge services </w:t>
            </w:r>
          </w:p>
        </w:tc>
        <w:tc>
          <w:tcPr>
            <w:tcW w:w="2381" w:type="dxa"/>
          </w:tcPr>
          <w:p w14:paraId="0DF84A75" w14:textId="7FF443CB" w:rsidR="00D0438A" w:rsidRPr="009754A3" w:rsidRDefault="00D0438A" w:rsidP="00A35323">
            <w:pPr>
              <w:rPr>
                <w:rFonts w:asciiTheme="majorHAnsi" w:hAnsiTheme="majorHAnsi" w:cstheme="majorHAnsi"/>
                <w:sz w:val="20"/>
                <w:szCs w:val="20"/>
              </w:rPr>
            </w:pPr>
            <w:r w:rsidRPr="009754A3">
              <w:rPr>
                <w:rFonts w:asciiTheme="majorHAnsi" w:hAnsiTheme="majorHAnsi" w:cstheme="majorHAnsi"/>
                <w:sz w:val="20"/>
                <w:szCs w:val="20"/>
              </w:rPr>
              <w:t>To explore the perspectives of healthcare professionals with stroke Early Supported Discharge service in relation to: (1) the factors that facilitate or impede the implementation of the service, and (2) the impact of the service.</w:t>
            </w:r>
          </w:p>
        </w:tc>
        <w:tc>
          <w:tcPr>
            <w:tcW w:w="1276" w:type="dxa"/>
          </w:tcPr>
          <w:p w14:paraId="1839206E" w14:textId="7F9001A4" w:rsidR="0072195E"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0E2B12A3" w14:textId="2B87EA6D" w:rsidR="00D0438A"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w:t>
            </w:r>
            <w:r w:rsidR="00D0438A" w:rsidRPr="009754A3">
              <w:rPr>
                <w:rFonts w:asciiTheme="majorHAnsi" w:hAnsiTheme="majorHAnsi" w:cstheme="majorHAnsi"/>
                <w:sz w:val="20"/>
                <w:szCs w:val="20"/>
              </w:rPr>
              <w:t>Discharge services</w:t>
            </w:r>
            <w:r w:rsidRPr="009754A3">
              <w:rPr>
                <w:rFonts w:asciiTheme="majorHAnsi" w:hAnsiTheme="majorHAnsi" w:cstheme="majorHAnsi"/>
                <w:sz w:val="20"/>
                <w:szCs w:val="20"/>
              </w:rPr>
              <w:t>)</w:t>
            </w:r>
          </w:p>
          <w:p w14:paraId="4E32C04A" w14:textId="77777777" w:rsidR="0076348E" w:rsidRDefault="00D0438A"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 </w:t>
            </w:r>
          </w:p>
          <w:p w14:paraId="094D239A" w14:textId="5371C22B" w:rsidR="00D0438A" w:rsidRPr="009754A3" w:rsidRDefault="00D0438A"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UK</w:t>
            </w:r>
          </w:p>
        </w:tc>
        <w:tc>
          <w:tcPr>
            <w:tcW w:w="1871" w:type="dxa"/>
          </w:tcPr>
          <w:p w14:paraId="29B57623" w14:textId="77777777" w:rsidR="00D0438A" w:rsidRDefault="00D0438A"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6F5B8E27" w14:textId="0CE5DC42" w:rsidR="008E3D34" w:rsidRPr="009754A3" w:rsidRDefault="008E3D34" w:rsidP="00566F46">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Semi-structured interviews</w:t>
            </w:r>
          </w:p>
        </w:tc>
        <w:tc>
          <w:tcPr>
            <w:tcW w:w="5500" w:type="dxa"/>
          </w:tcPr>
          <w:p w14:paraId="1F931FF7" w14:textId="3A7ACAAB" w:rsidR="00D0438A" w:rsidRPr="009754A3" w:rsidRDefault="00D0438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Facilitators of this program: (1) the adaptability of the intervention to the healthcare context, (2) the role of rehabilitation assistants and (3) cross-service working arrangements. </w:t>
            </w:r>
          </w:p>
          <w:p w14:paraId="4263B2EA" w14:textId="77777777" w:rsidR="00D0438A" w:rsidRPr="009754A3" w:rsidRDefault="00D0438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Perceived challenges included: (1) lack of clarity regarding the referral decision making process, (2) delays in securing social care input and (3) lack of appropriate follow on services in the region. </w:t>
            </w:r>
          </w:p>
          <w:p w14:paraId="26696BC0" w14:textId="35849C47" w:rsidR="00D0438A" w:rsidRPr="009754A3" w:rsidRDefault="00D0438A" w:rsidP="00566F4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perceived impact of the services was: (1) reducing in hospital stay, (2) aiding the seamless transfer of care from hospital to the community and (3) providing intensive stroke specific therapy.</w:t>
            </w:r>
          </w:p>
        </w:tc>
      </w:tr>
      <w:tr w:rsidR="00F357D0" w:rsidRPr="009754A3" w14:paraId="59AC5078" w14:textId="77777777" w:rsidTr="002009BD">
        <w:tc>
          <w:tcPr>
            <w:tcW w:w="1101" w:type="dxa"/>
          </w:tcPr>
          <w:p w14:paraId="2E641975" w14:textId="23509227" w:rsidR="00F357D0" w:rsidRPr="009754A3" w:rsidRDefault="008C03BE" w:rsidP="00975492">
            <w:pPr>
              <w:rPr>
                <w:rFonts w:asciiTheme="majorHAnsi" w:hAnsiTheme="majorHAnsi" w:cstheme="majorHAnsi"/>
                <w:sz w:val="20"/>
                <w:szCs w:val="20"/>
              </w:rPr>
            </w:pPr>
            <w:r w:rsidRPr="009754A3">
              <w:rPr>
                <w:rFonts w:asciiTheme="majorHAnsi" w:hAnsiTheme="majorHAnsi" w:cstheme="majorHAnsi"/>
                <w:sz w:val="20"/>
                <w:szCs w:val="20"/>
              </w:rPr>
              <w:t xml:space="preserve">Chua et al </w:t>
            </w:r>
          </w:p>
        </w:tc>
        <w:tc>
          <w:tcPr>
            <w:tcW w:w="737" w:type="dxa"/>
          </w:tcPr>
          <w:p w14:paraId="51316044" w14:textId="023B1CCE" w:rsidR="00F357D0" w:rsidRPr="009754A3" w:rsidRDefault="008C03BE" w:rsidP="00975492">
            <w:pPr>
              <w:rPr>
                <w:rFonts w:asciiTheme="majorHAnsi" w:hAnsiTheme="majorHAnsi" w:cstheme="majorHAnsi"/>
                <w:sz w:val="20"/>
                <w:szCs w:val="20"/>
              </w:rPr>
            </w:pPr>
            <w:r w:rsidRPr="009754A3">
              <w:rPr>
                <w:rFonts w:asciiTheme="majorHAnsi" w:hAnsiTheme="majorHAnsi" w:cstheme="majorHAnsi"/>
                <w:sz w:val="20"/>
                <w:szCs w:val="20"/>
              </w:rPr>
              <w:t>2019</w:t>
            </w:r>
          </w:p>
        </w:tc>
        <w:tc>
          <w:tcPr>
            <w:tcW w:w="1276" w:type="dxa"/>
          </w:tcPr>
          <w:p w14:paraId="6E46E478" w14:textId="30B03DDC" w:rsidR="00F357D0" w:rsidRPr="009754A3" w:rsidRDefault="008C03BE" w:rsidP="00975492">
            <w:pPr>
              <w:rPr>
                <w:rFonts w:asciiTheme="majorHAnsi" w:hAnsiTheme="majorHAnsi" w:cstheme="majorHAnsi"/>
                <w:sz w:val="20"/>
                <w:szCs w:val="20"/>
              </w:rPr>
            </w:pPr>
            <w:r w:rsidRPr="009754A3">
              <w:rPr>
                <w:rFonts w:asciiTheme="majorHAnsi" w:hAnsiTheme="majorHAnsi" w:cstheme="majorHAnsi"/>
                <w:sz w:val="20"/>
                <w:szCs w:val="20"/>
              </w:rPr>
              <w:t xml:space="preserve">Escalating care for clinically </w:t>
            </w:r>
            <w:r w:rsidR="00793ABD" w:rsidRPr="009754A3">
              <w:rPr>
                <w:rFonts w:asciiTheme="majorHAnsi" w:hAnsiTheme="majorHAnsi" w:cstheme="majorHAnsi"/>
                <w:sz w:val="20"/>
                <w:szCs w:val="20"/>
              </w:rPr>
              <w:t>deteriorating patients</w:t>
            </w:r>
            <w:r w:rsidRPr="009754A3">
              <w:rPr>
                <w:rFonts w:asciiTheme="majorHAnsi" w:hAnsiTheme="majorHAnsi" w:cstheme="majorHAnsi"/>
                <w:sz w:val="20"/>
                <w:szCs w:val="20"/>
              </w:rPr>
              <w:t xml:space="preserve"> in General wards </w:t>
            </w:r>
          </w:p>
        </w:tc>
        <w:tc>
          <w:tcPr>
            <w:tcW w:w="2381" w:type="dxa"/>
          </w:tcPr>
          <w:p w14:paraId="30B7D2A5" w14:textId="0CB8CC78" w:rsidR="00F357D0" w:rsidRPr="009754A3" w:rsidRDefault="008C03BE" w:rsidP="00A35323">
            <w:pPr>
              <w:rPr>
                <w:rFonts w:asciiTheme="majorHAnsi" w:hAnsiTheme="majorHAnsi" w:cstheme="majorHAnsi"/>
                <w:sz w:val="20"/>
                <w:szCs w:val="20"/>
              </w:rPr>
            </w:pPr>
            <w:r w:rsidRPr="009754A3">
              <w:rPr>
                <w:rFonts w:asciiTheme="majorHAnsi" w:hAnsiTheme="majorHAnsi" w:cstheme="majorHAnsi"/>
                <w:sz w:val="20"/>
                <w:szCs w:val="20"/>
              </w:rPr>
              <w:t>The objective of this study was to explore the experiences of junior doctors and nurses in escalating care for clinically deteriorating patients in general wards</w:t>
            </w:r>
          </w:p>
        </w:tc>
        <w:tc>
          <w:tcPr>
            <w:tcW w:w="1276" w:type="dxa"/>
          </w:tcPr>
          <w:p w14:paraId="7BAD7E58" w14:textId="0664344C" w:rsidR="00F357D0" w:rsidRPr="009754A3" w:rsidRDefault="008D4967" w:rsidP="002848D6">
            <w:pPr>
              <w:spacing w:after="0" w:line="240" w:lineRule="auto"/>
              <w:rPr>
                <w:rFonts w:asciiTheme="majorHAnsi" w:hAnsiTheme="majorHAnsi" w:cstheme="majorHAnsi"/>
                <w:sz w:val="20"/>
                <w:szCs w:val="20"/>
              </w:rPr>
            </w:pPr>
            <w:r>
              <w:rPr>
                <w:rFonts w:asciiTheme="majorHAnsi" w:hAnsiTheme="majorHAnsi" w:cstheme="majorHAnsi"/>
                <w:sz w:val="20"/>
                <w:szCs w:val="20"/>
              </w:rPr>
              <w:t>E</w:t>
            </w:r>
            <w:r w:rsidR="00793ABD" w:rsidRPr="009754A3">
              <w:rPr>
                <w:rFonts w:asciiTheme="majorHAnsi" w:hAnsiTheme="majorHAnsi" w:cstheme="majorHAnsi"/>
                <w:sz w:val="20"/>
                <w:szCs w:val="20"/>
              </w:rPr>
              <w:t xml:space="preserve">mergency </w:t>
            </w:r>
            <w:r>
              <w:rPr>
                <w:rFonts w:asciiTheme="majorHAnsi" w:hAnsiTheme="majorHAnsi" w:cstheme="majorHAnsi"/>
                <w:sz w:val="20"/>
                <w:szCs w:val="20"/>
              </w:rPr>
              <w:t xml:space="preserve">Department </w:t>
            </w:r>
            <w:r w:rsidR="00793ABD" w:rsidRPr="009754A3">
              <w:rPr>
                <w:rFonts w:asciiTheme="majorHAnsi" w:hAnsiTheme="majorHAnsi" w:cstheme="majorHAnsi"/>
                <w:sz w:val="20"/>
                <w:szCs w:val="20"/>
              </w:rPr>
              <w:t>teams (METs) in Changi General Hospital</w:t>
            </w:r>
          </w:p>
          <w:p w14:paraId="1718D1F2" w14:textId="441394FC" w:rsidR="00793ABD" w:rsidRPr="009754A3" w:rsidRDefault="00793ABD"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Singapore</w:t>
            </w:r>
          </w:p>
        </w:tc>
        <w:tc>
          <w:tcPr>
            <w:tcW w:w="1871" w:type="dxa"/>
          </w:tcPr>
          <w:p w14:paraId="2B49D173" w14:textId="77777777" w:rsidR="00F357D0" w:rsidRPr="009754A3" w:rsidRDefault="008C03BE"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2E3AE7C3" w14:textId="28796EF9" w:rsidR="008C03BE" w:rsidRPr="009754A3" w:rsidRDefault="008C03BE"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Twenty-four individual interviews were conducted with 10 junior doctors and 14 registered nurses</w:t>
            </w:r>
          </w:p>
        </w:tc>
        <w:tc>
          <w:tcPr>
            <w:tcW w:w="5500" w:type="dxa"/>
          </w:tcPr>
          <w:p w14:paraId="61047073" w14:textId="1424F637" w:rsidR="00793ABD" w:rsidRPr="009754A3" w:rsidRDefault="00793ABD" w:rsidP="00793A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decision to call a MET or the primary team doctors is a complex judgement</w:t>
            </w:r>
          </w:p>
          <w:p w14:paraId="142BA872" w14:textId="4BC28627" w:rsidR="00793ABD" w:rsidRPr="009754A3" w:rsidRDefault="00793ABD" w:rsidP="00793A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Participants' decisions to call the MET or to escalate to the primary team doctors depends on the severity of a patient's deterioration and perceptions of the primary team doctors' capacity to manage the patient. </w:t>
            </w:r>
          </w:p>
          <w:p w14:paraId="00A16C39" w14:textId="4D37DD50" w:rsidR="002E0C56" w:rsidRPr="009754A3" w:rsidRDefault="002E0C56" w:rsidP="002E0C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Both doctors and nurses also reported that the fear of criticism from others above them in the medical hierarchy if they were perceived to have activated the MET “unnecessarily”.</w:t>
            </w:r>
          </w:p>
          <w:p w14:paraId="2E4A0AC6" w14:textId="5E31E6B7" w:rsidR="002E0C56" w:rsidRPr="009754A3" w:rsidRDefault="002E0C56" w:rsidP="002E0C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Nurses reported the use of ISBAR (Identify, Situation, Background, Assessment and Recommendation) in their communication of deterioration to ward doctors.</w:t>
            </w:r>
          </w:p>
          <w:p w14:paraId="545C4B97" w14:textId="77777777" w:rsidR="00F357D0" w:rsidRPr="009754A3" w:rsidRDefault="00793ABD" w:rsidP="00793A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Nurses face challenges in obtaining medical reviews from junior doctors for patients with deterioration </w:t>
            </w:r>
          </w:p>
          <w:p w14:paraId="24D9FC2F" w14:textId="0509292F" w:rsidR="002E0C56" w:rsidRPr="009754A3" w:rsidRDefault="002E0C56" w:rsidP="002E0C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Nurses were more inclined to call the MET after office hours because on call doctors lacked an understanding of the deteriorating patient's conditio</w:t>
            </w:r>
            <w:r w:rsidR="00716FEF" w:rsidRPr="009754A3">
              <w:rPr>
                <w:rFonts w:asciiTheme="majorHAnsi" w:hAnsiTheme="majorHAnsi" w:cstheme="majorHAnsi"/>
                <w:sz w:val="20"/>
                <w:szCs w:val="20"/>
              </w:rPr>
              <w:t>n</w:t>
            </w:r>
          </w:p>
        </w:tc>
      </w:tr>
      <w:tr w:rsidR="00716FEF" w:rsidRPr="009754A3" w14:paraId="39C554B9" w14:textId="77777777" w:rsidTr="002009BD">
        <w:tc>
          <w:tcPr>
            <w:tcW w:w="1101" w:type="dxa"/>
          </w:tcPr>
          <w:p w14:paraId="742C6CF6" w14:textId="2CB6D79C" w:rsidR="00716FEF" w:rsidRPr="009754A3" w:rsidRDefault="00716FEF" w:rsidP="00975492">
            <w:pPr>
              <w:rPr>
                <w:rFonts w:asciiTheme="majorHAnsi" w:hAnsiTheme="majorHAnsi" w:cstheme="majorHAnsi"/>
                <w:sz w:val="20"/>
                <w:szCs w:val="20"/>
              </w:rPr>
            </w:pPr>
            <w:r w:rsidRPr="009754A3">
              <w:rPr>
                <w:rFonts w:asciiTheme="majorHAnsi" w:hAnsiTheme="majorHAnsi" w:cstheme="majorHAnsi"/>
                <w:sz w:val="20"/>
                <w:szCs w:val="20"/>
              </w:rPr>
              <w:t xml:space="preserve">Cooper et al </w:t>
            </w:r>
          </w:p>
        </w:tc>
        <w:tc>
          <w:tcPr>
            <w:tcW w:w="737" w:type="dxa"/>
          </w:tcPr>
          <w:p w14:paraId="675D1D17" w14:textId="6EF54EC9" w:rsidR="00716FEF" w:rsidRPr="009754A3" w:rsidRDefault="00716FEF" w:rsidP="00975492">
            <w:pPr>
              <w:rPr>
                <w:rFonts w:asciiTheme="majorHAnsi" w:hAnsiTheme="majorHAnsi" w:cstheme="majorHAnsi"/>
                <w:sz w:val="20"/>
                <w:szCs w:val="20"/>
              </w:rPr>
            </w:pPr>
            <w:r w:rsidRPr="009754A3">
              <w:rPr>
                <w:rFonts w:asciiTheme="majorHAnsi" w:hAnsiTheme="majorHAnsi" w:cstheme="majorHAnsi"/>
                <w:sz w:val="20"/>
                <w:szCs w:val="20"/>
              </w:rPr>
              <w:t>2013</w:t>
            </w:r>
          </w:p>
        </w:tc>
        <w:tc>
          <w:tcPr>
            <w:tcW w:w="1276" w:type="dxa"/>
          </w:tcPr>
          <w:p w14:paraId="7A31E1C7" w14:textId="5137B55C" w:rsidR="00716FEF" w:rsidRPr="009754A3" w:rsidRDefault="00771035" w:rsidP="00975492">
            <w:pPr>
              <w:rPr>
                <w:rFonts w:asciiTheme="majorHAnsi" w:hAnsiTheme="majorHAnsi" w:cstheme="majorHAnsi"/>
                <w:sz w:val="20"/>
                <w:szCs w:val="20"/>
              </w:rPr>
            </w:pPr>
            <w:r w:rsidRPr="009754A3">
              <w:rPr>
                <w:rFonts w:asciiTheme="majorHAnsi" w:hAnsiTheme="majorHAnsi" w:cstheme="majorHAnsi"/>
                <w:sz w:val="20"/>
                <w:szCs w:val="20"/>
              </w:rPr>
              <w:t xml:space="preserve">Action research approach to enable staff on rehab ward for older patients to engage in change activities. </w:t>
            </w:r>
          </w:p>
        </w:tc>
        <w:tc>
          <w:tcPr>
            <w:tcW w:w="2381" w:type="dxa"/>
          </w:tcPr>
          <w:p w14:paraId="66AF9B1B" w14:textId="29930378" w:rsidR="00716FEF" w:rsidRPr="009754A3" w:rsidRDefault="00716FEF" w:rsidP="00A35323">
            <w:pPr>
              <w:rPr>
                <w:rFonts w:asciiTheme="majorHAnsi" w:hAnsiTheme="majorHAnsi" w:cstheme="majorHAnsi"/>
                <w:sz w:val="20"/>
                <w:szCs w:val="20"/>
              </w:rPr>
            </w:pPr>
            <w:r w:rsidRPr="009754A3">
              <w:rPr>
                <w:rFonts w:asciiTheme="majorHAnsi" w:hAnsiTheme="majorHAnsi" w:cstheme="majorHAnsi"/>
                <w:sz w:val="20"/>
                <w:szCs w:val="20"/>
              </w:rPr>
              <w:t>To explore the facilitating factors that enabled staff on a rehabilitation ward for older people engage in change activities</w:t>
            </w:r>
          </w:p>
        </w:tc>
        <w:tc>
          <w:tcPr>
            <w:tcW w:w="1276" w:type="dxa"/>
          </w:tcPr>
          <w:p w14:paraId="767A14CB" w14:textId="5F961516" w:rsidR="0072195E"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7430E29C" w14:textId="1B21B06D" w:rsidR="00716FEF"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w:t>
            </w:r>
            <w:r w:rsidR="00771035" w:rsidRPr="009754A3">
              <w:rPr>
                <w:rFonts w:asciiTheme="majorHAnsi" w:hAnsiTheme="majorHAnsi" w:cstheme="majorHAnsi"/>
                <w:sz w:val="20"/>
                <w:szCs w:val="20"/>
              </w:rPr>
              <w:t>Rehabilitation wards</w:t>
            </w:r>
            <w:r w:rsidRPr="009754A3">
              <w:rPr>
                <w:rFonts w:asciiTheme="majorHAnsi" w:hAnsiTheme="majorHAnsi" w:cstheme="majorHAnsi"/>
                <w:sz w:val="20"/>
                <w:szCs w:val="20"/>
              </w:rPr>
              <w:t>)</w:t>
            </w:r>
            <w:r w:rsidR="00771035" w:rsidRPr="009754A3">
              <w:rPr>
                <w:rFonts w:asciiTheme="majorHAnsi" w:hAnsiTheme="majorHAnsi" w:cstheme="majorHAnsi"/>
                <w:sz w:val="20"/>
                <w:szCs w:val="20"/>
              </w:rPr>
              <w:t xml:space="preserve"> </w:t>
            </w:r>
          </w:p>
          <w:p w14:paraId="79DE58E9" w14:textId="49F8368B" w:rsidR="00771035" w:rsidRPr="009754A3" w:rsidRDefault="00771035"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UK</w:t>
            </w:r>
          </w:p>
        </w:tc>
        <w:tc>
          <w:tcPr>
            <w:tcW w:w="1871" w:type="dxa"/>
          </w:tcPr>
          <w:p w14:paraId="56D2C73E" w14:textId="77777777" w:rsidR="00716FEF" w:rsidRPr="009754A3" w:rsidRDefault="00771035"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6205D762" w14:textId="6944A560" w:rsidR="00771035" w:rsidRPr="009754A3" w:rsidRDefault="006602B0" w:rsidP="00566F46">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I</w:t>
            </w:r>
            <w:r w:rsidR="00771035" w:rsidRPr="009754A3">
              <w:rPr>
                <w:rFonts w:asciiTheme="majorHAnsi" w:hAnsiTheme="majorHAnsi" w:cstheme="majorHAnsi"/>
                <w:sz w:val="20"/>
                <w:szCs w:val="20"/>
              </w:rPr>
              <w:t>n-depth interviews with staff and managers</w:t>
            </w:r>
          </w:p>
        </w:tc>
        <w:tc>
          <w:tcPr>
            <w:tcW w:w="5500" w:type="dxa"/>
          </w:tcPr>
          <w:p w14:paraId="3E0C8284" w14:textId="77777777" w:rsidR="00716FEF" w:rsidRPr="009754A3" w:rsidRDefault="00771035" w:rsidP="00793A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Findings related to improvements in rehabilitation care arising from implementation of the action plan together with the facilitating factors that it was perceived enabled such changes and improvements to take place</w:t>
            </w:r>
          </w:p>
          <w:p w14:paraId="0F0DE36C" w14:textId="77777777" w:rsidR="00771035" w:rsidRPr="009754A3" w:rsidRDefault="00771035" w:rsidP="00793A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Staff members felt standards of care had improved on the ward with the patient allocation system being seen as a contributory factor- improved relationship, more continuity of care and more patient focused</w:t>
            </w:r>
          </w:p>
          <w:p w14:paraId="2226185C" w14:textId="77777777" w:rsidR="00771035" w:rsidRPr="009754A3" w:rsidRDefault="00771035" w:rsidP="00793A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increased engagement with rehabilitation was also reflected in the involvement of staff and patients in social activities.</w:t>
            </w:r>
          </w:p>
          <w:p w14:paraId="13EF6083" w14:textId="77777777" w:rsidR="00771035" w:rsidRPr="009754A3" w:rsidRDefault="00771035" w:rsidP="00793A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Staff identified that this work gave them a voice and that they felt valued and cared for as a result of someone listening to and showing an interest in them and their work.</w:t>
            </w:r>
          </w:p>
          <w:p w14:paraId="4603B4DC" w14:textId="77777777" w:rsidR="00771035" w:rsidRPr="009754A3" w:rsidRDefault="00771035" w:rsidP="00793A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presence of the researcher was seen as a catalyst that ‘got the ball rolling’ through helping staff to highlight problems, come up with possible solutions and get them started.</w:t>
            </w:r>
          </w:p>
          <w:p w14:paraId="24531158" w14:textId="77777777" w:rsidR="00EA2A68" w:rsidRPr="009754A3" w:rsidRDefault="00EA2A68" w:rsidP="00793A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Staff felt their knowledge and understanding was improved through formal and informal conversations and discussions that took place, work on change activities and informal prompting and coaching by the researcher when present on the ward.</w:t>
            </w:r>
          </w:p>
          <w:p w14:paraId="1524A472" w14:textId="4C1688C7" w:rsidR="00EA2A68" w:rsidRPr="009754A3" w:rsidRDefault="00EA2A68" w:rsidP="00793A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Motivation for staff to improve practice was also increased through the achievements they made along the way. All staff were proud of the part they had played in helping change happen and care standards to improve, together with the recognition their work was receiving.</w:t>
            </w:r>
          </w:p>
        </w:tc>
      </w:tr>
      <w:tr w:rsidR="00EA2A68" w:rsidRPr="009754A3" w14:paraId="096DEB44" w14:textId="77777777" w:rsidTr="002009BD">
        <w:tc>
          <w:tcPr>
            <w:tcW w:w="1101" w:type="dxa"/>
          </w:tcPr>
          <w:p w14:paraId="4698B1C9" w14:textId="176FB9CD" w:rsidR="00EA2A68" w:rsidRPr="009754A3" w:rsidRDefault="00EA2A68" w:rsidP="00975492">
            <w:pPr>
              <w:rPr>
                <w:rFonts w:asciiTheme="majorHAnsi" w:hAnsiTheme="majorHAnsi" w:cstheme="majorHAnsi"/>
                <w:sz w:val="20"/>
                <w:szCs w:val="20"/>
              </w:rPr>
            </w:pPr>
            <w:r w:rsidRPr="009754A3">
              <w:rPr>
                <w:rFonts w:asciiTheme="majorHAnsi" w:hAnsiTheme="majorHAnsi" w:cstheme="majorHAnsi"/>
                <w:sz w:val="20"/>
                <w:szCs w:val="20"/>
              </w:rPr>
              <w:t xml:space="preserve">Cotta et al </w:t>
            </w:r>
          </w:p>
        </w:tc>
        <w:tc>
          <w:tcPr>
            <w:tcW w:w="737" w:type="dxa"/>
          </w:tcPr>
          <w:p w14:paraId="6AE94435" w14:textId="12B25D8C" w:rsidR="00EA2A68" w:rsidRPr="009754A3" w:rsidRDefault="00EA2A68" w:rsidP="00975492">
            <w:pPr>
              <w:rPr>
                <w:rFonts w:asciiTheme="majorHAnsi" w:hAnsiTheme="majorHAnsi" w:cstheme="majorHAnsi"/>
                <w:sz w:val="20"/>
                <w:szCs w:val="20"/>
              </w:rPr>
            </w:pPr>
            <w:r w:rsidRPr="009754A3">
              <w:rPr>
                <w:rFonts w:asciiTheme="majorHAnsi" w:hAnsiTheme="majorHAnsi" w:cstheme="majorHAnsi"/>
                <w:sz w:val="20"/>
                <w:szCs w:val="20"/>
              </w:rPr>
              <w:t>2015</w:t>
            </w:r>
          </w:p>
        </w:tc>
        <w:tc>
          <w:tcPr>
            <w:tcW w:w="1276" w:type="dxa"/>
          </w:tcPr>
          <w:p w14:paraId="11EA9D71" w14:textId="2E834FFA" w:rsidR="00EA2A68" w:rsidRPr="009754A3" w:rsidRDefault="00EA2A68" w:rsidP="00975492">
            <w:pPr>
              <w:rPr>
                <w:rFonts w:asciiTheme="majorHAnsi" w:hAnsiTheme="majorHAnsi" w:cstheme="majorHAnsi"/>
                <w:sz w:val="20"/>
                <w:szCs w:val="20"/>
              </w:rPr>
            </w:pPr>
            <w:r w:rsidRPr="009754A3">
              <w:rPr>
                <w:rFonts w:asciiTheme="majorHAnsi" w:hAnsiTheme="majorHAnsi" w:cstheme="majorHAnsi"/>
                <w:sz w:val="20"/>
                <w:szCs w:val="20"/>
              </w:rPr>
              <w:t>Implementing antimicrobial stewardship</w:t>
            </w:r>
          </w:p>
        </w:tc>
        <w:tc>
          <w:tcPr>
            <w:tcW w:w="2381" w:type="dxa"/>
          </w:tcPr>
          <w:p w14:paraId="70A6B903" w14:textId="4BE5740F" w:rsidR="00EA2A68" w:rsidRPr="009754A3" w:rsidRDefault="00EA2A68" w:rsidP="00EA2A68">
            <w:pPr>
              <w:rPr>
                <w:rFonts w:asciiTheme="majorHAnsi" w:hAnsiTheme="majorHAnsi" w:cstheme="majorHAnsi"/>
                <w:sz w:val="20"/>
                <w:szCs w:val="20"/>
              </w:rPr>
            </w:pPr>
            <w:r w:rsidRPr="009754A3">
              <w:rPr>
                <w:rFonts w:asciiTheme="majorHAnsi" w:hAnsiTheme="majorHAnsi" w:cstheme="majorHAnsi"/>
                <w:sz w:val="20"/>
                <w:szCs w:val="20"/>
              </w:rPr>
              <w:t>To explore organizational factors and barriers contributing to limited uptake of antimicrobial stewardship (AMS) in Australian private hospitals and to determine solutions for AMS implementation.</w:t>
            </w:r>
          </w:p>
        </w:tc>
        <w:tc>
          <w:tcPr>
            <w:tcW w:w="1276" w:type="dxa"/>
          </w:tcPr>
          <w:p w14:paraId="3F29FE70" w14:textId="53F48E03" w:rsidR="00EA2A68" w:rsidRPr="009754A3" w:rsidRDefault="008D4967" w:rsidP="002848D6">
            <w:pPr>
              <w:spacing w:after="0" w:line="240" w:lineRule="auto"/>
              <w:rPr>
                <w:rFonts w:asciiTheme="majorHAnsi" w:hAnsiTheme="majorHAnsi" w:cstheme="majorHAnsi"/>
                <w:sz w:val="20"/>
                <w:szCs w:val="20"/>
              </w:rPr>
            </w:pPr>
            <w:r>
              <w:rPr>
                <w:rFonts w:asciiTheme="majorHAnsi" w:hAnsiTheme="majorHAnsi" w:cstheme="majorHAnsi"/>
                <w:sz w:val="20"/>
                <w:szCs w:val="20"/>
              </w:rPr>
              <w:t>P</w:t>
            </w:r>
            <w:r w:rsidR="00EA2A68" w:rsidRPr="009754A3">
              <w:rPr>
                <w:rFonts w:asciiTheme="majorHAnsi" w:hAnsiTheme="majorHAnsi" w:cstheme="majorHAnsi"/>
                <w:sz w:val="20"/>
                <w:szCs w:val="20"/>
              </w:rPr>
              <w:t>rivate hospital system</w:t>
            </w:r>
          </w:p>
          <w:p w14:paraId="47149470" w14:textId="3D292A7B" w:rsidR="00EA2A68" w:rsidRPr="009754A3" w:rsidRDefault="00EA2A68"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Australia</w:t>
            </w:r>
          </w:p>
        </w:tc>
        <w:tc>
          <w:tcPr>
            <w:tcW w:w="1871" w:type="dxa"/>
          </w:tcPr>
          <w:p w14:paraId="36301BE7" w14:textId="77777777" w:rsidR="00EA2A68" w:rsidRPr="009754A3" w:rsidRDefault="00EA2A68"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study </w:t>
            </w:r>
          </w:p>
          <w:p w14:paraId="7B8F5956" w14:textId="619D7BE2" w:rsidR="00EA2A68" w:rsidRPr="009754A3" w:rsidRDefault="008E3D34" w:rsidP="00566F46">
            <w:pPr>
              <w:pStyle w:val="ListParagraph"/>
              <w:numPr>
                <w:ilvl w:val="0"/>
                <w:numId w:val="4"/>
              </w:numPr>
              <w:rPr>
                <w:rFonts w:asciiTheme="majorHAnsi" w:hAnsiTheme="majorHAnsi" w:cstheme="majorHAnsi"/>
                <w:sz w:val="20"/>
                <w:szCs w:val="20"/>
              </w:rPr>
            </w:pPr>
            <w:r w:rsidRPr="008E3D34">
              <w:rPr>
                <w:rFonts w:asciiTheme="majorHAnsi" w:hAnsiTheme="majorHAnsi" w:cstheme="majorHAnsi"/>
                <w:sz w:val="20"/>
                <w:szCs w:val="20"/>
              </w:rPr>
              <w:t>series of focus group discussions</w:t>
            </w:r>
            <w:r>
              <w:rPr>
                <w:rFonts w:asciiTheme="majorHAnsi" w:hAnsiTheme="majorHAnsi" w:cstheme="majorHAnsi"/>
                <w:sz w:val="20"/>
                <w:szCs w:val="20"/>
              </w:rPr>
              <w:t xml:space="preserve"> with a semi-structured guide </w:t>
            </w:r>
          </w:p>
        </w:tc>
        <w:tc>
          <w:tcPr>
            <w:tcW w:w="5500" w:type="dxa"/>
          </w:tcPr>
          <w:p w14:paraId="197A3BA7" w14:textId="24670940" w:rsidR="00EA2A68" w:rsidRPr="009754A3" w:rsidRDefault="006D76E7"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consultant specialists practised with significantly more autonomy in private hospitals than in public hospitals because they were practicing as individual contractors. Also, it was difficult to expect a specialist to be accountable to anyone else in this environment</w:t>
            </w:r>
          </w:p>
          <w:p w14:paraId="22D375B0" w14:textId="77777777" w:rsidR="006D76E7" w:rsidRPr="009754A3" w:rsidRDefault="006D76E7"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private hospital lacked ability to influence antimicrobial prescribing.</w:t>
            </w:r>
          </w:p>
          <w:p w14:paraId="0F751B50" w14:textId="77777777" w:rsidR="006D76E7" w:rsidRPr="009754A3" w:rsidRDefault="006D76E7"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most private hospitals viewed consultant specialists as their ‘customers’ and so were apprehensive about enforcing guidelines and hospital policies and procedures.</w:t>
            </w:r>
          </w:p>
          <w:p w14:paraId="62146F4B" w14:textId="77777777" w:rsidR="006D76E7" w:rsidRPr="009754A3" w:rsidRDefault="006D76E7"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It was reported that many specialists wanted to know what their colleagues were prescribing and whether they were consistent with the practice of others- this could be used, in the form of perceived peer pressure, to promote uniformity in clinical practice</w:t>
            </w:r>
          </w:p>
          <w:p w14:paraId="6176979E" w14:textId="77777777" w:rsidR="00CF0524" w:rsidRPr="009754A3" w:rsidRDefault="00CF0524" w:rsidP="00CF0524">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Referral to ID physicians- lack of ID physicians and Consultant specialists were willing to refer patients to ID physicians when appropriate</w:t>
            </w:r>
          </w:p>
          <w:p w14:paraId="4563317A" w14:textId="3B2D9A3C" w:rsidR="00CF0524" w:rsidRPr="009754A3" w:rsidRDefault="00CF0524" w:rsidP="00CF0524">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Barriers and potential solutions were discussed in relation to the implementation of how AMS could be implemented </w:t>
            </w:r>
          </w:p>
        </w:tc>
      </w:tr>
      <w:tr w:rsidR="00857422" w:rsidRPr="009754A3" w14:paraId="7A8F7A1E" w14:textId="77777777" w:rsidTr="002009BD">
        <w:tc>
          <w:tcPr>
            <w:tcW w:w="1101" w:type="dxa"/>
          </w:tcPr>
          <w:p w14:paraId="56E5BE5D" w14:textId="77FA260F" w:rsidR="00857422" w:rsidRPr="009754A3" w:rsidRDefault="00857422" w:rsidP="00975492">
            <w:pPr>
              <w:rPr>
                <w:rFonts w:asciiTheme="majorHAnsi" w:hAnsiTheme="majorHAnsi" w:cstheme="majorHAnsi"/>
                <w:sz w:val="20"/>
                <w:szCs w:val="20"/>
              </w:rPr>
            </w:pPr>
            <w:r w:rsidRPr="009754A3">
              <w:rPr>
                <w:rFonts w:asciiTheme="majorHAnsi" w:hAnsiTheme="majorHAnsi" w:cstheme="majorHAnsi"/>
                <w:sz w:val="20"/>
                <w:szCs w:val="20"/>
              </w:rPr>
              <w:t xml:space="preserve">Creswick et al </w:t>
            </w:r>
          </w:p>
        </w:tc>
        <w:tc>
          <w:tcPr>
            <w:tcW w:w="737" w:type="dxa"/>
          </w:tcPr>
          <w:p w14:paraId="46C4E49B" w14:textId="2A465BAF" w:rsidR="00857422" w:rsidRPr="009754A3" w:rsidRDefault="00857422" w:rsidP="00975492">
            <w:pPr>
              <w:rPr>
                <w:rFonts w:asciiTheme="majorHAnsi" w:hAnsiTheme="majorHAnsi" w:cstheme="majorHAnsi"/>
                <w:sz w:val="20"/>
                <w:szCs w:val="20"/>
              </w:rPr>
            </w:pPr>
            <w:r w:rsidRPr="009754A3">
              <w:rPr>
                <w:rFonts w:asciiTheme="majorHAnsi" w:hAnsiTheme="majorHAnsi" w:cstheme="majorHAnsi"/>
                <w:sz w:val="20"/>
                <w:szCs w:val="20"/>
              </w:rPr>
              <w:t>2011</w:t>
            </w:r>
          </w:p>
        </w:tc>
        <w:tc>
          <w:tcPr>
            <w:tcW w:w="1276" w:type="dxa"/>
          </w:tcPr>
          <w:p w14:paraId="0A82DA97" w14:textId="4685A957" w:rsidR="00857422" w:rsidRPr="009754A3" w:rsidRDefault="00857422" w:rsidP="00975492">
            <w:pPr>
              <w:rPr>
                <w:rFonts w:asciiTheme="majorHAnsi" w:hAnsiTheme="majorHAnsi" w:cstheme="majorHAnsi"/>
                <w:sz w:val="20"/>
                <w:szCs w:val="20"/>
              </w:rPr>
            </w:pPr>
            <w:r w:rsidRPr="009754A3">
              <w:rPr>
                <w:rFonts w:asciiTheme="majorHAnsi" w:hAnsiTheme="majorHAnsi" w:cstheme="majorHAnsi"/>
                <w:sz w:val="20"/>
                <w:szCs w:val="20"/>
              </w:rPr>
              <w:t xml:space="preserve">Implementation of PACS picture archive and communication systems </w:t>
            </w:r>
          </w:p>
        </w:tc>
        <w:tc>
          <w:tcPr>
            <w:tcW w:w="2381" w:type="dxa"/>
          </w:tcPr>
          <w:p w14:paraId="590882E2" w14:textId="24D91160" w:rsidR="00857422" w:rsidRPr="009754A3" w:rsidRDefault="00857422" w:rsidP="00EA2A68">
            <w:pPr>
              <w:rPr>
                <w:rFonts w:asciiTheme="majorHAnsi" w:hAnsiTheme="majorHAnsi" w:cstheme="majorHAnsi"/>
                <w:sz w:val="20"/>
                <w:szCs w:val="20"/>
              </w:rPr>
            </w:pPr>
            <w:r w:rsidRPr="009754A3">
              <w:rPr>
                <w:rFonts w:asciiTheme="majorHAnsi" w:hAnsiTheme="majorHAnsi" w:cstheme="majorHAnsi"/>
                <w:sz w:val="20"/>
                <w:szCs w:val="20"/>
              </w:rPr>
              <w:t>This study examined whether and how ICU nurses view and use images and whether access to PACS promotes innovation in work practices.</w:t>
            </w:r>
          </w:p>
        </w:tc>
        <w:tc>
          <w:tcPr>
            <w:tcW w:w="1276" w:type="dxa"/>
          </w:tcPr>
          <w:p w14:paraId="7A6C6CCA" w14:textId="77777777" w:rsidR="00857422" w:rsidRPr="009754A3" w:rsidRDefault="00857422"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ICUs at 3 metropolitan teaching hospitals </w:t>
            </w:r>
          </w:p>
          <w:p w14:paraId="36920280" w14:textId="379E37C6" w:rsidR="00857422" w:rsidRPr="009754A3" w:rsidRDefault="00857422"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Australia</w:t>
            </w:r>
          </w:p>
        </w:tc>
        <w:tc>
          <w:tcPr>
            <w:tcW w:w="1871" w:type="dxa"/>
          </w:tcPr>
          <w:p w14:paraId="3129AE6A" w14:textId="49A08F6E" w:rsidR="00857422" w:rsidRPr="009754A3" w:rsidRDefault="00857422"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r w:rsidR="006602B0">
              <w:rPr>
                <w:rFonts w:asciiTheme="majorHAnsi" w:hAnsiTheme="majorHAnsi" w:cstheme="majorHAnsi"/>
                <w:sz w:val="20"/>
                <w:szCs w:val="20"/>
              </w:rPr>
              <w:t>, multi</w:t>
            </w:r>
          </w:p>
          <w:p w14:paraId="1A76BFA5" w14:textId="6A224840" w:rsidR="00857422" w:rsidRPr="009754A3" w:rsidRDefault="00857422" w:rsidP="00566F46">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Interview and observation of ICU nurses</w:t>
            </w:r>
          </w:p>
        </w:tc>
        <w:tc>
          <w:tcPr>
            <w:tcW w:w="5500" w:type="dxa"/>
          </w:tcPr>
          <w:p w14:paraId="15528BE6" w14:textId="77777777" w:rsidR="00857422" w:rsidRPr="009754A3" w:rsidRDefault="00857422"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PACS to ICU settings promotes changes in nursing work practices by providing nurses with the ability to act more autonomously</w:t>
            </w:r>
          </w:p>
          <w:p w14:paraId="04CDB8F2" w14:textId="77777777" w:rsidR="00C14A18" w:rsidRPr="009754A3" w:rsidRDefault="00C14A18"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spending less time searching for x-rays, and that the turnaround time for the availability of images for viewing had decreased.</w:t>
            </w:r>
          </w:p>
          <w:p w14:paraId="58A2D9EF" w14:textId="770C89C0" w:rsidR="00C14A18" w:rsidRPr="009754A3" w:rsidRDefault="00C14A18"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Nurses reported viewing images at the start of their shifts, especially for intubated patients who routinely receive a chest x-ray early each morning, and later in the day if required.</w:t>
            </w:r>
          </w:p>
        </w:tc>
      </w:tr>
      <w:tr w:rsidR="001A2339" w:rsidRPr="009754A3" w14:paraId="456426A8" w14:textId="77777777" w:rsidTr="002009BD">
        <w:tc>
          <w:tcPr>
            <w:tcW w:w="1101" w:type="dxa"/>
          </w:tcPr>
          <w:p w14:paraId="6CD6B1C0" w14:textId="697BDDE5" w:rsidR="001A2339" w:rsidRPr="009754A3" w:rsidRDefault="001A2339" w:rsidP="00975492">
            <w:pPr>
              <w:rPr>
                <w:rFonts w:asciiTheme="majorHAnsi" w:hAnsiTheme="majorHAnsi" w:cstheme="majorHAnsi"/>
                <w:sz w:val="20"/>
                <w:szCs w:val="20"/>
              </w:rPr>
            </w:pPr>
            <w:r w:rsidRPr="009754A3">
              <w:rPr>
                <w:rFonts w:asciiTheme="majorHAnsi" w:hAnsiTheme="majorHAnsi" w:cstheme="majorHAnsi"/>
                <w:sz w:val="20"/>
                <w:szCs w:val="20"/>
              </w:rPr>
              <w:t xml:space="preserve">Dainty et al </w:t>
            </w:r>
          </w:p>
        </w:tc>
        <w:tc>
          <w:tcPr>
            <w:tcW w:w="737" w:type="dxa"/>
          </w:tcPr>
          <w:p w14:paraId="036DF4AF" w14:textId="2926EF98" w:rsidR="001A2339" w:rsidRPr="009754A3" w:rsidRDefault="001A2339" w:rsidP="00975492">
            <w:pPr>
              <w:rPr>
                <w:rFonts w:asciiTheme="majorHAnsi" w:hAnsiTheme="majorHAnsi" w:cstheme="majorHAnsi"/>
                <w:sz w:val="20"/>
                <w:szCs w:val="20"/>
              </w:rPr>
            </w:pPr>
            <w:r w:rsidRPr="009754A3">
              <w:rPr>
                <w:rFonts w:asciiTheme="majorHAnsi" w:hAnsiTheme="majorHAnsi" w:cstheme="majorHAnsi"/>
                <w:sz w:val="20"/>
                <w:szCs w:val="20"/>
              </w:rPr>
              <w:t>2013</w:t>
            </w:r>
          </w:p>
        </w:tc>
        <w:tc>
          <w:tcPr>
            <w:tcW w:w="1276" w:type="dxa"/>
          </w:tcPr>
          <w:p w14:paraId="2C50A0A3" w14:textId="6EDA835D" w:rsidR="001A2339" w:rsidRPr="009754A3" w:rsidRDefault="001A2339" w:rsidP="00975492">
            <w:pPr>
              <w:rPr>
                <w:rFonts w:asciiTheme="majorHAnsi" w:hAnsiTheme="majorHAnsi" w:cstheme="majorHAnsi"/>
                <w:sz w:val="20"/>
                <w:szCs w:val="20"/>
              </w:rPr>
            </w:pPr>
            <w:r w:rsidRPr="009754A3">
              <w:rPr>
                <w:rFonts w:asciiTheme="majorHAnsi" w:hAnsiTheme="majorHAnsi" w:cstheme="majorHAnsi"/>
                <w:sz w:val="20"/>
                <w:szCs w:val="20"/>
              </w:rPr>
              <w:t>Implementation of a large-scale QI</w:t>
            </w:r>
          </w:p>
        </w:tc>
        <w:tc>
          <w:tcPr>
            <w:tcW w:w="2381" w:type="dxa"/>
          </w:tcPr>
          <w:p w14:paraId="2C2F567F" w14:textId="094479A1" w:rsidR="001A2339" w:rsidRPr="009754A3" w:rsidRDefault="001A2339" w:rsidP="001A2339">
            <w:pPr>
              <w:rPr>
                <w:rFonts w:asciiTheme="majorHAnsi" w:hAnsiTheme="majorHAnsi" w:cstheme="majorHAnsi"/>
                <w:sz w:val="20"/>
                <w:szCs w:val="20"/>
              </w:rPr>
            </w:pPr>
            <w:r w:rsidRPr="009754A3">
              <w:rPr>
                <w:rFonts w:asciiTheme="majorHAnsi" w:hAnsiTheme="majorHAnsi" w:cstheme="majorHAnsi"/>
                <w:sz w:val="20"/>
                <w:szCs w:val="20"/>
              </w:rPr>
              <w:t>The aim of this study is to understand ICU staff perspectives on collaborative QI based involvement in a multiorganizational improvement network  and its impact on providing care</w:t>
            </w:r>
          </w:p>
        </w:tc>
        <w:tc>
          <w:tcPr>
            <w:tcW w:w="1276" w:type="dxa"/>
          </w:tcPr>
          <w:p w14:paraId="62A34F25" w14:textId="77777777" w:rsidR="001A2339" w:rsidRPr="009754A3" w:rsidRDefault="001A2339"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Community hospitals ICUs</w:t>
            </w:r>
          </w:p>
          <w:p w14:paraId="2F161257" w14:textId="13340B97" w:rsidR="001A2339" w:rsidRPr="009754A3" w:rsidRDefault="001A2339"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Canada </w:t>
            </w:r>
          </w:p>
        </w:tc>
        <w:tc>
          <w:tcPr>
            <w:tcW w:w="1871" w:type="dxa"/>
          </w:tcPr>
          <w:p w14:paraId="58910545" w14:textId="71A68270" w:rsidR="001A2339" w:rsidRDefault="001A2339"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1BE6EDC3" w14:textId="3A147AC4" w:rsidR="008E3D34" w:rsidRPr="009754A3" w:rsidRDefault="008E3D34" w:rsidP="001A2339">
            <w:pPr>
              <w:pStyle w:val="ListParagraph"/>
              <w:numPr>
                <w:ilvl w:val="0"/>
                <w:numId w:val="4"/>
              </w:numPr>
              <w:rPr>
                <w:rFonts w:asciiTheme="majorHAnsi" w:hAnsiTheme="majorHAnsi" w:cstheme="majorHAnsi"/>
                <w:sz w:val="20"/>
                <w:szCs w:val="20"/>
              </w:rPr>
            </w:pPr>
            <w:r w:rsidRPr="008E3D34">
              <w:rPr>
                <w:rFonts w:asciiTheme="majorHAnsi" w:hAnsiTheme="majorHAnsi" w:cstheme="majorHAnsi"/>
                <w:sz w:val="20"/>
                <w:szCs w:val="20"/>
              </w:rPr>
              <w:t>Key informant interviews were conducted with staff from 12 community hospital ICUs</w:t>
            </w:r>
          </w:p>
          <w:p w14:paraId="7CCA6307" w14:textId="0DF058F2" w:rsidR="001A2339" w:rsidRPr="009754A3" w:rsidRDefault="001A2339" w:rsidP="006602B0">
            <w:pPr>
              <w:pStyle w:val="ListParagraph"/>
              <w:ind w:left="360"/>
              <w:rPr>
                <w:rFonts w:asciiTheme="majorHAnsi" w:hAnsiTheme="majorHAnsi" w:cstheme="majorHAnsi"/>
                <w:sz w:val="20"/>
                <w:szCs w:val="20"/>
              </w:rPr>
            </w:pPr>
          </w:p>
        </w:tc>
        <w:tc>
          <w:tcPr>
            <w:tcW w:w="5500" w:type="dxa"/>
          </w:tcPr>
          <w:p w14:paraId="68502196" w14:textId="630EDC68" w:rsidR="001A2339" w:rsidRPr="009754A3" w:rsidRDefault="001A2339"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clinicians reported that belonging to a collaborative network provided recognition for the high-quality patient care that they already provided.</w:t>
            </w:r>
            <w:r w:rsidR="001D2743" w:rsidRPr="009754A3">
              <w:rPr>
                <w:rFonts w:asciiTheme="majorHAnsi" w:hAnsiTheme="majorHAnsi" w:cstheme="majorHAnsi"/>
                <w:sz w:val="20"/>
                <w:szCs w:val="20"/>
              </w:rPr>
              <w:t xml:space="preserve"> It also was form of feedback to how well they were performing compared to other ICU participating sites.</w:t>
            </w:r>
          </w:p>
          <w:p w14:paraId="7B45F20F" w14:textId="2AE0F74C" w:rsidR="001D2743" w:rsidRPr="009754A3" w:rsidRDefault="001D2743"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QI collaborative networks promote </w:t>
            </w:r>
            <w:r w:rsidR="00AE0C9C" w:rsidRPr="009754A3">
              <w:rPr>
                <w:rFonts w:asciiTheme="majorHAnsi" w:hAnsiTheme="majorHAnsi" w:cstheme="majorHAnsi"/>
                <w:sz w:val="20"/>
                <w:szCs w:val="20"/>
              </w:rPr>
              <w:t>behavior</w:t>
            </w:r>
            <w:r w:rsidRPr="009754A3">
              <w:rPr>
                <w:rFonts w:asciiTheme="majorHAnsi" w:hAnsiTheme="majorHAnsi" w:cstheme="majorHAnsi"/>
                <w:sz w:val="20"/>
                <w:szCs w:val="20"/>
              </w:rPr>
              <w:t xml:space="preserve"> change by improving intrateam communication,</w:t>
            </w:r>
          </w:p>
        </w:tc>
      </w:tr>
      <w:tr w:rsidR="001D2743" w:rsidRPr="009754A3" w14:paraId="637A1E5A" w14:textId="77777777" w:rsidTr="002009BD">
        <w:tc>
          <w:tcPr>
            <w:tcW w:w="1101" w:type="dxa"/>
          </w:tcPr>
          <w:p w14:paraId="379AB42E" w14:textId="774F6D42" w:rsidR="001D2743" w:rsidRPr="009754A3" w:rsidRDefault="00E726D3" w:rsidP="00975492">
            <w:pPr>
              <w:rPr>
                <w:rFonts w:asciiTheme="majorHAnsi" w:hAnsiTheme="majorHAnsi" w:cstheme="majorHAnsi"/>
                <w:sz w:val="20"/>
                <w:szCs w:val="20"/>
              </w:rPr>
            </w:pPr>
            <w:r w:rsidRPr="009754A3">
              <w:rPr>
                <w:rFonts w:asciiTheme="majorHAnsi" w:hAnsiTheme="majorHAnsi" w:cstheme="majorHAnsi"/>
                <w:sz w:val="20"/>
                <w:szCs w:val="20"/>
              </w:rPr>
              <w:t>Dellve et al</w:t>
            </w:r>
          </w:p>
        </w:tc>
        <w:tc>
          <w:tcPr>
            <w:tcW w:w="737" w:type="dxa"/>
          </w:tcPr>
          <w:p w14:paraId="44FF20D4" w14:textId="3AB6D032" w:rsidR="001D2743" w:rsidRPr="009754A3" w:rsidRDefault="00E726D3" w:rsidP="00975492">
            <w:pPr>
              <w:rPr>
                <w:rFonts w:asciiTheme="majorHAnsi" w:hAnsiTheme="majorHAnsi" w:cstheme="majorHAnsi"/>
                <w:sz w:val="20"/>
                <w:szCs w:val="20"/>
              </w:rPr>
            </w:pPr>
            <w:r w:rsidRPr="009754A3">
              <w:rPr>
                <w:rFonts w:asciiTheme="majorHAnsi" w:hAnsiTheme="majorHAnsi" w:cstheme="majorHAnsi"/>
                <w:sz w:val="20"/>
                <w:szCs w:val="20"/>
              </w:rPr>
              <w:t>2018</w:t>
            </w:r>
          </w:p>
        </w:tc>
        <w:tc>
          <w:tcPr>
            <w:tcW w:w="1276" w:type="dxa"/>
          </w:tcPr>
          <w:p w14:paraId="0A9B2FDF" w14:textId="3714C449" w:rsidR="001D2743" w:rsidRPr="009754A3" w:rsidRDefault="0066016B" w:rsidP="00975492">
            <w:pPr>
              <w:rPr>
                <w:rFonts w:asciiTheme="majorHAnsi" w:hAnsiTheme="majorHAnsi" w:cstheme="majorHAnsi"/>
                <w:sz w:val="20"/>
                <w:szCs w:val="20"/>
              </w:rPr>
            </w:pPr>
            <w:r w:rsidRPr="009754A3">
              <w:rPr>
                <w:rFonts w:asciiTheme="majorHAnsi" w:hAnsiTheme="majorHAnsi" w:cstheme="majorHAnsi"/>
                <w:sz w:val="20"/>
                <w:szCs w:val="20"/>
              </w:rPr>
              <w:t>Organizational redesign of care processes</w:t>
            </w:r>
          </w:p>
        </w:tc>
        <w:tc>
          <w:tcPr>
            <w:tcW w:w="2381" w:type="dxa"/>
          </w:tcPr>
          <w:p w14:paraId="7E884318" w14:textId="717F42CC" w:rsidR="001D2743" w:rsidRPr="009754A3" w:rsidRDefault="0066016B" w:rsidP="001A2339">
            <w:pPr>
              <w:rPr>
                <w:rFonts w:asciiTheme="majorHAnsi" w:hAnsiTheme="majorHAnsi" w:cstheme="majorHAnsi"/>
                <w:sz w:val="20"/>
                <w:szCs w:val="20"/>
              </w:rPr>
            </w:pPr>
            <w:r w:rsidRPr="009754A3">
              <w:rPr>
                <w:rFonts w:asciiTheme="majorHAnsi" w:hAnsiTheme="majorHAnsi" w:cstheme="majorHAnsi"/>
                <w:sz w:val="20"/>
                <w:szCs w:val="20"/>
              </w:rPr>
              <w:t>This study focuses on how work conditions contribute to these different aspects of engagement including clinical engagement behaviour (during organizational redesign of care processes among different groups of healthcare clinicians)</w:t>
            </w:r>
          </w:p>
        </w:tc>
        <w:tc>
          <w:tcPr>
            <w:tcW w:w="1276" w:type="dxa"/>
          </w:tcPr>
          <w:p w14:paraId="76A563FB" w14:textId="77777777" w:rsidR="001D2743" w:rsidRPr="009754A3" w:rsidRDefault="0066016B"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5 hospitals</w:t>
            </w:r>
          </w:p>
          <w:p w14:paraId="1F3FC5D2" w14:textId="77777777" w:rsidR="0066016B" w:rsidRPr="009754A3" w:rsidRDefault="0066016B" w:rsidP="002848D6">
            <w:pPr>
              <w:spacing w:after="0" w:line="240" w:lineRule="auto"/>
              <w:rPr>
                <w:rFonts w:asciiTheme="majorHAnsi" w:hAnsiTheme="majorHAnsi" w:cstheme="majorHAnsi"/>
                <w:sz w:val="20"/>
                <w:szCs w:val="20"/>
              </w:rPr>
            </w:pPr>
          </w:p>
          <w:p w14:paraId="4C82DBB1" w14:textId="09C19C59" w:rsidR="0066016B" w:rsidRPr="009754A3" w:rsidRDefault="0066016B"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Sweden</w:t>
            </w:r>
          </w:p>
        </w:tc>
        <w:tc>
          <w:tcPr>
            <w:tcW w:w="1871" w:type="dxa"/>
          </w:tcPr>
          <w:p w14:paraId="4B615AFF" w14:textId="7D76506F" w:rsidR="00535BD0" w:rsidRPr="009754A3" w:rsidRDefault="008E3D34"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Quantitative- </w:t>
            </w:r>
            <w:r w:rsidR="00535BD0" w:rsidRPr="009754A3">
              <w:rPr>
                <w:rFonts w:asciiTheme="majorHAnsi" w:hAnsiTheme="majorHAnsi" w:cstheme="majorHAnsi"/>
                <w:sz w:val="20"/>
                <w:szCs w:val="20"/>
              </w:rPr>
              <w:t>Survey</w:t>
            </w:r>
          </w:p>
          <w:p w14:paraId="5332E566" w14:textId="60417CE6" w:rsidR="0066016B" w:rsidRPr="009754A3" w:rsidRDefault="00535BD0"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Surveys were </w:t>
            </w:r>
            <w:r w:rsidR="0066016B" w:rsidRPr="009754A3">
              <w:rPr>
                <w:rFonts w:asciiTheme="majorHAnsi" w:hAnsiTheme="majorHAnsi" w:cstheme="majorHAnsi"/>
                <w:sz w:val="20"/>
                <w:szCs w:val="20"/>
              </w:rPr>
              <w:t xml:space="preserve">distributed at the start and then one year </w:t>
            </w:r>
          </w:p>
        </w:tc>
        <w:tc>
          <w:tcPr>
            <w:tcW w:w="5500" w:type="dxa"/>
          </w:tcPr>
          <w:p w14:paraId="530ADF43" w14:textId="77777777" w:rsidR="00E726D3" w:rsidRPr="009754A3" w:rsidRDefault="00E726D3"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In this context of healthcare clinicians' engagement in organizational improvements:</w:t>
            </w:r>
          </w:p>
          <w:p w14:paraId="790748DC" w14:textId="77777777" w:rsidR="0066016B" w:rsidRPr="009754A3" w:rsidRDefault="00E726D3" w:rsidP="00E726D3">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engagement mean attitudes toward engagement in organizational development,</w:t>
            </w:r>
          </w:p>
          <w:p w14:paraId="6E025B6C" w14:textId="77777777" w:rsidR="001D2743" w:rsidRPr="009754A3" w:rsidRDefault="00E726D3" w:rsidP="00E726D3">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 xml:space="preserve"> work engagement as a cognitive state,</w:t>
            </w:r>
          </w:p>
          <w:p w14:paraId="6CDEE143" w14:textId="145C17F2" w:rsidR="0066016B" w:rsidRPr="009754A3" w:rsidRDefault="0066016B" w:rsidP="00E726D3">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 xml:space="preserve">clinical engagement </w:t>
            </w:r>
            <w:r w:rsidR="00AE0C9C" w:rsidRPr="009754A3">
              <w:rPr>
                <w:rFonts w:asciiTheme="majorHAnsi" w:hAnsiTheme="majorHAnsi" w:cstheme="majorHAnsi"/>
                <w:sz w:val="20"/>
                <w:szCs w:val="20"/>
              </w:rPr>
              <w:t>behavior</w:t>
            </w:r>
            <w:r w:rsidRPr="009754A3">
              <w:rPr>
                <w:rFonts w:asciiTheme="majorHAnsi" w:hAnsiTheme="majorHAnsi" w:cstheme="majorHAnsi"/>
                <w:sz w:val="20"/>
                <w:szCs w:val="20"/>
              </w:rPr>
              <w:t xml:space="preserve"> in developing patient safety and quality of care in practice.</w:t>
            </w:r>
          </w:p>
          <w:p w14:paraId="3BA52C38" w14:textId="77777777" w:rsidR="0066016B" w:rsidRPr="009754A3" w:rsidRDefault="0066016B" w:rsidP="0066016B">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Clinical engagement behavior assessment:</w:t>
            </w:r>
            <w:r w:rsidRPr="009754A3">
              <w:t xml:space="preserve"> </w:t>
            </w:r>
            <w:r w:rsidRPr="009754A3">
              <w:rPr>
                <w:rFonts w:asciiTheme="majorHAnsi" w:hAnsiTheme="majorHAnsi" w:cstheme="majorHAnsi"/>
                <w:sz w:val="20"/>
                <w:szCs w:val="20"/>
              </w:rPr>
              <w:t>Two scales were used to assess clinical engagement in patient safety and quality of care</w:t>
            </w:r>
          </w:p>
          <w:p w14:paraId="62975A8F" w14:textId="26E8751E" w:rsidR="0066016B" w:rsidRPr="009754A3" w:rsidRDefault="0066016B" w:rsidP="0066016B">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There were associations between positive attitudes toward organizational improvements and stronger clinical engagement in developing quality of care (r = 0.37, p &lt; 0.00) and patient safety (r = 0.34, p &lt; 0.00, respectively). Negative attitudes were associated with decreased clinical engagement </w:t>
            </w:r>
            <w:r w:rsidR="00AE0C9C" w:rsidRPr="009754A3">
              <w:rPr>
                <w:rFonts w:asciiTheme="majorHAnsi" w:hAnsiTheme="majorHAnsi" w:cstheme="majorHAnsi"/>
                <w:sz w:val="20"/>
                <w:szCs w:val="20"/>
              </w:rPr>
              <w:t>behavior</w:t>
            </w:r>
            <w:r w:rsidRPr="009754A3">
              <w:rPr>
                <w:rFonts w:asciiTheme="majorHAnsi" w:hAnsiTheme="majorHAnsi" w:cstheme="majorHAnsi"/>
                <w:sz w:val="20"/>
                <w:szCs w:val="20"/>
              </w:rPr>
              <w:t>.</w:t>
            </w:r>
          </w:p>
        </w:tc>
      </w:tr>
      <w:tr w:rsidR="00B23E42" w:rsidRPr="009754A3" w14:paraId="0012FE93" w14:textId="77777777" w:rsidTr="002009BD">
        <w:tc>
          <w:tcPr>
            <w:tcW w:w="1101" w:type="dxa"/>
          </w:tcPr>
          <w:p w14:paraId="5258B920" w14:textId="4170CF3B" w:rsidR="00B23E42" w:rsidRPr="009754A3" w:rsidRDefault="00B23E42" w:rsidP="00975492">
            <w:pPr>
              <w:rPr>
                <w:rFonts w:asciiTheme="majorHAnsi" w:hAnsiTheme="majorHAnsi" w:cstheme="majorHAnsi"/>
                <w:sz w:val="20"/>
                <w:szCs w:val="20"/>
              </w:rPr>
            </w:pPr>
            <w:r w:rsidRPr="009754A3">
              <w:rPr>
                <w:rFonts w:asciiTheme="majorHAnsi" w:hAnsiTheme="majorHAnsi" w:cstheme="majorHAnsi"/>
                <w:sz w:val="20"/>
                <w:szCs w:val="20"/>
              </w:rPr>
              <w:t xml:space="preserve">Dix et al </w:t>
            </w:r>
          </w:p>
        </w:tc>
        <w:tc>
          <w:tcPr>
            <w:tcW w:w="737" w:type="dxa"/>
          </w:tcPr>
          <w:p w14:paraId="30C2D2F9" w14:textId="631B7888" w:rsidR="00B23E42" w:rsidRPr="009754A3" w:rsidRDefault="00B23E42" w:rsidP="00975492">
            <w:pPr>
              <w:rPr>
                <w:rFonts w:asciiTheme="majorHAnsi" w:hAnsiTheme="majorHAnsi" w:cstheme="majorHAnsi"/>
                <w:sz w:val="20"/>
                <w:szCs w:val="20"/>
              </w:rPr>
            </w:pPr>
            <w:r w:rsidRPr="009754A3">
              <w:rPr>
                <w:rFonts w:asciiTheme="majorHAnsi" w:hAnsiTheme="majorHAnsi" w:cstheme="majorHAnsi"/>
                <w:sz w:val="20"/>
                <w:szCs w:val="20"/>
              </w:rPr>
              <w:t>2012</w:t>
            </w:r>
          </w:p>
        </w:tc>
        <w:tc>
          <w:tcPr>
            <w:tcW w:w="1276" w:type="dxa"/>
          </w:tcPr>
          <w:p w14:paraId="3D2465D6" w14:textId="2A09E23E" w:rsidR="00B23E42" w:rsidRPr="009754A3" w:rsidRDefault="00B23E42" w:rsidP="00975492">
            <w:pPr>
              <w:rPr>
                <w:rFonts w:asciiTheme="majorHAnsi" w:hAnsiTheme="majorHAnsi" w:cstheme="majorHAnsi"/>
                <w:sz w:val="20"/>
                <w:szCs w:val="20"/>
              </w:rPr>
            </w:pPr>
            <w:r w:rsidRPr="009754A3">
              <w:rPr>
                <w:rFonts w:asciiTheme="majorHAnsi" w:hAnsiTheme="majorHAnsi" w:cstheme="majorHAnsi"/>
                <w:sz w:val="20"/>
                <w:szCs w:val="20"/>
              </w:rPr>
              <w:t>Intentional rounding for nursing staff</w:t>
            </w:r>
          </w:p>
        </w:tc>
        <w:tc>
          <w:tcPr>
            <w:tcW w:w="2381" w:type="dxa"/>
          </w:tcPr>
          <w:p w14:paraId="3863923E" w14:textId="3F1E574B" w:rsidR="00B23E42" w:rsidRPr="009754A3" w:rsidRDefault="00B23E42" w:rsidP="001A2339">
            <w:pPr>
              <w:rPr>
                <w:rFonts w:asciiTheme="majorHAnsi" w:hAnsiTheme="majorHAnsi" w:cstheme="majorHAnsi"/>
                <w:sz w:val="20"/>
                <w:szCs w:val="20"/>
              </w:rPr>
            </w:pPr>
            <w:r w:rsidRPr="009754A3">
              <w:rPr>
                <w:rFonts w:asciiTheme="majorHAnsi" w:hAnsiTheme="majorHAnsi" w:cstheme="majorHAnsi"/>
                <w:sz w:val="20"/>
                <w:szCs w:val="20"/>
              </w:rPr>
              <w:t>This study discusses the roll out of intentional rounds and its impact on providing care</w:t>
            </w:r>
          </w:p>
        </w:tc>
        <w:tc>
          <w:tcPr>
            <w:tcW w:w="1276" w:type="dxa"/>
          </w:tcPr>
          <w:p w14:paraId="5FE85FB1" w14:textId="0E3BE09A" w:rsidR="00B23E42" w:rsidRPr="009754A3" w:rsidRDefault="0076348E" w:rsidP="002848D6">
            <w:pPr>
              <w:spacing w:after="0" w:line="240" w:lineRule="auto"/>
              <w:rPr>
                <w:rFonts w:asciiTheme="majorHAnsi" w:hAnsiTheme="majorHAnsi" w:cstheme="majorHAnsi"/>
                <w:sz w:val="20"/>
                <w:szCs w:val="20"/>
              </w:rPr>
            </w:pPr>
            <w:r>
              <w:rPr>
                <w:rFonts w:asciiTheme="majorHAnsi" w:hAnsiTheme="majorHAnsi" w:cstheme="majorHAnsi"/>
                <w:sz w:val="20"/>
                <w:szCs w:val="20"/>
              </w:rPr>
              <w:t>H</w:t>
            </w:r>
            <w:r w:rsidR="00B23E42" w:rsidRPr="009754A3">
              <w:rPr>
                <w:rFonts w:asciiTheme="majorHAnsi" w:hAnsiTheme="majorHAnsi" w:cstheme="majorHAnsi"/>
                <w:sz w:val="20"/>
                <w:szCs w:val="20"/>
              </w:rPr>
              <w:t xml:space="preserve">ospital </w:t>
            </w:r>
          </w:p>
          <w:p w14:paraId="5EEE23A5" w14:textId="0FFE8DAE" w:rsidR="00B23E42" w:rsidRPr="009754A3" w:rsidRDefault="00B23E42"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UK</w:t>
            </w:r>
          </w:p>
        </w:tc>
        <w:tc>
          <w:tcPr>
            <w:tcW w:w="1871" w:type="dxa"/>
          </w:tcPr>
          <w:p w14:paraId="1BD3C78F" w14:textId="39F1FA03" w:rsidR="00B23E42" w:rsidRPr="009754A3" w:rsidRDefault="00B23E42"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Audit and </w:t>
            </w:r>
            <w:r w:rsidR="00AE0C9C">
              <w:rPr>
                <w:rFonts w:asciiTheme="majorHAnsi" w:hAnsiTheme="majorHAnsi" w:cstheme="majorHAnsi"/>
                <w:sz w:val="20"/>
                <w:szCs w:val="20"/>
              </w:rPr>
              <w:t xml:space="preserve">Quantitative </w:t>
            </w:r>
            <w:r w:rsidR="006602B0">
              <w:rPr>
                <w:rFonts w:asciiTheme="majorHAnsi" w:hAnsiTheme="majorHAnsi" w:cstheme="majorHAnsi"/>
                <w:sz w:val="20"/>
                <w:szCs w:val="20"/>
              </w:rPr>
              <w:t>survey</w:t>
            </w:r>
          </w:p>
          <w:p w14:paraId="70DA69F3" w14:textId="6F0B4850" w:rsidR="00B23E42" w:rsidRPr="009754A3" w:rsidRDefault="00B23E42"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Audit of the number and frequency of call bells at the same time but different days of the week.</w:t>
            </w:r>
          </w:p>
        </w:tc>
        <w:tc>
          <w:tcPr>
            <w:tcW w:w="5500" w:type="dxa"/>
          </w:tcPr>
          <w:p w14:paraId="0F5EE665" w14:textId="77777777" w:rsidR="00B23E42" w:rsidRPr="009754A3" w:rsidRDefault="00B23E42"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Reduced frequency of call bells</w:t>
            </w:r>
          </w:p>
          <w:p w14:paraId="37599871" w14:textId="77777777" w:rsidR="00B23E42" w:rsidRPr="009754A3" w:rsidRDefault="00B23E42"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Early identification of pressure ulcers</w:t>
            </w:r>
          </w:p>
          <w:p w14:paraId="0BA96BAA" w14:textId="77777777" w:rsidR="00B23E42" w:rsidRPr="009754A3" w:rsidRDefault="00B23E42"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Increased patient satisfaction</w:t>
            </w:r>
          </w:p>
          <w:p w14:paraId="5586C6D9" w14:textId="77777777" w:rsidR="00B23E42" w:rsidRPr="009754A3" w:rsidRDefault="00B23E42"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In terms of staff perception there was reduced time spent with the patient</w:t>
            </w:r>
          </w:p>
          <w:p w14:paraId="6597458B" w14:textId="77777777" w:rsidR="00B23E42" w:rsidRPr="009754A3" w:rsidRDefault="00B23E42"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Staff could not spend more time with patients who needed more attention</w:t>
            </w:r>
          </w:p>
          <w:p w14:paraId="061F7688" w14:textId="2D3114F6" w:rsidR="00B23E42" w:rsidRPr="009754A3" w:rsidRDefault="00B23E42" w:rsidP="006D76E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Staff were less satisfied with the new arrangement </w:t>
            </w:r>
          </w:p>
        </w:tc>
      </w:tr>
      <w:tr w:rsidR="00FD6B48" w:rsidRPr="009754A3" w14:paraId="7E9DB244" w14:textId="77777777" w:rsidTr="002009BD">
        <w:tc>
          <w:tcPr>
            <w:tcW w:w="1101" w:type="dxa"/>
          </w:tcPr>
          <w:p w14:paraId="4857D024" w14:textId="6D2E693E" w:rsidR="00FD6B48" w:rsidRPr="009754A3" w:rsidRDefault="00FD6B48" w:rsidP="00975492">
            <w:pPr>
              <w:rPr>
                <w:rFonts w:asciiTheme="majorHAnsi" w:hAnsiTheme="majorHAnsi" w:cstheme="majorHAnsi"/>
                <w:sz w:val="20"/>
                <w:szCs w:val="20"/>
              </w:rPr>
            </w:pPr>
            <w:r w:rsidRPr="009754A3">
              <w:rPr>
                <w:rFonts w:asciiTheme="majorHAnsi" w:hAnsiTheme="majorHAnsi" w:cstheme="majorHAnsi"/>
                <w:sz w:val="20"/>
                <w:szCs w:val="20"/>
              </w:rPr>
              <w:t>Draper</w:t>
            </w:r>
          </w:p>
        </w:tc>
        <w:tc>
          <w:tcPr>
            <w:tcW w:w="737" w:type="dxa"/>
          </w:tcPr>
          <w:p w14:paraId="6BD8DD3A" w14:textId="778C7514" w:rsidR="00FD6B48" w:rsidRPr="009754A3" w:rsidRDefault="00FD6B48" w:rsidP="00975492">
            <w:pPr>
              <w:rPr>
                <w:rFonts w:asciiTheme="majorHAnsi" w:hAnsiTheme="majorHAnsi" w:cstheme="majorHAnsi"/>
                <w:sz w:val="20"/>
                <w:szCs w:val="20"/>
              </w:rPr>
            </w:pPr>
            <w:r w:rsidRPr="009754A3">
              <w:rPr>
                <w:rFonts w:asciiTheme="majorHAnsi" w:hAnsiTheme="majorHAnsi" w:cstheme="majorHAnsi"/>
                <w:sz w:val="20"/>
                <w:szCs w:val="20"/>
              </w:rPr>
              <w:t>2018</w:t>
            </w:r>
          </w:p>
        </w:tc>
        <w:tc>
          <w:tcPr>
            <w:tcW w:w="1276" w:type="dxa"/>
          </w:tcPr>
          <w:p w14:paraId="79ABE657" w14:textId="206EE945" w:rsidR="00FD6B48" w:rsidRPr="009754A3" w:rsidRDefault="00FD6B48" w:rsidP="00975492">
            <w:pPr>
              <w:rPr>
                <w:rFonts w:asciiTheme="majorHAnsi" w:hAnsiTheme="majorHAnsi" w:cstheme="majorHAnsi"/>
                <w:sz w:val="20"/>
                <w:szCs w:val="20"/>
              </w:rPr>
            </w:pPr>
            <w:r w:rsidRPr="009754A3">
              <w:rPr>
                <w:rFonts w:asciiTheme="majorHAnsi" w:hAnsiTheme="majorHAnsi" w:cstheme="majorHAnsi"/>
                <w:sz w:val="20"/>
                <w:szCs w:val="20"/>
              </w:rPr>
              <w:t>transition from student to newly qualified nurse (NQN)</w:t>
            </w:r>
          </w:p>
        </w:tc>
        <w:tc>
          <w:tcPr>
            <w:tcW w:w="2381" w:type="dxa"/>
          </w:tcPr>
          <w:p w14:paraId="52B08394" w14:textId="6EC93F02" w:rsidR="00FD6B48" w:rsidRPr="009754A3" w:rsidRDefault="00FD6B48" w:rsidP="001A2339">
            <w:pPr>
              <w:rPr>
                <w:rFonts w:asciiTheme="majorHAnsi" w:hAnsiTheme="majorHAnsi" w:cstheme="majorHAnsi"/>
                <w:sz w:val="20"/>
                <w:szCs w:val="20"/>
              </w:rPr>
            </w:pPr>
            <w:r w:rsidRPr="009754A3">
              <w:rPr>
                <w:rFonts w:asciiTheme="majorHAnsi" w:hAnsiTheme="majorHAnsi" w:cstheme="majorHAnsi"/>
                <w:sz w:val="20"/>
                <w:szCs w:val="20"/>
              </w:rPr>
              <w:t>To explore the experiences of NQNs also employed as health care assistants (HCAs) during their pre-registration education programme and how this prior and ongoing HCA experience influenced their transition experiences.</w:t>
            </w:r>
          </w:p>
        </w:tc>
        <w:tc>
          <w:tcPr>
            <w:tcW w:w="1276" w:type="dxa"/>
          </w:tcPr>
          <w:p w14:paraId="60014FF2" w14:textId="6865356D" w:rsidR="0072195E" w:rsidRPr="009754A3" w:rsidRDefault="0072195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Health system </w:t>
            </w:r>
          </w:p>
          <w:p w14:paraId="58B494DD" w14:textId="1BB3E913" w:rsidR="00FD6B48" w:rsidRPr="009754A3" w:rsidRDefault="00FD6B48"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UK</w:t>
            </w:r>
          </w:p>
        </w:tc>
        <w:tc>
          <w:tcPr>
            <w:tcW w:w="1871" w:type="dxa"/>
          </w:tcPr>
          <w:p w14:paraId="5594DE74" w14:textId="1311236D" w:rsidR="00FD6B48" w:rsidRDefault="00FD6B48"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1388DA60" w14:textId="69DBAED0" w:rsidR="00AE0C9C" w:rsidRPr="009754A3" w:rsidRDefault="00AE0C9C"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Telephone interviews with participants</w:t>
            </w:r>
          </w:p>
          <w:p w14:paraId="22BFC2CB" w14:textId="7D698EB6" w:rsidR="00FD6B48" w:rsidRPr="009754A3" w:rsidRDefault="00FD6B48" w:rsidP="00AE0C9C">
            <w:pPr>
              <w:pStyle w:val="ListParagraph"/>
              <w:ind w:left="360"/>
              <w:rPr>
                <w:rFonts w:asciiTheme="majorHAnsi" w:hAnsiTheme="majorHAnsi" w:cstheme="majorHAnsi"/>
                <w:sz w:val="20"/>
                <w:szCs w:val="20"/>
              </w:rPr>
            </w:pPr>
          </w:p>
        </w:tc>
        <w:tc>
          <w:tcPr>
            <w:tcW w:w="5500" w:type="dxa"/>
          </w:tcPr>
          <w:p w14:paraId="66A53DE7" w14:textId="77777777" w:rsidR="00FD6B48" w:rsidRPr="009754A3" w:rsidRDefault="00FD6B48"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Participants frequently talked about the increased responsibility of their new role. This heightened sense of responsibility also encouraged them to ask questions if they needed help or to question practice</w:t>
            </w:r>
          </w:p>
          <w:p w14:paraId="0332C042" w14:textId="3A6A89B4" w:rsidR="00FD6B48" w:rsidRPr="009754A3" w:rsidRDefault="00703B41"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There were r</w:t>
            </w:r>
            <w:r w:rsidR="00FD6B48" w:rsidRPr="009754A3">
              <w:rPr>
                <w:rFonts w:asciiTheme="majorHAnsi" w:hAnsiTheme="majorHAnsi" w:cstheme="majorHAnsi"/>
                <w:sz w:val="20"/>
                <w:szCs w:val="20"/>
              </w:rPr>
              <w:t>aised expectation of others around them and how they were perceived by patients and relatives as a person in a position of authority</w:t>
            </w:r>
          </w:p>
          <w:p w14:paraId="34245788" w14:textId="3308C3CF" w:rsidR="00FD6B48" w:rsidRPr="009754A3" w:rsidRDefault="00AE0C9C"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realization</w:t>
            </w:r>
            <w:r w:rsidR="00FD6B48" w:rsidRPr="009754A3">
              <w:rPr>
                <w:rFonts w:asciiTheme="majorHAnsi" w:hAnsiTheme="majorHAnsi" w:cstheme="majorHAnsi"/>
                <w:sz w:val="20"/>
                <w:szCs w:val="20"/>
              </w:rPr>
              <w:t xml:space="preserve"> that being a qualified nurse was </w:t>
            </w:r>
            <w:r w:rsidR="009F50BC" w:rsidRPr="009754A3">
              <w:rPr>
                <w:rFonts w:asciiTheme="majorHAnsi" w:hAnsiTheme="majorHAnsi" w:cstheme="majorHAnsi"/>
                <w:sz w:val="20"/>
                <w:szCs w:val="20"/>
              </w:rPr>
              <w:t>more complex and busier</w:t>
            </w:r>
            <w:r w:rsidR="00FD6B48" w:rsidRPr="009754A3">
              <w:rPr>
                <w:rFonts w:asciiTheme="majorHAnsi" w:hAnsiTheme="majorHAnsi" w:cstheme="majorHAnsi"/>
                <w:sz w:val="20"/>
                <w:szCs w:val="20"/>
              </w:rPr>
              <w:t xml:space="preserve"> than previously imagined.</w:t>
            </w:r>
          </w:p>
          <w:p w14:paraId="0C97EBD4" w14:textId="0E4BED89" w:rsidR="009F50BC" w:rsidRPr="009754A3" w:rsidRDefault="009F50BC"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Management of identities previous and new</w:t>
            </w:r>
          </w:p>
          <w:p w14:paraId="7F332A0C" w14:textId="77777777" w:rsidR="009F50BC" w:rsidRPr="009754A3" w:rsidRDefault="009F50BC"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change in attitude towards them as a result of this change in uniform came as a surprise</w:t>
            </w:r>
          </w:p>
          <w:p w14:paraId="31A0BDCA" w14:textId="43799B99" w:rsidR="009F50BC" w:rsidRPr="009754A3" w:rsidRDefault="009F50BC" w:rsidP="009F50BC">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Informal support was provided by family, friends (some of whom were also nurses) and by workplace colleagues,</w:t>
            </w:r>
            <w:r w:rsidRPr="009754A3">
              <w:t xml:space="preserve"> </w:t>
            </w:r>
            <w:r w:rsidRPr="009754A3">
              <w:rPr>
                <w:rFonts w:asciiTheme="majorHAnsi" w:hAnsiTheme="majorHAnsi" w:cstheme="majorHAnsi"/>
              </w:rPr>
              <w:t xml:space="preserve">while </w:t>
            </w:r>
            <w:r w:rsidRPr="009754A3">
              <w:rPr>
                <w:rFonts w:asciiTheme="majorHAnsi" w:hAnsiTheme="majorHAnsi" w:cstheme="majorHAnsi"/>
                <w:sz w:val="20"/>
                <w:szCs w:val="20"/>
              </w:rPr>
              <w:t>Formal support structures included preceptorship,</w:t>
            </w:r>
          </w:p>
        </w:tc>
      </w:tr>
      <w:tr w:rsidR="00703B41" w:rsidRPr="009754A3" w14:paraId="55645602" w14:textId="77777777" w:rsidTr="002009BD">
        <w:tc>
          <w:tcPr>
            <w:tcW w:w="1101" w:type="dxa"/>
          </w:tcPr>
          <w:p w14:paraId="3A6BB133" w14:textId="5F66093D" w:rsidR="00703B41" w:rsidRPr="009754A3" w:rsidRDefault="00703B41" w:rsidP="00975492">
            <w:pPr>
              <w:rPr>
                <w:rFonts w:asciiTheme="majorHAnsi" w:hAnsiTheme="majorHAnsi" w:cstheme="majorHAnsi"/>
                <w:sz w:val="20"/>
                <w:szCs w:val="20"/>
              </w:rPr>
            </w:pPr>
            <w:r w:rsidRPr="009754A3">
              <w:rPr>
                <w:rFonts w:asciiTheme="majorHAnsi" w:hAnsiTheme="majorHAnsi" w:cstheme="majorHAnsi"/>
                <w:sz w:val="20"/>
                <w:szCs w:val="20"/>
              </w:rPr>
              <w:t xml:space="preserve">Elliot et al </w:t>
            </w:r>
          </w:p>
        </w:tc>
        <w:tc>
          <w:tcPr>
            <w:tcW w:w="737" w:type="dxa"/>
          </w:tcPr>
          <w:p w14:paraId="5079B4D0" w14:textId="6DC8090D" w:rsidR="00703B41" w:rsidRPr="009754A3" w:rsidRDefault="00703B41" w:rsidP="00975492">
            <w:pPr>
              <w:rPr>
                <w:rFonts w:asciiTheme="majorHAnsi" w:hAnsiTheme="majorHAnsi" w:cstheme="majorHAnsi"/>
                <w:sz w:val="20"/>
                <w:szCs w:val="20"/>
              </w:rPr>
            </w:pPr>
            <w:r w:rsidRPr="009754A3">
              <w:rPr>
                <w:rFonts w:asciiTheme="majorHAnsi" w:hAnsiTheme="majorHAnsi" w:cstheme="majorHAnsi"/>
                <w:sz w:val="20"/>
                <w:szCs w:val="20"/>
              </w:rPr>
              <w:t>2016</w:t>
            </w:r>
          </w:p>
        </w:tc>
        <w:tc>
          <w:tcPr>
            <w:tcW w:w="1276" w:type="dxa"/>
          </w:tcPr>
          <w:p w14:paraId="681A6DBF" w14:textId="02447C8A" w:rsidR="00703B41" w:rsidRPr="009754A3" w:rsidRDefault="00703B41" w:rsidP="00975492">
            <w:pPr>
              <w:rPr>
                <w:rFonts w:asciiTheme="majorHAnsi" w:hAnsiTheme="majorHAnsi" w:cstheme="majorHAnsi"/>
                <w:sz w:val="20"/>
                <w:szCs w:val="20"/>
              </w:rPr>
            </w:pPr>
            <w:r w:rsidRPr="009754A3">
              <w:rPr>
                <w:rFonts w:asciiTheme="majorHAnsi" w:hAnsiTheme="majorHAnsi" w:cstheme="majorHAnsi"/>
                <w:sz w:val="20"/>
                <w:szCs w:val="20"/>
              </w:rPr>
              <w:t>new format of charts for recording observations and as a prompt for responding to episodes of clinical deterioration in adult medical–surgical patients</w:t>
            </w:r>
          </w:p>
        </w:tc>
        <w:tc>
          <w:tcPr>
            <w:tcW w:w="2381" w:type="dxa"/>
          </w:tcPr>
          <w:p w14:paraId="58F11E96" w14:textId="2243D7B2" w:rsidR="00703B41" w:rsidRPr="009754A3" w:rsidRDefault="00703B41" w:rsidP="001A2339">
            <w:pPr>
              <w:rPr>
                <w:rFonts w:asciiTheme="majorHAnsi" w:hAnsiTheme="majorHAnsi" w:cstheme="majorHAnsi"/>
                <w:sz w:val="20"/>
                <w:szCs w:val="20"/>
              </w:rPr>
            </w:pPr>
            <w:r w:rsidRPr="009754A3">
              <w:rPr>
                <w:rFonts w:asciiTheme="majorHAnsi" w:hAnsiTheme="majorHAnsi" w:cstheme="majorHAnsi"/>
                <w:sz w:val="20"/>
                <w:szCs w:val="20"/>
              </w:rPr>
              <w:t>To examine user acceptance with a new format of charts for recording observations</w:t>
            </w:r>
          </w:p>
        </w:tc>
        <w:tc>
          <w:tcPr>
            <w:tcW w:w="1276" w:type="dxa"/>
          </w:tcPr>
          <w:p w14:paraId="563F9838" w14:textId="3F0841F1" w:rsidR="00F77DEE" w:rsidRPr="009754A3" w:rsidRDefault="00F77DE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352F5768" w14:textId="75D70DF6" w:rsidR="00703B41" w:rsidRPr="009754A3" w:rsidRDefault="00703B41"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Australia </w:t>
            </w:r>
          </w:p>
        </w:tc>
        <w:tc>
          <w:tcPr>
            <w:tcW w:w="1871" w:type="dxa"/>
          </w:tcPr>
          <w:p w14:paraId="791394F3" w14:textId="25853371" w:rsidR="00703B41" w:rsidRDefault="00AE0C9C"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Quantitative and qualitative </w:t>
            </w:r>
            <w:r w:rsidR="00703B41" w:rsidRPr="009754A3">
              <w:rPr>
                <w:rFonts w:asciiTheme="majorHAnsi" w:hAnsiTheme="majorHAnsi" w:cstheme="majorHAnsi"/>
                <w:sz w:val="20"/>
                <w:szCs w:val="20"/>
              </w:rPr>
              <w:t>Survey</w:t>
            </w:r>
          </w:p>
          <w:p w14:paraId="7438EE5F" w14:textId="0C7FFFCE" w:rsidR="00AE0C9C" w:rsidRPr="009754A3" w:rsidRDefault="00AE0C9C" w:rsidP="001A2339">
            <w:pPr>
              <w:pStyle w:val="ListParagraph"/>
              <w:numPr>
                <w:ilvl w:val="0"/>
                <w:numId w:val="4"/>
              </w:numPr>
              <w:rPr>
                <w:rFonts w:asciiTheme="majorHAnsi" w:hAnsiTheme="majorHAnsi" w:cstheme="majorHAnsi"/>
                <w:sz w:val="20"/>
                <w:szCs w:val="20"/>
              </w:rPr>
            </w:pPr>
            <w:r w:rsidRPr="00AE0C9C">
              <w:rPr>
                <w:rFonts w:asciiTheme="majorHAnsi" w:hAnsiTheme="majorHAnsi" w:cstheme="majorHAnsi"/>
                <w:sz w:val="20"/>
                <w:szCs w:val="20"/>
              </w:rPr>
              <w:t xml:space="preserve">Surveys were </w:t>
            </w:r>
            <w:r>
              <w:rPr>
                <w:rFonts w:asciiTheme="majorHAnsi" w:hAnsiTheme="majorHAnsi" w:cstheme="majorHAnsi"/>
                <w:sz w:val="20"/>
                <w:szCs w:val="20"/>
              </w:rPr>
              <w:t>had</w:t>
            </w:r>
            <w:r w:rsidRPr="00AE0C9C">
              <w:rPr>
                <w:rFonts w:asciiTheme="majorHAnsi" w:hAnsiTheme="majorHAnsi" w:cstheme="majorHAnsi"/>
                <w:sz w:val="20"/>
                <w:szCs w:val="20"/>
              </w:rPr>
              <w:t xml:space="preserve"> open-ended comments and narrative from short informal feedback groups providing elaboration and context of user experiences.</w:t>
            </w:r>
          </w:p>
        </w:tc>
        <w:tc>
          <w:tcPr>
            <w:tcW w:w="5500" w:type="dxa"/>
          </w:tcPr>
          <w:p w14:paraId="4EE85252" w14:textId="77777777" w:rsidR="00703B41" w:rsidRPr="009754A3" w:rsidRDefault="00703B41"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28-item survey was developed to examine staff perceptions and experiences with the design and content of the chart for usability in the clinical setting: clarity of text, layout, completeness, ease of documenting and utility in prompting a response for a deteriorating patient</w:t>
            </w:r>
          </w:p>
          <w:p w14:paraId="70D48292" w14:textId="77777777" w:rsidR="00703B41" w:rsidRPr="009754A3" w:rsidRDefault="00703B41"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Easy to use but </w:t>
            </w:r>
            <w:r w:rsidR="00CB372C" w:rsidRPr="009754A3">
              <w:rPr>
                <w:rFonts w:asciiTheme="majorHAnsi" w:hAnsiTheme="majorHAnsi" w:cstheme="majorHAnsi"/>
                <w:sz w:val="20"/>
                <w:szCs w:val="20"/>
              </w:rPr>
              <w:t>does not fit patient file</w:t>
            </w:r>
          </w:p>
          <w:p w14:paraId="2B3FE854" w14:textId="77777777" w:rsidR="00CB372C" w:rsidRPr="009754A3" w:rsidRDefault="00CB372C"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‘modifications to calling criteria’ section was most frequently commented on during handover debriefings</w:t>
            </w:r>
          </w:p>
          <w:p w14:paraId="471D9830" w14:textId="6CA47A76" w:rsidR="00CB372C" w:rsidRPr="009754A3" w:rsidRDefault="00CB372C"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Respondents reported that the charts assisted in identifying a patient at risk , aided management of the deteriorating patient and enabled effective clinical handover of the patient’s condition </w:t>
            </w:r>
          </w:p>
        </w:tc>
      </w:tr>
      <w:tr w:rsidR="008B5D8A" w:rsidRPr="009754A3" w14:paraId="7AD0C7B5" w14:textId="77777777" w:rsidTr="002009BD">
        <w:tc>
          <w:tcPr>
            <w:tcW w:w="1101" w:type="dxa"/>
          </w:tcPr>
          <w:p w14:paraId="74FEF3C1" w14:textId="15CA1C35" w:rsidR="008B5D8A" w:rsidRPr="009754A3" w:rsidRDefault="008B5D8A" w:rsidP="00975492">
            <w:pPr>
              <w:rPr>
                <w:rFonts w:asciiTheme="majorHAnsi" w:hAnsiTheme="majorHAnsi" w:cstheme="majorHAnsi"/>
                <w:sz w:val="20"/>
                <w:szCs w:val="20"/>
              </w:rPr>
            </w:pPr>
            <w:r w:rsidRPr="009754A3">
              <w:rPr>
                <w:rFonts w:asciiTheme="majorHAnsi" w:hAnsiTheme="majorHAnsi" w:cstheme="majorHAnsi"/>
                <w:sz w:val="20"/>
                <w:szCs w:val="20"/>
              </w:rPr>
              <w:t xml:space="preserve">Foster et al </w:t>
            </w:r>
          </w:p>
        </w:tc>
        <w:tc>
          <w:tcPr>
            <w:tcW w:w="737" w:type="dxa"/>
          </w:tcPr>
          <w:p w14:paraId="73DA2CB8" w14:textId="5E69D2FE" w:rsidR="008B5D8A" w:rsidRPr="009754A3" w:rsidRDefault="008B5D8A" w:rsidP="00975492">
            <w:pPr>
              <w:rPr>
                <w:rFonts w:asciiTheme="majorHAnsi" w:hAnsiTheme="majorHAnsi" w:cstheme="majorHAnsi"/>
                <w:sz w:val="20"/>
                <w:szCs w:val="20"/>
              </w:rPr>
            </w:pPr>
            <w:r w:rsidRPr="009754A3">
              <w:rPr>
                <w:rFonts w:asciiTheme="majorHAnsi" w:hAnsiTheme="majorHAnsi" w:cstheme="majorHAnsi"/>
                <w:sz w:val="20"/>
                <w:szCs w:val="20"/>
              </w:rPr>
              <w:t>2016</w:t>
            </w:r>
          </w:p>
        </w:tc>
        <w:tc>
          <w:tcPr>
            <w:tcW w:w="1276" w:type="dxa"/>
          </w:tcPr>
          <w:p w14:paraId="13F2878E" w14:textId="2F5C1AEE" w:rsidR="008B5D8A" w:rsidRPr="009754A3" w:rsidRDefault="008B5D8A" w:rsidP="00975492">
            <w:pPr>
              <w:rPr>
                <w:rFonts w:asciiTheme="majorHAnsi" w:hAnsiTheme="majorHAnsi" w:cstheme="majorHAnsi"/>
                <w:sz w:val="20"/>
                <w:szCs w:val="20"/>
              </w:rPr>
            </w:pPr>
            <w:r w:rsidRPr="009754A3">
              <w:rPr>
                <w:rFonts w:asciiTheme="majorHAnsi" w:hAnsiTheme="majorHAnsi" w:cstheme="majorHAnsi"/>
                <w:sz w:val="20"/>
                <w:szCs w:val="20"/>
              </w:rPr>
              <w:t>Service delivery innovation</w:t>
            </w:r>
          </w:p>
        </w:tc>
        <w:tc>
          <w:tcPr>
            <w:tcW w:w="2381" w:type="dxa"/>
          </w:tcPr>
          <w:p w14:paraId="5A471E0A" w14:textId="4E3744F8" w:rsidR="008B5D8A" w:rsidRPr="009754A3" w:rsidRDefault="008B5D8A" w:rsidP="001A2339">
            <w:pPr>
              <w:rPr>
                <w:rFonts w:asciiTheme="majorHAnsi" w:hAnsiTheme="majorHAnsi" w:cstheme="majorHAnsi"/>
                <w:sz w:val="20"/>
                <w:szCs w:val="20"/>
              </w:rPr>
            </w:pPr>
            <w:r w:rsidRPr="009754A3">
              <w:rPr>
                <w:rFonts w:asciiTheme="majorHAnsi" w:hAnsiTheme="majorHAnsi" w:cstheme="majorHAnsi"/>
                <w:sz w:val="20"/>
                <w:szCs w:val="20"/>
              </w:rPr>
              <w:t>This study explores the perspectives of clinicians and managers involved in a general practitioner-led integrated diabetes care innovation</w:t>
            </w:r>
          </w:p>
        </w:tc>
        <w:tc>
          <w:tcPr>
            <w:tcW w:w="1276" w:type="dxa"/>
          </w:tcPr>
          <w:p w14:paraId="5CA373BC" w14:textId="3AD68ABA" w:rsidR="008B5D8A" w:rsidRPr="009754A3" w:rsidRDefault="008B5D8A"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GP-led integrated diabetes care in primary health care</w:t>
            </w:r>
          </w:p>
          <w:p w14:paraId="5394C2AF" w14:textId="0CFD877F" w:rsidR="00F77DEE" w:rsidRPr="009754A3" w:rsidRDefault="00F77DEE" w:rsidP="002848D6">
            <w:pPr>
              <w:spacing w:after="0" w:line="240" w:lineRule="auto"/>
              <w:rPr>
                <w:rFonts w:asciiTheme="majorHAnsi" w:hAnsiTheme="majorHAnsi" w:cstheme="majorHAnsi"/>
                <w:sz w:val="20"/>
                <w:szCs w:val="20"/>
              </w:rPr>
            </w:pPr>
          </w:p>
          <w:p w14:paraId="7543D765" w14:textId="065B3592" w:rsidR="00F77DEE" w:rsidRPr="009754A3" w:rsidRDefault="00F77DE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Australia</w:t>
            </w:r>
          </w:p>
          <w:p w14:paraId="75583C19" w14:textId="258AE5ED" w:rsidR="008B5D8A" w:rsidRPr="009754A3" w:rsidRDefault="008B5D8A" w:rsidP="002848D6">
            <w:pPr>
              <w:spacing w:after="0" w:line="240" w:lineRule="auto"/>
              <w:rPr>
                <w:rFonts w:asciiTheme="majorHAnsi" w:hAnsiTheme="majorHAnsi" w:cstheme="majorHAnsi"/>
                <w:sz w:val="20"/>
                <w:szCs w:val="20"/>
              </w:rPr>
            </w:pPr>
          </w:p>
        </w:tc>
        <w:tc>
          <w:tcPr>
            <w:tcW w:w="1871" w:type="dxa"/>
          </w:tcPr>
          <w:p w14:paraId="49FED100" w14:textId="6EDA59AE" w:rsidR="008B5D8A" w:rsidRPr="009754A3" w:rsidRDefault="008B5D8A"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r w:rsidR="006602B0">
              <w:rPr>
                <w:rFonts w:asciiTheme="majorHAnsi" w:hAnsiTheme="majorHAnsi" w:cstheme="majorHAnsi"/>
                <w:sz w:val="20"/>
                <w:szCs w:val="20"/>
              </w:rPr>
              <w:t>, multi</w:t>
            </w:r>
          </w:p>
          <w:p w14:paraId="55067C73" w14:textId="3CFEEE62" w:rsidR="008B5D8A" w:rsidRPr="009754A3" w:rsidRDefault="006602B0"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F</w:t>
            </w:r>
            <w:r w:rsidR="008B5D8A" w:rsidRPr="009754A3">
              <w:rPr>
                <w:rFonts w:asciiTheme="majorHAnsi" w:hAnsiTheme="majorHAnsi" w:cstheme="majorHAnsi"/>
                <w:sz w:val="20"/>
                <w:szCs w:val="20"/>
              </w:rPr>
              <w:t>ocus groups and semi-structured interviews at two primary health care sites</w:t>
            </w:r>
          </w:p>
        </w:tc>
        <w:tc>
          <w:tcPr>
            <w:tcW w:w="5500" w:type="dxa"/>
          </w:tcPr>
          <w:p w14:paraId="25CAE1BA" w14:textId="77777777" w:rsidR="008B5D8A" w:rsidRPr="009754A3" w:rsidRDefault="00075937"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There were three main themes:</w:t>
            </w:r>
            <w:r w:rsidRPr="009754A3">
              <w:t xml:space="preserve"> </w:t>
            </w:r>
            <w:r w:rsidRPr="009754A3">
              <w:rPr>
                <w:rFonts w:asciiTheme="majorHAnsi" w:hAnsiTheme="majorHAnsi" w:cstheme="majorHAnsi"/>
                <w:sz w:val="20"/>
                <w:szCs w:val="20"/>
              </w:rPr>
              <w:t>1) trusting and embedding new professional relationships; 2) synchronizing services and resources; and 3) reconciling realities of innovation work</w:t>
            </w:r>
          </w:p>
          <w:p w14:paraId="5EE688A3" w14:textId="77777777" w:rsidR="00075937" w:rsidRPr="009754A3" w:rsidRDefault="00075937"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there was a change in the traditional way of thinking about diabetes care and professional roles.</w:t>
            </w:r>
          </w:p>
          <w:p w14:paraId="4C3D3BB8" w14:textId="77777777" w:rsidR="00075937" w:rsidRPr="009754A3" w:rsidRDefault="00075937"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There was reluctance among specialists for GPs to provide care because of the negative experiences with GPs delivering less than expected follow up care for patients.</w:t>
            </w:r>
          </w:p>
          <w:p w14:paraId="55FDC81B" w14:textId="77777777" w:rsidR="00075937" w:rsidRPr="009754A3" w:rsidRDefault="00075937"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It was important to take steps to improve communication with patients’ regular GPs (i.e. peer-to-peer communication between the model’s clinical fellows and referring GPs was critical)</w:t>
            </w:r>
          </w:p>
          <w:p w14:paraId="2025D51E" w14:textId="77777777" w:rsidR="00075937" w:rsidRPr="009754A3" w:rsidRDefault="00075937" w:rsidP="0007593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added benefits of earlier access for patients and reduced waiting lists.</w:t>
            </w:r>
          </w:p>
          <w:p w14:paraId="74E11ADF" w14:textId="51BFCD94" w:rsidR="00075937" w:rsidRPr="009754A3" w:rsidRDefault="00075937" w:rsidP="0007593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Good communication and information sharing about patient care was critical.</w:t>
            </w:r>
          </w:p>
        </w:tc>
      </w:tr>
      <w:tr w:rsidR="00FC2AD3" w:rsidRPr="009754A3" w14:paraId="559E7C21" w14:textId="77777777" w:rsidTr="002009BD">
        <w:tc>
          <w:tcPr>
            <w:tcW w:w="1101" w:type="dxa"/>
          </w:tcPr>
          <w:p w14:paraId="58755750" w14:textId="43D7D29D" w:rsidR="00FC2AD3" w:rsidRPr="009754A3" w:rsidRDefault="00FC2AD3" w:rsidP="00975492">
            <w:pPr>
              <w:rPr>
                <w:rFonts w:asciiTheme="majorHAnsi" w:hAnsiTheme="majorHAnsi" w:cstheme="majorHAnsi"/>
                <w:sz w:val="20"/>
                <w:szCs w:val="20"/>
              </w:rPr>
            </w:pPr>
            <w:r w:rsidRPr="009754A3">
              <w:rPr>
                <w:rFonts w:asciiTheme="majorHAnsi" w:hAnsiTheme="majorHAnsi" w:cstheme="majorHAnsi"/>
                <w:sz w:val="20"/>
                <w:szCs w:val="20"/>
              </w:rPr>
              <w:t xml:space="preserve">Fowler et al </w:t>
            </w:r>
          </w:p>
        </w:tc>
        <w:tc>
          <w:tcPr>
            <w:tcW w:w="737" w:type="dxa"/>
          </w:tcPr>
          <w:p w14:paraId="28A36F22" w14:textId="0054D7B2" w:rsidR="00FC2AD3" w:rsidRPr="009754A3" w:rsidRDefault="00FC2AD3" w:rsidP="00975492">
            <w:pPr>
              <w:rPr>
                <w:rFonts w:asciiTheme="majorHAnsi" w:hAnsiTheme="majorHAnsi" w:cstheme="majorHAnsi"/>
                <w:sz w:val="20"/>
                <w:szCs w:val="20"/>
              </w:rPr>
            </w:pPr>
            <w:r w:rsidRPr="009754A3">
              <w:rPr>
                <w:rFonts w:asciiTheme="majorHAnsi" w:hAnsiTheme="majorHAnsi" w:cstheme="majorHAnsi"/>
                <w:sz w:val="20"/>
                <w:szCs w:val="20"/>
              </w:rPr>
              <w:t>2018</w:t>
            </w:r>
          </w:p>
        </w:tc>
        <w:tc>
          <w:tcPr>
            <w:tcW w:w="1276" w:type="dxa"/>
          </w:tcPr>
          <w:p w14:paraId="20EB2161" w14:textId="17F6B64E" w:rsidR="00FC2AD3" w:rsidRPr="009754A3" w:rsidRDefault="00FC2AD3" w:rsidP="00975492">
            <w:pPr>
              <w:rPr>
                <w:rFonts w:asciiTheme="majorHAnsi" w:hAnsiTheme="majorHAnsi" w:cstheme="majorHAnsi"/>
                <w:sz w:val="20"/>
                <w:szCs w:val="20"/>
              </w:rPr>
            </w:pPr>
            <w:r w:rsidRPr="009754A3">
              <w:rPr>
                <w:rFonts w:asciiTheme="majorHAnsi" w:hAnsiTheme="majorHAnsi" w:cstheme="majorHAnsi"/>
                <w:sz w:val="20"/>
                <w:szCs w:val="20"/>
              </w:rPr>
              <w:t xml:space="preserve">Patient access to primary care </w:t>
            </w:r>
          </w:p>
        </w:tc>
        <w:tc>
          <w:tcPr>
            <w:tcW w:w="2381" w:type="dxa"/>
          </w:tcPr>
          <w:p w14:paraId="776C384A" w14:textId="5D0BB480" w:rsidR="00FC2AD3" w:rsidRPr="009754A3" w:rsidRDefault="00FC2AD3" w:rsidP="001A2339">
            <w:pPr>
              <w:rPr>
                <w:rFonts w:asciiTheme="majorHAnsi" w:hAnsiTheme="majorHAnsi" w:cstheme="majorHAnsi"/>
                <w:sz w:val="20"/>
                <w:szCs w:val="20"/>
              </w:rPr>
            </w:pPr>
            <w:r w:rsidRPr="009754A3">
              <w:rPr>
                <w:rFonts w:asciiTheme="majorHAnsi" w:hAnsiTheme="majorHAnsi" w:cstheme="majorHAnsi"/>
                <w:sz w:val="20"/>
                <w:szCs w:val="20"/>
              </w:rPr>
              <w:t>This study aims to explore general practitioners’ (GPs’) views and experiences of an Enhanced Primary Care programme (EPCP) which works to extend patient access to primary care.</w:t>
            </w:r>
          </w:p>
        </w:tc>
        <w:tc>
          <w:tcPr>
            <w:tcW w:w="1276" w:type="dxa"/>
          </w:tcPr>
          <w:p w14:paraId="3192A708" w14:textId="533B7E42" w:rsidR="00FC2AD3" w:rsidRPr="009754A3" w:rsidRDefault="00FC2AD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Primary care practice, Sheffield </w:t>
            </w:r>
          </w:p>
          <w:p w14:paraId="0DB8559D" w14:textId="4AFB3FEB" w:rsidR="00FC2AD3" w:rsidRPr="009754A3" w:rsidRDefault="00FC2AD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UK</w:t>
            </w:r>
          </w:p>
        </w:tc>
        <w:tc>
          <w:tcPr>
            <w:tcW w:w="1871" w:type="dxa"/>
          </w:tcPr>
          <w:p w14:paraId="07734654" w14:textId="77777777" w:rsidR="00FC2AD3" w:rsidRPr="009754A3" w:rsidRDefault="00FC2AD3"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73B91CB5" w14:textId="4C337706" w:rsidR="00FC2AD3" w:rsidRPr="009754A3" w:rsidRDefault="00FC2AD3"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Semi structured interviews with GPs across 24 practices</w:t>
            </w:r>
          </w:p>
        </w:tc>
        <w:tc>
          <w:tcPr>
            <w:tcW w:w="5500" w:type="dxa"/>
          </w:tcPr>
          <w:p w14:paraId="4ED80646" w14:textId="77777777" w:rsidR="00794771" w:rsidRPr="009754A3" w:rsidRDefault="00FC2AD3"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GP</w:t>
            </w:r>
            <w:r w:rsidR="00794771" w:rsidRPr="009754A3">
              <w:rPr>
                <w:rFonts w:asciiTheme="majorHAnsi" w:hAnsiTheme="majorHAnsi" w:cstheme="majorHAnsi"/>
                <w:sz w:val="20"/>
                <w:szCs w:val="20"/>
              </w:rPr>
              <w:t xml:space="preserve"> view were variable about their acceptance to the EPCP and this was due to their view about the role of GP practice. </w:t>
            </w:r>
          </w:p>
          <w:p w14:paraId="04526B2F" w14:textId="77777777" w:rsidR="00FC2AD3" w:rsidRPr="009754A3" w:rsidRDefault="00794771"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Some viewed EPCP program as a short-term centrally driven initiative while others saw it as a pragmatic solution to manage additional demand.</w:t>
            </w:r>
            <w:r w:rsidR="00FC2AD3" w:rsidRPr="009754A3">
              <w:rPr>
                <w:rFonts w:asciiTheme="majorHAnsi" w:hAnsiTheme="majorHAnsi" w:cstheme="majorHAnsi"/>
                <w:sz w:val="20"/>
                <w:szCs w:val="20"/>
              </w:rPr>
              <w:t xml:space="preserve"> </w:t>
            </w:r>
          </w:p>
          <w:p w14:paraId="44CC2E6B" w14:textId="77777777" w:rsidR="00794771" w:rsidRPr="009754A3" w:rsidRDefault="00794771"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GPs were skeptical about the use of additional appointments for non-urgent cases and questioned their relative benefit to recipients of care.</w:t>
            </w:r>
          </w:p>
          <w:p w14:paraId="12F1E35E" w14:textId="77777777" w:rsidR="00794771" w:rsidRPr="009754A3" w:rsidRDefault="00794771"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Financial imperatives were key drivers for involvement in the program. GPs saw the opportunity to use incentive payments within the EPCP as additional funding for their practice.</w:t>
            </w:r>
          </w:p>
          <w:p w14:paraId="2CE6C9A2" w14:textId="77777777" w:rsidR="00794771" w:rsidRPr="009754A3" w:rsidRDefault="00794771"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Most GPs indicated limited awareness of most of the schemes in relation to additional services and professionals,  which were intended to provide new ways of working.</w:t>
            </w:r>
          </w:p>
          <w:p w14:paraId="7E5A84FB" w14:textId="77777777" w:rsidR="00794771" w:rsidRPr="009754A3" w:rsidRDefault="00794771"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Some GPs who evidently needed to manage capacity and demand within the finite resources and workforce reflected on the opportunities afforded by additional out of hours (OOH) clinics.</w:t>
            </w:r>
          </w:p>
          <w:p w14:paraId="1F8F4032" w14:textId="5DAEE014" w:rsidR="00794771" w:rsidRPr="009754A3" w:rsidRDefault="00794771"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GPs also questioned the acceptability of a centrally delivered scheme to patients who are best served by ensuring continuity of care.</w:t>
            </w:r>
          </w:p>
        </w:tc>
      </w:tr>
      <w:tr w:rsidR="008175C7" w:rsidRPr="009754A3" w14:paraId="42036BD4" w14:textId="77777777" w:rsidTr="002009BD">
        <w:tc>
          <w:tcPr>
            <w:tcW w:w="1101" w:type="dxa"/>
          </w:tcPr>
          <w:p w14:paraId="001ABD01" w14:textId="60A5821F" w:rsidR="008175C7" w:rsidRPr="009754A3" w:rsidRDefault="008175C7" w:rsidP="00975492">
            <w:pPr>
              <w:rPr>
                <w:rFonts w:asciiTheme="majorHAnsi" w:hAnsiTheme="majorHAnsi" w:cstheme="majorHAnsi"/>
                <w:sz w:val="20"/>
                <w:szCs w:val="20"/>
              </w:rPr>
            </w:pPr>
            <w:r w:rsidRPr="009754A3">
              <w:rPr>
                <w:rFonts w:asciiTheme="majorHAnsi" w:hAnsiTheme="majorHAnsi" w:cstheme="majorHAnsi"/>
                <w:sz w:val="20"/>
                <w:szCs w:val="20"/>
              </w:rPr>
              <w:t xml:space="preserve">Haynes et al </w:t>
            </w:r>
          </w:p>
        </w:tc>
        <w:tc>
          <w:tcPr>
            <w:tcW w:w="737" w:type="dxa"/>
          </w:tcPr>
          <w:p w14:paraId="1CD185B0" w14:textId="27936E12" w:rsidR="008175C7" w:rsidRPr="009754A3" w:rsidRDefault="008175C7" w:rsidP="00975492">
            <w:pPr>
              <w:rPr>
                <w:rFonts w:asciiTheme="majorHAnsi" w:hAnsiTheme="majorHAnsi" w:cstheme="majorHAnsi"/>
                <w:sz w:val="20"/>
                <w:szCs w:val="20"/>
              </w:rPr>
            </w:pPr>
            <w:r w:rsidRPr="009754A3">
              <w:rPr>
                <w:rFonts w:asciiTheme="majorHAnsi" w:hAnsiTheme="majorHAnsi" w:cstheme="majorHAnsi"/>
                <w:sz w:val="20"/>
                <w:szCs w:val="20"/>
              </w:rPr>
              <w:t>2011</w:t>
            </w:r>
          </w:p>
        </w:tc>
        <w:tc>
          <w:tcPr>
            <w:tcW w:w="1276" w:type="dxa"/>
          </w:tcPr>
          <w:p w14:paraId="2D027EDE" w14:textId="018D99FE" w:rsidR="008175C7" w:rsidRPr="009754A3" w:rsidRDefault="008175C7" w:rsidP="00975492">
            <w:pPr>
              <w:rPr>
                <w:rFonts w:asciiTheme="majorHAnsi" w:hAnsiTheme="majorHAnsi" w:cstheme="majorHAnsi"/>
                <w:sz w:val="20"/>
                <w:szCs w:val="20"/>
              </w:rPr>
            </w:pPr>
            <w:r w:rsidRPr="009754A3">
              <w:rPr>
                <w:rFonts w:asciiTheme="majorHAnsi" w:hAnsiTheme="majorHAnsi" w:cstheme="majorHAnsi"/>
                <w:sz w:val="20"/>
                <w:szCs w:val="20"/>
              </w:rPr>
              <w:t>implementation of a checklist-based surgical safety intervention</w:t>
            </w:r>
          </w:p>
        </w:tc>
        <w:tc>
          <w:tcPr>
            <w:tcW w:w="2381" w:type="dxa"/>
          </w:tcPr>
          <w:p w14:paraId="53C9C8EA" w14:textId="5163B371" w:rsidR="008175C7" w:rsidRPr="009754A3" w:rsidRDefault="008175C7" w:rsidP="001A2339">
            <w:pPr>
              <w:rPr>
                <w:rFonts w:asciiTheme="majorHAnsi" w:hAnsiTheme="majorHAnsi" w:cstheme="majorHAnsi"/>
                <w:sz w:val="20"/>
                <w:szCs w:val="20"/>
              </w:rPr>
            </w:pPr>
            <w:r w:rsidRPr="009754A3">
              <w:rPr>
                <w:rFonts w:asciiTheme="majorHAnsi" w:hAnsiTheme="majorHAnsi" w:cstheme="majorHAnsi"/>
                <w:sz w:val="20"/>
                <w:szCs w:val="20"/>
              </w:rPr>
              <w:t>To assess the relationship between changes in clinician attitude and changes in postoperative outcomes following a checklist-based surgical safety intervention</w:t>
            </w:r>
          </w:p>
        </w:tc>
        <w:tc>
          <w:tcPr>
            <w:tcW w:w="1276" w:type="dxa"/>
          </w:tcPr>
          <w:p w14:paraId="1363FC77" w14:textId="38A6264F" w:rsidR="008175C7" w:rsidRPr="009754A3" w:rsidRDefault="008175C7"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8 Hospitals </w:t>
            </w:r>
          </w:p>
          <w:p w14:paraId="0AE561F9" w14:textId="77777777" w:rsidR="008175C7" w:rsidRPr="009754A3" w:rsidRDefault="008175C7" w:rsidP="002848D6">
            <w:pPr>
              <w:spacing w:after="0" w:line="240" w:lineRule="auto"/>
              <w:rPr>
                <w:rFonts w:asciiTheme="majorHAnsi" w:hAnsiTheme="majorHAnsi" w:cstheme="majorHAnsi"/>
                <w:sz w:val="20"/>
                <w:szCs w:val="20"/>
              </w:rPr>
            </w:pPr>
          </w:p>
          <w:p w14:paraId="7F2D90AC" w14:textId="0A57D892" w:rsidR="008175C7" w:rsidRPr="009754A3" w:rsidRDefault="008175C7"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USA</w:t>
            </w:r>
          </w:p>
        </w:tc>
        <w:tc>
          <w:tcPr>
            <w:tcW w:w="1871" w:type="dxa"/>
          </w:tcPr>
          <w:p w14:paraId="5EBB81E5" w14:textId="0B349F01" w:rsidR="008175C7" w:rsidRPr="009754A3" w:rsidRDefault="00AE0C9C"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Quantitative </w:t>
            </w:r>
            <w:r w:rsidR="008175C7" w:rsidRPr="009754A3">
              <w:rPr>
                <w:rFonts w:asciiTheme="majorHAnsi" w:hAnsiTheme="majorHAnsi" w:cstheme="majorHAnsi"/>
                <w:sz w:val="20"/>
                <w:szCs w:val="20"/>
              </w:rPr>
              <w:t>Survey</w:t>
            </w:r>
          </w:p>
          <w:p w14:paraId="12140442" w14:textId="1E572F0E" w:rsidR="008175C7" w:rsidRPr="009754A3" w:rsidRDefault="008175C7"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Pre- and </w:t>
            </w:r>
            <w:r w:rsidR="00AE0C9C" w:rsidRPr="009754A3">
              <w:rPr>
                <w:rFonts w:asciiTheme="majorHAnsi" w:hAnsiTheme="majorHAnsi" w:cstheme="majorHAnsi"/>
                <w:sz w:val="20"/>
                <w:szCs w:val="20"/>
              </w:rPr>
              <w:t>post-intervention</w:t>
            </w:r>
            <w:r w:rsidRPr="009754A3">
              <w:rPr>
                <w:rFonts w:asciiTheme="majorHAnsi" w:hAnsiTheme="majorHAnsi" w:cstheme="majorHAnsi"/>
                <w:sz w:val="20"/>
                <w:szCs w:val="20"/>
              </w:rPr>
              <w:t xml:space="preserve"> survey with clinical staff working in the operating room </w:t>
            </w:r>
          </w:p>
        </w:tc>
        <w:tc>
          <w:tcPr>
            <w:tcW w:w="5500" w:type="dxa"/>
          </w:tcPr>
          <w:p w14:paraId="431EE80C" w14:textId="77777777" w:rsidR="008175C7" w:rsidRPr="009754A3" w:rsidRDefault="008175C7"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survey used is a Modified operating-room version Safety Attitudes Questionnaire (SAQ).</w:t>
            </w:r>
          </w:p>
          <w:p w14:paraId="2C9EF7F0" w14:textId="77777777" w:rsidR="008175C7" w:rsidRPr="009754A3" w:rsidRDefault="008175C7"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Main outcome measures include</w:t>
            </w:r>
            <w:bookmarkStart w:id="1" w:name="_Hlk14361255"/>
            <w:r w:rsidRPr="009754A3">
              <w:rPr>
                <w:rFonts w:asciiTheme="majorHAnsi" w:hAnsiTheme="majorHAnsi" w:cstheme="majorHAnsi"/>
                <w:sz w:val="20"/>
                <w:szCs w:val="20"/>
              </w:rPr>
              <w:t>: Change in mean safety attitude score and correlation between change in safety attitude score and change in postoperative outcomes, plus clinician opinion of checklist efficacy and usability.</w:t>
            </w:r>
            <w:bookmarkEnd w:id="1"/>
          </w:p>
          <w:p w14:paraId="336932F4" w14:textId="77777777" w:rsidR="008175C7" w:rsidRPr="009754A3" w:rsidRDefault="008175C7"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degree of improvement in mean SAQ score at each site correlated with a reduction in postoperative complication rate</w:t>
            </w:r>
          </w:p>
          <w:p w14:paraId="24F40F80" w14:textId="47150EF9" w:rsidR="008175C7" w:rsidRPr="009754A3" w:rsidRDefault="008175C7"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checklist was considered easy to use, some thought it took a long time to complete, and others felt that the program prevented errors. Overall, majority would want the checklist used if they were undergoing operation</w:t>
            </w:r>
          </w:p>
        </w:tc>
      </w:tr>
      <w:tr w:rsidR="00661EF9" w:rsidRPr="009754A3" w14:paraId="6A977AE1" w14:textId="77777777" w:rsidTr="002009BD">
        <w:tc>
          <w:tcPr>
            <w:tcW w:w="1101" w:type="dxa"/>
          </w:tcPr>
          <w:p w14:paraId="79824A6F" w14:textId="21DC7C4A" w:rsidR="00661EF9" w:rsidRPr="009754A3" w:rsidRDefault="00661EF9" w:rsidP="00975492">
            <w:pPr>
              <w:rPr>
                <w:rFonts w:asciiTheme="majorHAnsi" w:hAnsiTheme="majorHAnsi" w:cstheme="majorHAnsi"/>
                <w:sz w:val="20"/>
                <w:szCs w:val="20"/>
              </w:rPr>
            </w:pPr>
            <w:r w:rsidRPr="009754A3">
              <w:rPr>
                <w:rFonts w:asciiTheme="majorHAnsi" w:hAnsiTheme="majorHAnsi" w:cstheme="majorHAnsi"/>
                <w:sz w:val="20"/>
                <w:szCs w:val="20"/>
              </w:rPr>
              <w:t>Høstgaard et al</w:t>
            </w:r>
          </w:p>
        </w:tc>
        <w:tc>
          <w:tcPr>
            <w:tcW w:w="737" w:type="dxa"/>
          </w:tcPr>
          <w:p w14:paraId="166E8CFF" w14:textId="45E3483A" w:rsidR="00661EF9" w:rsidRPr="009754A3" w:rsidRDefault="00661EF9" w:rsidP="00975492">
            <w:pPr>
              <w:rPr>
                <w:rFonts w:asciiTheme="majorHAnsi" w:hAnsiTheme="majorHAnsi" w:cstheme="majorHAnsi"/>
                <w:sz w:val="20"/>
                <w:szCs w:val="20"/>
              </w:rPr>
            </w:pPr>
            <w:r w:rsidRPr="009754A3">
              <w:rPr>
                <w:rFonts w:asciiTheme="majorHAnsi" w:hAnsiTheme="majorHAnsi" w:cstheme="majorHAnsi"/>
                <w:sz w:val="20"/>
                <w:szCs w:val="20"/>
              </w:rPr>
              <w:t>2017</w:t>
            </w:r>
          </w:p>
        </w:tc>
        <w:tc>
          <w:tcPr>
            <w:tcW w:w="1276" w:type="dxa"/>
          </w:tcPr>
          <w:p w14:paraId="2A23D21A" w14:textId="204D8E5A" w:rsidR="00661EF9" w:rsidRPr="009754A3" w:rsidRDefault="00661EF9" w:rsidP="00975492">
            <w:pPr>
              <w:rPr>
                <w:rFonts w:asciiTheme="majorHAnsi" w:hAnsiTheme="majorHAnsi" w:cstheme="majorHAnsi"/>
                <w:sz w:val="20"/>
                <w:szCs w:val="20"/>
              </w:rPr>
            </w:pPr>
            <w:r w:rsidRPr="009754A3">
              <w:rPr>
                <w:rFonts w:asciiTheme="majorHAnsi" w:hAnsiTheme="majorHAnsi" w:cstheme="majorHAnsi"/>
                <w:sz w:val="20"/>
                <w:szCs w:val="20"/>
              </w:rPr>
              <w:t>Constructive eHealth evaluation method (CeHEM)</w:t>
            </w:r>
          </w:p>
        </w:tc>
        <w:tc>
          <w:tcPr>
            <w:tcW w:w="2381" w:type="dxa"/>
          </w:tcPr>
          <w:p w14:paraId="3B400384" w14:textId="3857D60C" w:rsidR="00661EF9" w:rsidRPr="009754A3" w:rsidRDefault="00661EF9" w:rsidP="001A2339">
            <w:pPr>
              <w:rPr>
                <w:rFonts w:asciiTheme="majorHAnsi" w:hAnsiTheme="majorHAnsi" w:cstheme="majorHAnsi"/>
                <w:sz w:val="20"/>
                <w:szCs w:val="20"/>
              </w:rPr>
            </w:pPr>
            <w:r w:rsidRPr="009754A3">
              <w:rPr>
                <w:rFonts w:asciiTheme="majorHAnsi" w:hAnsiTheme="majorHAnsi" w:cstheme="majorHAnsi"/>
                <w:sz w:val="20"/>
                <w:szCs w:val="20"/>
              </w:rPr>
              <w:t xml:space="preserve">The aim of this study is to explore the introduction of electronic health records (EHR) </w:t>
            </w:r>
          </w:p>
        </w:tc>
        <w:tc>
          <w:tcPr>
            <w:tcW w:w="1276" w:type="dxa"/>
          </w:tcPr>
          <w:p w14:paraId="58F1ED60" w14:textId="2DEEECD2" w:rsidR="0076348E" w:rsidRPr="009754A3" w:rsidRDefault="00661EF9" w:rsidP="0076348E">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4 hospitals </w:t>
            </w:r>
          </w:p>
          <w:p w14:paraId="21D3B127" w14:textId="460C62CC" w:rsidR="00661EF9" w:rsidRPr="009754A3" w:rsidRDefault="00661EF9"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Denmark.</w:t>
            </w:r>
          </w:p>
        </w:tc>
        <w:tc>
          <w:tcPr>
            <w:tcW w:w="1871" w:type="dxa"/>
          </w:tcPr>
          <w:p w14:paraId="6D1D693B" w14:textId="00302482" w:rsidR="00661EF9" w:rsidRPr="009754A3" w:rsidRDefault="00661EF9"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 and Quantitative</w:t>
            </w:r>
            <w:r w:rsidR="006602B0">
              <w:rPr>
                <w:rFonts w:asciiTheme="majorHAnsi" w:hAnsiTheme="majorHAnsi" w:cstheme="majorHAnsi"/>
                <w:sz w:val="20"/>
                <w:szCs w:val="20"/>
              </w:rPr>
              <w:t>, multi</w:t>
            </w:r>
          </w:p>
          <w:p w14:paraId="69B0F4C8" w14:textId="58F6171D" w:rsidR="00661EF9" w:rsidRPr="009754A3" w:rsidRDefault="00661EF9"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Observations in wards </w:t>
            </w:r>
          </w:p>
          <w:p w14:paraId="74D8149E" w14:textId="77777777" w:rsidR="00661EF9" w:rsidRPr="009754A3" w:rsidRDefault="00661EF9"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Interviews</w:t>
            </w:r>
          </w:p>
          <w:p w14:paraId="66C54590" w14:textId="77777777" w:rsidR="00661EF9" w:rsidRPr="009754A3" w:rsidRDefault="00661EF9"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Document access</w:t>
            </w:r>
          </w:p>
          <w:p w14:paraId="513FE29C" w14:textId="0AEC7CB5" w:rsidR="00661EF9" w:rsidRPr="009754A3" w:rsidRDefault="00661EF9"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Surveys survey of the clinicians’ assessment of the clinical benefits of the new EHR after implementation.</w:t>
            </w:r>
          </w:p>
        </w:tc>
        <w:tc>
          <w:tcPr>
            <w:tcW w:w="5500" w:type="dxa"/>
          </w:tcPr>
          <w:p w14:paraId="4A8AC5CF" w14:textId="77777777" w:rsidR="00661EF9" w:rsidRPr="009754A3" w:rsidRDefault="00661EF9"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main interest of the clinicians (and of the physicians in particular) was the clinical benefits and high user-friendliness.</w:t>
            </w:r>
          </w:p>
          <w:p w14:paraId="3A9AAFFB" w14:textId="77777777" w:rsidR="00661EF9" w:rsidRPr="009754A3" w:rsidRDefault="00661EF9"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new EHR improved patient health and safety and the quality of treatment</w:t>
            </w:r>
          </w:p>
          <w:p w14:paraId="1AE5526A" w14:textId="11B4EF26" w:rsidR="00661EF9" w:rsidRPr="009754A3" w:rsidRDefault="00661EF9"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some physicians indicated that they did not use the system at all because they felt it hampered their clinical work.</w:t>
            </w:r>
          </w:p>
        </w:tc>
      </w:tr>
      <w:tr w:rsidR="00C22D18" w:rsidRPr="009754A3" w14:paraId="1BE673EE" w14:textId="77777777" w:rsidTr="002009BD">
        <w:tc>
          <w:tcPr>
            <w:tcW w:w="1101" w:type="dxa"/>
          </w:tcPr>
          <w:p w14:paraId="60ED0449" w14:textId="12DDC733" w:rsidR="00C22D18" w:rsidRPr="009754A3" w:rsidRDefault="00C22D18" w:rsidP="00975492">
            <w:pPr>
              <w:rPr>
                <w:rFonts w:asciiTheme="majorHAnsi" w:hAnsiTheme="majorHAnsi" w:cstheme="majorHAnsi"/>
                <w:sz w:val="20"/>
                <w:szCs w:val="20"/>
              </w:rPr>
            </w:pPr>
            <w:r w:rsidRPr="009754A3">
              <w:rPr>
                <w:rFonts w:asciiTheme="majorHAnsi" w:hAnsiTheme="majorHAnsi" w:cstheme="majorHAnsi"/>
                <w:sz w:val="20"/>
                <w:szCs w:val="20"/>
              </w:rPr>
              <w:t xml:space="preserve">Huby et al </w:t>
            </w:r>
          </w:p>
        </w:tc>
        <w:tc>
          <w:tcPr>
            <w:tcW w:w="737" w:type="dxa"/>
          </w:tcPr>
          <w:p w14:paraId="7FCA4865" w14:textId="25C29F45" w:rsidR="00C22D18" w:rsidRPr="009754A3" w:rsidRDefault="00C22D18" w:rsidP="00975492">
            <w:pPr>
              <w:rPr>
                <w:rFonts w:asciiTheme="majorHAnsi" w:hAnsiTheme="majorHAnsi" w:cstheme="majorHAnsi"/>
                <w:sz w:val="20"/>
                <w:szCs w:val="20"/>
              </w:rPr>
            </w:pPr>
            <w:r w:rsidRPr="009754A3">
              <w:rPr>
                <w:rFonts w:asciiTheme="majorHAnsi" w:hAnsiTheme="majorHAnsi" w:cstheme="majorHAnsi"/>
                <w:sz w:val="20"/>
                <w:szCs w:val="20"/>
              </w:rPr>
              <w:t>2014</w:t>
            </w:r>
          </w:p>
        </w:tc>
        <w:tc>
          <w:tcPr>
            <w:tcW w:w="1276" w:type="dxa"/>
          </w:tcPr>
          <w:p w14:paraId="0E484FC4" w14:textId="43284F9D" w:rsidR="00C22D18" w:rsidRPr="009754A3" w:rsidRDefault="00650A80" w:rsidP="00975492">
            <w:pPr>
              <w:rPr>
                <w:rFonts w:asciiTheme="majorHAnsi" w:hAnsiTheme="majorHAnsi" w:cstheme="majorHAnsi"/>
                <w:sz w:val="20"/>
                <w:szCs w:val="20"/>
              </w:rPr>
            </w:pPr>
            <w:bookmarkStart w:id="2" w:name="_Hlk14403872"/>
            <w:r w:rsidRPr="009754A3">
              <w:rPr>
                <w:rFonts w:asciiTheme="majorHAnsi" w:hAnsiTheme="majorHAnsi" w:cstheme="majorHAnsi"/>
                <w:sz w:val="20"/>
                <w:szCs w:val="20"/>
              </w:rPr>
              <w:t xml:space="preserve">This article uses theories of social capital to understand ways in which </w:t>
            </w:r>
            <w:r w:rsidR="00C22D18" w:rsidRPr="009754A3">
              <w:rPr>
                <w:rFonts w:asciiTheme="majorHAnsi" w:hAnsiTheme="majorHAnsi" w:cstheme="majorHAnsi"/>
                <w:sz w:val="20"/>
                <w:szCs w:val="20"/>
              </w:rPr>
              <w:t>negotiation of professional boundaries among healthcare professionals relates to health services change.</w:t>
            </w:r>
            <w:bookmarkEnd w:id="2"/>
          </w:p>
        </w:tc>
        <w:tc>
          <w:tcPr>
            <w:tcW w:w="2381" w:type="dxa"/>
          </w:tcPr>
          <w:p w14:paraId="0728DC76" w14:textId="07200913" w:rsidR="00C22D18" w:rsidRPr="009754A3" w:rsidRDefault="00C22D18" w:rsidP="001A2339">
            <w:pPr>
              <w:rPr>
                <w:rFonts w:asciiTheme="majorHAnsi" w:hAnsiTheme="majorHAnsi" w:cstheme="majorHAnsi"/>
                <w:sz w:val="20"/>
                <w:szCs w:val="20"/>
              </w:rPr>
            </w:pPr>
            <w:r w:rsidRPr="009754A3">
              <w:rPr>
                <w:rFonts w:asciiTheme="majorHAnsi" w:hAnsiTheme="majorHAnsi" w:cstheme="majorHAnsi"/>
                <w:sz w:val="20"/>
                <w:szCs w:val="20"/>
              </w:rPr>
              <w:t xml:space="preserve">This study explored how negotiation of professional boundaries among healthcare professionals relates to health services change. </w:t>
            </w:r>
          </w:p>
        </w:tc>
        <w:tc>
          <w:tcPr>
            <w:tcW w:w="1276" w:type="dxa"/>
          </w:tcPr>
          <w:p w14:paraId="459E4E91" w14:textId="605BCD21" w:rsidR="00C22D18" w:rsidRPr="009754A3" w:rsidRDefault="0076348E" w:rsidP="002848D6">
            <w:pPr>
              <w:spacing w:after="0" w:line="240" w:lineRule="auto"/>
              <w:rPr>
                <w:rFonts w:asciiTheme="majorHAnsi" w:hAnsiTheme="majorHAnsi" w:cstheme="majorHAnsi"/>
                <w:sz w:val="20"/>
                <w:szCs w:val="20"/>
              </w:rPr>
            </w:pPr>
            <w:r>
              <w:rPr>
                <w:rFonts w:asciiTheme="majorHAnsi" w:hAnsiTheme="majorHAnsi" w:cstheme="majorHAnsi"/>
                <w:sz w:val="20"/>
                <w:szCs w:val="20"/>
              </w:rPr>
              <w:t>P</w:t>
            </w:r>
            <w:r w:rsidR="00C22D18" w:rsidRPr="009754A3">
              <w:rPr>
                <w:rFonts w:asciiTheme="majorHAnsi" w:hAnsiTheme="majorHAnsi" w:cstheme="majorHAnsi"/>
                <w:sz w:val="20"/>
                <w:szCs w:val="20"/>
              </w:rPr>
              <w:t xml:space="preserve">rimary care </w:t>
            </w:r>
            <w:r w:rsidR="00C33329" w:rsidRPr="009754A3">
              <w:rPr>
                <w:rFonts w:asciiTheme="majorHAnsi" w:hAnsiTheme="majorHAnsi" w:cstheme="majorHAnsi"/>
                <w:sz w:val="20"/>
                <w:szCs w:val="20"/>
              </w:rPr>
              <w:t>organizations</w:t>
            </w:r>
            <w:r w:rsidR="00C22D18" w:rsidRPr="009754A3">
              <w:rPr>
                <w:rFonts w:asciiTheme="majorHAnsi" w:hAnsiTheme="majorHAnsi" w:cstheme="majorHAnsi"/>
                <w:sz w:val="20"/>
                <w:szCs w:val="20"/>
              </w:rPr>
              <w:t xml:space="preserve"> (PCOs) in </w:t>
            </w:r>
            <w:r>
              <w:rPr>
                <w:rFonts w:asciiTheme="majorHAnsi" w:hAnsiTheme="majorHAnsi" w:cstheme="majorHAnsi"/>
                <w:sz w:val="20"/>
                <w:szCs w:val="20"/>
              </w:rPr>
              <w:t>UK</w:t>
            </w:r>
          </w:p>
        </w:tc>
        <w:tc>
          <w:tcPr>
            <w:tcW w:w="1871" w:type="dxa"/>
          </w:tcPr>
          <w:p w14:paraId="34A0048C" w14:textId="77777777" w:rsidR="00C22D18" w:rsidRPr="009754A3" w:rsidRDefault="00C22D18"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6538F740" w14:textId="1B758973" w:rsidR="00C22D18" w:rsidRPr="009754A3" w:rsidRDefault="00C22D18"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Serial Interviews with key clinicians as they progressed with collaborat</w:t>
            </w:r>
            <w:r w:rsidR="00650A80" w:rsidRPr="009754A3">
              <w:rPr>
                <w:rFonts w:asciiTheme="majorHAnsi" w:hAnsiTheme="majorHAnsi" w:cstheme="majorHAnsi"/>
                <w:sz w:val="20"/>
                <w:szCs w:val="20"/>
              </w:rPr>
              <w:t>ion</w:t>
            </w:r>
            <w:r w:rsidRPr="009754A3">
              <w:rPr>
                <w:rFonts w:asciiTheme="majorHAnsi" w:hAnsiTheme="majorHAnsi" w:cstheme="majorHAnsi"/>
                <w:sz w:val="20"/>
                <w:szCs w:val="20"/>
              </w:rPr>
              <w:t>, negotiat</w:t>
            </w:r>
            <w:r w:rsidR="00650A80" w:rsidRPr="009754A3">
              <w:rPr>
                <w:rFonts w:asciiTheme="majorHAnsi" w:hAnsiTheme="majorHAnsi" w:cstheme="majorHAnsi"/>
                <w:sz w:val="20"/>
                <w:szCs w:val="20"/>
              </w:rPr>
              <w:t>ion</w:t>
            </w:r>
            <w:r w:rsidRPr="009754A3">
              <w:rPr>
                <w:rFonts w:asciiTheme="majorHAnsi" w:hAnsiTheme="majorHAnsi" w:cstheme="majorHAnsi"/>
                <w:sz w:val="20"/>
                <w:szCs w:val="20"/>
              </w:rPr>
              <w:t xml:space="preserve"> and contest</w:t>
            </w:r>
            <w:r w:rsidR="00650A80" w:rsidRPr="009754A3">
              <w:rPr>
                <w:rFonts w:asciiTheme="majorHAnsi" w:hAnsiTheme="majorHAnsi" w:cstheme="majorHAnsi"/>
                <w:sz w:val="20"/>
                <w:szCs w:val="20"/>
              </w:rPr>
              <w:t xml:space="preserve">ing </w:t>
            </w:r>
            <w:r w:rsidRPr="009754A3">
              <w:rPr>
                <w:rFonts w:asciiTheme="majorHAnsi" w:hAnsiTheme="majorHAnsi" w:cstheme="majorHAnsi"/>
                <w:sz w:val="20"/>
                <w:szCs w:val="20"/>
              </w:rPr>
              <w:t>developments.</w:t>
            </w:r>
          </w:p>
        </w:tc>
        <w:tc>
          <w:tcPr>
            <w:tcW w:w="5500" w:type="dxa"/>
          </w:tcPr>
          <w:p w14:paraId="0239ABD9" w14:textId="16D3975A" w:rsidR="00650A80" w:rsidRPr="009754A3" w:rsidRDefault="00650A80"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a great deal of explicit expansion and consolidation of professional and organizational territory which depended on collaboration that was to everybody’s advantage.</w:t>
            </w:r>
          </w:p>
          <w:p w14:paraId="038E9A76" w14:textId="1E035DFE" w:rsidR="00650A80" w:rsidRPr="009754A3" w:rsidRDefault="00650A80"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professionals’ work to protect and expand their claims to work territory,</w:t>
            </w:r>
          </w:p>
          <w:p w14:paraId="571BAA73" w14:textId="37E04F11" w:rsidR="00650A80" w:rsidRPr="009754A3" w:rsidRDefault="00650A80"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 remuneration and influence is a catalyst for development and was also necessary to establish professional boundaries that underpinned novel service arrangements; for example: The new arrangements created a more business-like approach to the establishment, monitoring and running of services. Services previously based on informal collaboration and with no budget came under threat. Existing services had to be redefined by their cost and income</w:t>
            </w:r>
          </w:p>
          <w:p w14:paraId="557245A3" w14:textId="17406F87" w:rsidR="00C22D18" w:rsidRPr="009754A3" w:rsidRDefault="00650A80"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Conflict and contest was less of a threat to change, however, a lack of engagement in boundary work brought change because this engagement produced relationships based on shifting professional allegiances across and along boundaries, and these relationships mediated the social capital needed to accomplish change. </w:t>
            </w:r>
          </w:p>
        </w:tc>
      </w:tr>
      <w:tr w:rsidR="00C33329" w:rsidRPr="009754A3" w14:paraId="118E2896" w14:textId="77777777" w:rsidTr="002009BD">
        <w:tc>
          <w:tcPr>
            <w:tcW w:w="1101" w:type="dxa"/>
          </w:tcPr>
          <w:p w14:paraId="43C12FBF" w14:textId="02DEB5D2" w:rsidR="00C33329" w:rsidRPr="009754A3" w:rsidRDefault="00C33329" w:rsidP="00975492">
            <w:pPr>
              <w:rPr>
                <w:rFonts w:asciiTheme="majorHAnsi" w:hAnsiTheme="majorHAnsi" w:cstheme="majorHAnsi"/>
                <w:sz w:val="20"/>
                <w:szCs w:val="20"/>
              </w:rPr>
            </w:pPr>
            <w:r w:rsidRPr="009754A3">
              <w:rPr>
                <w:rFonts w:asciiTheme="majorHAnsi" w:hAnsiTheme="majorHAnsi" w:cstheme="majorHAnsi"/>
                <w:sz w:val="20"/>
                <w:szCs w:val="20"/>
              </w:rPr>
              <w:t xml:space="preserve">Irvin et al </w:t>
            </w:r>
          </w:p>
        </w:tc>
        <w:tc>
          <w:tcPr>
            <w:tcW w:w="737" w:type="dxa"/>
          </w:tcPr>
          <w:p w14:paraId="65519358" w14:textId="2FC4F3B0" w:rsidR="00C33329" w:rsidRPr="009754A3" w:rsidRDefault="00C33329" w:rsidP="00975492">
            <w:pPr>
              <w:rPr>
                <w:rFonts w:asciiTheme="majorHAnsi" w:hAnsiTheme="majorHAnsi" w:cstheme="majorHAnsi"/>
                <w:sz w:val="20"/>
                <w:szCs w:val="20"/>
              </w:rPr>
            </w:pPr>
            <w:r w:rsidRPr="009754A3">
              <w:rPr>
                <w:rFonts w:asciiTheme="majorHAnsi" w:hAnsiTheme="majorHAnsi" w:cstheme="majorHAnsi"/>
                <w:sz w:val="20"/>
                <w:szCs w:val="20"/>
              </w:rPr>
              <w:t>2013</w:t>
            </w:r>
          </w:p>
        </w:tc>
        <w:tc>
          <w:tcPr>
            <w:tcW w:w="1276" w:type="dxa"/>
          </w:tcPr>
          <w:p w14:paraId="058E7276" w14:textId="0721BC5B" w:rsidR="00C33329" w:rsidRPr="009754A3" w:rsidRDefault="00C33329" w:rsidP="00975492">
            <w:pPr>
              <w:rPr>
                <w:rFonts w:asciiTheme="majorHAnsi" w:hAnsiTheme="majorHAnsi" w:cstheme="majorHAnsi"/>
                <w:sz w:val="20"/>
                <w:szCs w:val="20"/>
              </w:rPr>
            </w:pPr>
            <w:r w:rsidRPr="009754A3">
              <w:rPr>
                <w:rFonts w:asciiTheme="majorHAnsi" w:hAnsiTheme="majorHAnsi" w:cstheme="majorHAnsi"/>
                <w:sz w:val="20"/>
                <w:szCs w:val="20"/>
              </w:rPr>
              <w:t>Oncology Nursing Society (ONS) and ONS Foundation worked together to develop the Institute for Evidence-Based Practice</w:t>
            </w:r>
            <w:r w:rsidR="00F310F0">
              <w:rPr>
                <w:rFonts w:asciiTheme="majorHAnsi" w:hAnsiTheme="majorHAnsi" w:cstheme="majorHAnsi"/>
                <w:sz w:val="20"/>
                <w:szCs w:val="20"/>
              </w:rPr>
              <w:t xml:space="preserve"> </w:t>
            </w:r>
            <w:r w:rsidRPr="009754A3">
              <w:rPr>
                <w:rFonts w:asciiTheme="majorHAnsi" w:hAnsiTheme="majorHAnsi" w:cstheme="majorHAnsi"/>
                <w:sz w:val="20"/>
                <w:szCs w:val="20"/>
              </w:rPr>
              <w:t>Change (IEBPC) program to facilitate the implementation of evidence-based practice (EBP) change in nursing</w:t>
            </w:r>
          </w:p>
        </w:tc>
        <w:tc>
          <w:tcPr>
            <w:tcW w:w="2381" w:type="dxa"/>
          </w:tcPr>
          <w:p w14:paraId="44C9C407" w14:textId="3E001BB4" w:rsidR="00C33329" w:rsidRPr="009754A3" w:rsidRDefault="00C33329" w:rsidP="001A2339">
            <w:pPr>
              <w:rPr>
                <w:rFonts w:asciiTheme="majorHAnsi" w:hAnsiTheme="majorHAnsi" w:cstheme="majorHAnsi"/>
                <w:sz w:val="20"/>
                <w:szCs w:val="20"/>
              </w:rPr>
            </w:pPr>
            <w:r w:rsidRPr="009754A3">
              <w:rPr>
                <w:rFonts w:asciiTheme="majorHAnsi" w:hAnsiTheme="majorHAnsi" w:cstheme="majorHAnsi"/>
                <w:sz w:val="20"/>
                <w:szCs w:val="20"/>
              </w:rPr>
              <w:t>This study explored the experience of 19 teams of nurses from various healthcare settings who participated in the IEBPC program</w:t>
            </w:r>
          </w:p>
        </w:tc>
        <w:tc>
          <w:tcPr>
            <w:tcW w:w="1276" w:type="dxa"/>
          </w:tcPr>
          <w:p w14:paraId="6FBD592C" w14:textId="77777777" w:rsidR="00C33329" w:rsidRPr="009754A3" w:rsidRDefault="00C33329"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Hospitals </w:t>
            </w:r>
          </w:p>
          <w:p w14:paraId="4533B26E" w14:textId="77777777" w:rsidR="00C33329" w:rsidRPr="009754A3" w:rsidRDefault="00C33329" w:rsidP="002848D6">
            <w:pPr>
              <w:spacing w:after="0" w:line="240" w:lineRule="auto"/>
              <w:rPr>
                <w:rFonts w:asciiTheme="majorHAnsi" w:hAnsiTheme="majorHAnsi" w:cstheme="majorHAnsi"/>
                <w:sz w:val="20"/>
                <w:szCs w:val="20"/>
              </w:rPr>
            </w:pPr>
          </w:p>
          <w:p w14:paraId="0B720C00" w14:textId="4871DFB2" w:rsidR="00C33329" w:rsidRPr="009754A3" w:rsidRDefault="00C33329"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USA</w:t>
            </w:r>
          </w:p>
        </w:tc>
        <w:tc>
          <w:tcPr>
            <w:tcW w:w="1871" w:type="dxa"/>
          </w:tcPr>
          <w:p w14:paraId="48426039" w14:textId="77A0C002" w:rsidR="00C33329" w:rsidRDefault="00C33329"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 and observations</w:t>
            </w:r>
          </w:p>
          <w:p w14:paraId="6CF309DB" w14:textId="7E874795" w:rsidR="00AE0C9C" w:rsidRPr="009754A3" w:rsidRDefault="00AE0C9C" w:rsidP="001A2339">
            <w:pPr>
              <w:pStyle w:val="ListParagraph"/>
              <w:numPr>
                <w:ilvl w:val="0"/>
                <w:numId w:val="4"/>
              </w:numPr>
              <w:rPr>
                <w:rFonts w:asciiTheme="majorHAnsi" w:hAnsiTheme="majorHAnsi" w:cstheme="majorHAnsi"/>
                <w:sz w:val="20"/>
                <w:szCs w:val="20"/>
              </w:rPr>
            </w:pPr>
            <w:r w:rsidRPr="00AE0C9C">
              <w:rPr>
                <w:rFonts w:asciiTheme="majorHAnsi" w:hAnsiTheme="majorHAnsi" w:cstheme="majorHAnsi"/>
                <w:sz w:val="20"/>
                <w:szCs w:val="20"/>
              </w:rPr>
              <w:t>Qualitative analysis of verbatim narratives of activities and observations during the process of implementing an EBP project</w:t>
            </w:r>
          </w:p>
          <w:p w14:paraId="31430C1B" w14:textId="2E2B254A" w:rsidR="00C33329" w:rsidRPr="00F310F0" w:rsidRDefault="00C33329" w:rsidP="00F310F0">
            <w:pPr>
              <w:rPr>
                <w:rFonts w:asciiTheme="majorHAnsi" w:hAnsiTheme="majorHAnsi" w:cstheme="majorHAnsi"/>
                <w:sz w:val="20"/>
                <w:szCs w:val="20"/>
              </w:rPr>
            </w:pPr>
          </w:p>
        </w:tc>
        <w:tc>
          <w:tcPr>
            <w:tcW w:w="5500" w:type="dxa"/>
          </w:tcPr>
          <w:p w14:paraId="37750698" w14:textId="77777777" w:rsidR="00C33329" w:rsidRPr="009754A3" w:rsidRDefault="00C33329"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EBP implementation enabled participants to learn about their own practice and to experience empowerment through the evidence, and it ignited the spirit of inquiry, team work, and multidisciplinary collaboration.</w:t>
            </w:r>
          </w:p>
          <w:p w14:paraId="22775A3A" w14:textId="77777777" w:rsidR="00C33329" w:rsidRPr="009754A3" w:rsidRDefault="00C33329"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Several teams incorporated recognition and the use of incentives into project implementation. These strategies aimed to get staff attention and encourage participation in project activities and related changes to patient care.</w:t>
            </w:r>
          </w:p>
          <w:p w14:paraId="17ADE2BE" w14:textId="77777777" w:rsidR="00C33329" w:rsidRPr="009754A3" w:rsidRDefault="00C33329" w:rsidP="00C33329">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Conversely, lack of engagement of key groups inhibited progress. Inadequate communication inhibited progress, and teams noted that good communication was a critical success factor.</w:t>
            </w:r>
          </w:p>
          <w:p w14:paraId="743432CF" w14:textId="099A9A83" w:rsidR="00C33329" w:rsidRPr="009754A3" w:rsidRDefault="00C33329" w:rsidP="00E37721">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Areas of discovery expressed in narratives included</w:t>
            </w:r>
            <w:r w:rsidR="00E37721" w:rsidRPr="009754A3">
              <w:rPr>
                <w:rFonts w:asciiTheme="majorHAnsi" w:hAnsiTheme="majorHAnsi" w:cstheme="majorHAnsi"/>
                <w:sz w:val="20"/>
                <w:szCs w:val="20"/>
              </w:rPr>
              <w:t xml:space="preserve"> </w:t>
            </w:r>
            <w:r w:rsidRPr="009754A3">
              <w:rPr>
                <w:rFonts w:asciiTheme="majorHAnsi" w:hAnsiTheme="majorHAnsi" w:cstheme="majorHAnsi"/>
                <w:sz w:val="20"/>
                <w:szCs w:val="20"/>
              </w:rPr>
              <w:t>learning about their practices, learning about each other, igniting the spirit of inquiry, experiencing empowerment through evidence, and learning about the challenge of sustaining improvement.</w:t>
            </w:r>
          </w:p>
        </w:tc>
      </w:tr>
      <w:tr w:rsidR="00974EB2" w:rsidRPr="009754A3" w14:paraId="548D5A62" w14:textId="77777777" w:rsidTr="002009BD">
        <w:tc>
          <w:tcPr>
            <w:tcW w:w="1101" w:type="dxa"/>
          </w:tcPr>
          <w:p w14:paraId="6D16B2D3" w14:textId="15E67DF1" w:rsidR="00974EB2" w:rsidRPr="009754A3" w:rsidRDefault="00974EB2" w:rsidP="00975492">
            <w:pPr>
              <w:rPr>
                <w:rFonts w:asciiTheme="majorHAnsi" w:hAnsiTheme="majorHAnsi" w:cstheme="majorHAnsi"/>
                <w:sz w:val="20"/>
                <w:szCs w:val="20"/>
              </w:rPr>
            </w:pPr>
            <w:r w:rsidRPr="009754A3">
              <w:rPr>
                <w:rFonts w:asciiTheme="majorHAnsi" w:hAnsiTheme="majorHAnsi" w:cstheme="majorHAnsi"/>
                <w:sz w:val="20"/>
                <w:szCs w:val="20"/>
              </w:rPr>
              <w:t xml:space="preserve">Jeffs et al </w:t>
            </w:r>
          </w:p>
        </w:tc>
        <w:tc>
          <w:tcPr>
            <w:tcW w:w="737" w:type="dxa"/>
          </w:tcPr>
          <w:p w14:paraId="1AD74C14" w14:textId="5DB6B61F" w:rsidR="00974EB2" w:rsidRPr="009754A3" w:rsidRDefault="00974EB2" w:rsidP="00975492">
            <w:pPr>
              <w:rPr>
                <w:rFonts w:asciiTheme="majorHAnsi" w:hAnsiTheme="majorHAnsi" w:cstheme="majorHAnsi"/>
                <w:sz w:val="20"/>
                <w:szCs w:val="20"/>
              </w:rPr>
            </w:pPr>
            <w:r w:rsidRPr="009754A3">
              <w:rPr>
                <w:rFonts w:asciiTheme="majorHAnsi" w:hAnsiTheme="majorHAnsi" w:cstheme="majorHAnsi"/>
                <w:sz w:val="20"/>
                <w:szCs w:val="20"/>
              </w:rPr>
              <w:t>2015</w:t>
            </w:r>
          </w:p>
        </w:tc>
        <w:tc>
          <w:tcPr>
            <w:tcW w:w="1276" w:type="dxa"/>
          </w:tcPr>
          <w:p w14:paraId="508E65D2" w14:textId="520C95EF" w:rsidR="00974EB2" w:rsidRPr="009754A3" w:rsidRDefault="00974EB2" w:rsidP="00975492">
            <w:pPr>
              <w:rPr>
                <w:rFonts w:asciiTheme="majorHAnsi" w:hAnsiTheme="majorHAnsi" w:cstheme="majorHAnsi"/>
                <w:sz w:val="20"/>
                <w:szCs w:val="20"/>
              </w:rPr>
            </w:pPr>
            <w:r w:rsidRPr="009754A3">
              <w:rPr>
                <w:rFonts w:asciiTheme="majorHAnsi" w:hAnsiTheme="majorHAnsi" w:cstheme="majorHAnsi"/>
                <w:sz w:val="20"/>
                <w:szCs w:val="20"/>
              </w:rPr>
              <w:t>Implementation of Antimicrobial Stewardship at 3 Academic Hospitals</w:t>
            </w:r>
          </w:p>
        </w:tc>
        <w:tc>
          <w:tcPr>
            <w:tcW w:w="2381" w:type="dxa"/>
          </w:tcPr>
          <w:p w14:paraId="01E4F8DE" w14:textId="72F385BD" w:rsidR="00974EB2" w:rsidRPr="009754A3" w:rsidRDefault="00974EB2" w:rsidP="001A2339">
            <w:pPr>
              <w:rPr>
                <w:rFonts w:asciiTheme="majorHAnsi" w:hAnsiTheme="majorHAnsi" w:cstheme="majorHAnsi"/>
                <w:sz w:val="20"/>
                <w:szCs w:val="20"/>
              </w:rPr>
            </w:pPr>
            <w:r w:rsidRPr="009754A3">
              <w:rPr>
                <w:rFonts w:asciiTheme="majorHAnsi" w:hAnsiTheme="majorHAnsi" w:cstheme="majorHAnsi"/>
                <w:sz w:val="20"/>
                <w:szCs w:val="20"/>
              </w:rPr>
              <w:t xml:space="preserve">To assess the perceptions and experiences of antimicrobial stewardship program leaders in terms of clinicians’ attitudes toward and </w:t>
            </w:r>
            <w:r w:rsidR="00F310F0" w:rsidRPr="009754A3">
              <w:rPr>
                <w:rFonts w:asciiTheme="majorHAnsi" w:hAnsiTheme="majorHAnsi" w:cstheme="majorHAnsi"/>
                <w:sz w:val="20"/>
                <w:szCs w:val="20"/>
              </w:rPr>
              <w:t>behaviors</w:t>
            </w:r>
            <w:r w:rsidRPr="009754A3">
              <w:rPr>
                <w:rFonts w:asciiTheme="majorHAnsi" w:hAnsiTheme="majorHAnsi" w:cstheme="majorHAnsi"/>
                <w:sz w:val="20"/>
                <w:szCs w:val="20"/>
              </w:rPr>
              <w:t xml:space="preserve"> related to antimicrobial </w:t>
            </w:r>
            <w:r w:rsidR="00F310F0" w:rsidRPr="009754A3">
              <w:rPr>
                <w:rFonts w:asciiTheme="majorHAnsi" w:hAnsiTheme="majorHAnsi" w:cstheme="majorHAnsi"/>
                <w:sz w:val="20"/>
                <w:szCs w:val="20"/>
              </w:rPr>
              <w:t>prescribing</w:t>
            </w:r>
          </w:p>
        </w:tc>
        <w:tc>
          <w:tcPr>
            <w:tcW w:w="1276" w:type="dxa"/>
          </w:tcPr>
          <w:p w14:paraId="31A6F6FB" w14:textId="7422C567" w:rsidR="00974EB2" w:rsidRPr="009754A3" w:rsidRDefault="00974EB2"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3 academic hospitals</w:t>
            </w:r>
          </w:p>
          <w:p w14:paraId="0C5EE982" w14:textId="58A73380" w:rsidR="00974EB2" w:rsidRPr="009754A3" w:rsidRDefault="00974EB2"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Canada</w:t>
            </w:r>
          </w:p>
          <w:p w14:paraId="482C0C61" w14:textId="304DBD11" w:rsidR="00974EB2" w:rsidRPr="009754A3" w:rsidRDefault="00974EB2" w:rsidP="002848D6">
            <w:pPr>
              <w:spacing w:after="0" w:line="240" w:lineRule="auto"/>
              <w:rPr>
                <w:rFonts w:asciiTheme="majorHAnsi" w:hAnsiTheme="majorHAnsi" w:cstheme="majorHAnsi"/>
                <w:sz w:val="20"/>
                <w:szCs w:val="20"/>
              </w:rPr>
            </w:pPr>
          </w:p>
        </w:tc>
        <w:tc>
          <w:tcPr>
            <w:tcW w:w="1871" w:type="dxa"/>
          </w:tcPr>
          <w:p w14:paraId="2940C052" w14:textId="77777777" w:rsidR="00974EB2" w:rsidRPr="009754A3" w:rsidRDefault="00974EB2"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5CE3B3C4" w14:textId="130F0AF2" w:rsidR="00974EB2" w:rsidRPr="009754A3" w:rsidRDefault="006602B0"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S</w:t>
            </w:r>
            <w:r w:rsidR="00974EB2" w:rsidRPr="009754A3">
              <w:rPr>
                <w:rFonts w:asciiTheme="majorHAnsi" w:hAnsiTheme="majorHAnsi" w:cstheme="majorHAnsi"/>
                <w:sz w:val="20"/>
                <w:szCs w:val="20"/>
              </w:rPr>
              <w:t xml:space="preserve">emi structured interviews were conducted with 6 antimicrobial stewards (2 physicians and 4 pharmacists) </w:t>
            </w:r>
          </w:p>
        </w:tc>
        <w:tc>
          <w:tcPr>
            <w:tcW w:w="5500" w:type="dxa"/>
          </w:tcPr>
          <w:p w14:paraId="6CB879D9" w14:textId="77777777" w:rsidR="00974EB2" w:rsidRPr="009754A3" w:rsidRDefault="00974EB2"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antimicrobial stewardship program engaged to get the right people on board throughout the organization</w:t>
            </w:r>
          </w:p>
          <w:p w14:paraId="0DB70A4B" w14:textId="77777777" w:rsidR="00974EB2" w:rsidRPr="009754A3" w:rsidRDefault="00974EB2"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building relationships with clinicians in each ICU was also identified as a key process for the antimicrobial stewards</w:t>
            </w:r>
            <w:r w:rsidR="006758F2" w:rsidRPr="009754A3">
              <w:rPr>
                <w:rFonts w:asciiTheme="majorHAnsi" w:hAnsiTheme="majorHAnsi" w:cstheme="majorHAnsi"/>
                <w:sz w:val="20"/>
                <w:szCs w:val="20"/>
              </w:rPr>
              <w:t>. This occurred both formally (e.g., during rounds and face-to-face meetings) and informally (e.g., having coffee or hallway conversations).</w:t>
            </w:r>
          </w:p>
          <w:p w14:paraId="648067BF" w14:textId="77777777" w:rsidR="006758F2" w:rsidRPr="009754A3" w:rsidRDefault="006758F2"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During the implementation it was considered how best to overcome the possible reluctance and resistance of prescribers in the ICU to change their current antimicrobial practices so as to minimize the use of unnecessary broad spectrum antimicrobials and how best to influence the uptake of rational antimicrobial use.</w:t>
            </w:r>
          </w:p>
          <w:p w14:paraId="6D498C14" w14:textId="77777777" w:rsidR="006758F2" w:rsidRPr="009754A3" w:rsidRDefault="006758F2"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Over time, the anti microbial stewards were able to demonstrate that antimicrobial use and positive patient outcomes were associated with a reduction in costs through prospective auditing of and feedback about antimicrobial prescribing practices.</w:t>
            </w:r>
          </w:p>
          <w:p w14:paraId="26743E78" w14:textId="43E00A8D" w:rsidR="006758F2" w:rsidRPr="009754A3" w:rsidRDefault="006758F2"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The stewards were mindful and respectful when working with the ICU clinicians, tailoring the program according to each ICU’s culture and context. </w:t>
            </w:r>
          </w:p>
        </w:tc>
      </w:tr>
      <w:tr w:rsidR="006758F2" w:rsidRPr="009754A3" w14:paraId="371EF66D" w14:textId="77777777" w:rsidTr="002009BD">
        <w:tc>
          <w:tcPr>
            <w:tcW w:w="1101" w:type="dxa"/>
          </w:tcPr>
          <w:p w14:paraId="60B46178" w14:textId="7D564C51" w:rsidR="006758F2" w:rsidRPr="009754A3" w:rsidRDefault="002232E9" w:rsidP="00975492">
            <w:pPr>
              <w:rPr>
                <w:rFonts w:asciiTheme="majorHAnsi" w:hAnsiTheme="majorHAnsi" w:cstheme="majorHAnsi"/>
                <w:sz w:val="20"/>
                <w:szCs w:val="20"/>
              </w:rPr>
            </w:pPr>
            <w:r w:rsidRPr="009754A3">
              <w:rPr>
                <w:rFonts w:asciiTheme="majorHAnsi" w:hAnsiTheme="majorHAnsi" w:cstheme="majorHAnsi"/>
                <w:sz w:val="20"/>
                <w:szCs w:val="20"/>
              </w:rPr>
              <w:t xml:space="preserve">Johansson et al </w:t>
            </w:r>
          </w:p>
        </w:tc>
        <w:tc>
          <w:tcPr>
            <w:tcW w:w="737" w:type="dxa"/>
          </w:tcPr>
          <w:p w14:paraId="030C2C10" w14:textId="40D7D48D" w:rsidR="006758F2" w:rsidRPr="009754A3" w:rsidRDefault="002232E9" w:rsidP="00975492">
            <w:pPr>
              <w:rPr>
                <w:rFonts w:asciiTheme="majorHAnsi" w:hAnsiTheme="majorHAnsi" w:cstheme="majorHAnsi"/>
                <w:sz w:val="20"/>
                <w:szCs w:val="20"/>
              </w:rPr>
            </w:pPr>
            <w:r w:rsidRPr="009754A3">
              <w:rPr>
                <w:rFonts w:asciiTheme="majorHAnsi" w:hAnsiTheme="majorHAnsi" w:cstheme="majorHAnsi"/>
                <w:sz w:val="20"/>
                <w:szCs w:val="20"/>
              </w:rPr>
              <w:t>2013</w:t>
            </w:r>
          </w:p>
        </w:tc>
        <w:tc>
          <w:tcPr>
            <w:tcW w:w="1276" w:type="dxa"/>
          </w:tcPr>
          <w:p w14:paraId="050311C5" w14:textId="6446E1FD" w:rsidR="006758F2" w:rsidRPr="009754A3" w:rsidRDefault="002232E9" w:rsidP="00975492">
            <w:pPr>
              <w:rPr>
                <w:rFonts w:asciiTheme="majorHAnsi" w:hAnsiTheme="majorHAnsi" w:cstheme="majorHAnsi"/>
                <w:sz w:val="20"/>
                <w:szCs w:val="20"/>
              </w:rPr>
            </w:pPr>
            <w:r w:rsidRPr="009754A3">
              <w:rPr>
                <w:rFonts w:asciiTheme="majorHAnsi" w:hAnsiTheme="majorHAnsi" w:cstheme="majorHAnsi"/>
                <w:sz w:val="20"/>
                <w:szCs w:val="20"/>
              </w:rPr>
              <w:t>experience of working on a locked acute psychiatric ward</w:t>
            </w:r>
          </w:p>
        </w:tc>
        <w:tc>
          <w:tcPr>
            <w:tcW w:w="2381" w:type="dxa"/>
          </w:tcPr>
          <w:p w14:paraId="61CD6FA2" w14:textId="53EBBC97" w:rsidR="006758F2" w:rsidRPr="009754A3" w:rsidRDefault="002232E9" w:rsidP="001A2339">
            <w:pPr>
              <w:rPr>
                <w:rFonts w:asciiTheme="majorHAnsi" w:hAnsiTheme="majorHAnsi" w:cstheme="majorHAnsi"/>
                <w:sz w:val="20"/>
                <w:szCs w:val="20"/>
              </w:rPr>
            </w:pPr>
            <w:r w:rsidRPr="009754A3">
              <w:rPr>
                <w:rFonts w:asciiTheme="majorHAnsi" w:hAnsiTheme="majorHAnsi" w:cstheme="majorHAnsi"/>
                <w:sz w:val="20"/>
                <w:szCs w:val="20"/>
              </w:rPr>
              <w:t>This study explores the experience of health-care staff working on a locked, acute psychiatric ward.</w:t>
            </w:r>
          </w:p>
        </w:tc>
        <w:tc>
          <w:tcPr>
            <w:tcW w:w="1276" w:type="dxa"/>
          </w:tcPr>
          <w:p w14:paraId="246124E5" w14:textId="762F12E5" w:rsidR="00F77DEE" w:rsidRPr="009754A3" w:rsidRDefault="00F77DE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796A6165" w14:textId="38620B88" w:rsidR="006758F2" w:rsidRPr="009754A3" w:rsidRDefault="00F77DE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w:t>
            </w:r>
            <w:r w:rsidR="002232E9" w:rsidRPr="009754A3">
              <w:rPr>
                <w:rFonts w:asciiTheme="majorHAnsi" w:hAnsiTheme="majorHAnsi" w:cstheme="majorHAnsi"/>
                <w:sz w:val="20"/>
                <w:szCs w:val="20"/>
              </w:rPr>
              <w:t>Acute psychiatric ward</w:t>
            </w:r>
            <w:r w:rsidRPr="009754A3">
              <w:rPr>
                <w:rFonts w:asciiTheme="majorHAnsi" w:hAnsiTheme="majorHAnsi" w:cstheme="majorHAnsi"/>
                <w:sz w:val="20"/>
                <w:szCs w:val="20"/>
              </w:rPr>
              <w:t>)</w:t>
            </w:r>
            <w:r w:rsidR="002232E9" w:rsidRPr="009754A3">
              <w:rPr>
                <w:rFonts w:asciiTheme="majorHAnsi" w:hAnsiTheme="majorHAnsi" w:cstheme="majorHAnsi"/>
                <w:sz w:val="20"/>
                <w:szCs w:val="20"/>
              </w:rPr>
              <w:t xml:space="preserve"> </w:t>
            </w:r>
          </w:p>
          <w:p w14:paraId="21408C1C" w14:textId="42A10AD7" w:rsidR="002232E9" w:rsidRPr="009754A3" w:rsidRDefault="002232E9"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Sweden </w:t>
            </w:r>
          </w:p>
        </w:tc>
        <w:tc>
          <w:tcPr>
            <w:tcW w:w="1871" w:type="dxa"/>
          </w:tcPr>
          <w:p w14:paraId="1A80A429" w14:textId="77777777" w:rsidR="002232E9" w:rsidRPr="009754A3" w:rsidRDefault="002232E9"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444BD8CD" w14:textId="4813BF40" w:rsidR="006758F2" w:rsidRPr="009754A3" w:rsidRDefault="006602B0"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I</w:t>
            </w:r>
            <w:r w:rsidR="002232E9" w:rsidRPr="009754A3">
              <w:rPr>
                <w:rFonts w:asciiTheme="majorHAnsi" w:hAnsiTheme="majorHAnsi" w:cstheme="majorHAnsi"/>
                <w:sz w:val="20"/>
                <w:szCs w:val="20"/>
              </w:rPr>
              <w:t>nterviews with health-care staff (n = 10)</w:t>
            </w:r>
          </w:p>
        </w:tc>
        <w:tc>
          <w:tcPr>
            <w:tcW w:w="5500" w:type="dxa"/>
          </w:tcPr>
          <w:p w14:paraId="35DDF7FC" w14:textId="381B3246" w:rsidR="006758F2" w:rsidRPr="009754A3" w:rsidRDefault="002232E9"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health-care staff have to manage a changing and demanding work environment</w:t>
            </w:r>
            <w:r w:rsidR="00E927B3" w:rsidRPr="009754A3">
              <w:t xml:space="preserve"> </w:t>
            </w:r>
            <w:r w:rsidR="00E927B3" w:rsidRPr="009754A3">
              <w:rPr>
                <w:rFonts w:asciiTheme="majorHAnsi" w:hAnsiTheme="majorHAnsi" w:cstheme="majorHAnsi"/>
                <w:sz w:val="20"/>
                <w:szCs w:val="20"/>
              </w:rPr>
              <w:t>including a heavy and intense workload with limited opportunities for relaxation.</w:t>
            </w:r>
          </w:p>
          <w:p w14:paraId="6528DB5E" w14:textId="77777777" w:rsidR="002232E9" w:rsidRPr="009754A3" w:rsidRDefault="002232E9"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Positive experiences include: meaningfulness and personal development</w:t>
            </w:r>
          </w:p>
          <w:p w14:paraId="24B668E7" w14:textId="47D78A51" w:rsidR="002232E9" w:rsidRPr="009754A3" w:rsidRDefault="002232E9" w:rsidP="002232E9">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health-care staff described the importance of delivering good quality care</w:t>
            </w:r>
          </w:p>
          <w:p w14:paraId="32E210E1" w14:textId="6A902BEC" w:rsidR="002232E9" w:rsidRPr="009754A3" w:rsidRDefault="002232E9" w:rsidP="002232E9">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Health-care staff were engaged in ongoing changes to what should constitute the focus of care. For example: The staff said that it was the need for specialized nursing care, not primarily medical needs, that determined whether or not a patient should be admitted to the ward.</w:t>
            </w:r>
          </w:p>
          <w:p w14:paraId="3ADEDA22" w14:textId="77777777" w:rsidR="002232E9" w:rsidRPr="009754A3" w:rsidRDefault="002232E9" w:rsidP="002232E9">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Nursing was adjusted to patients’ needs concerning</w:t>
            </w:r>
          </w:p>
          <w:p w14:paraId="093687A9" w14:textId="77777777" w:rsidR="002232E9" w:rsidRPr="009754A3" w:rsidRDefault="002232E9" w:rsidP="002232E9">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Clinicians </w:t>
            </w:r>
            <w:r w:rsidR="00E927B3" w:rsidRPr="009754A3">
              <w:rPr>
                <w:rFonts w:asciiTheme="majorHAnsi" w:hAnsiTheme="majorHAnsi" w:cstheme="majorHAnsi"/>
                <w:sz w:val="20"/>
                <w:szCs w:val="20"/>
              </w:rPr>
              <w:t xml:space="preserve">wanted a </w:t>
            </w:r>
            <w:r w:rsidRPr="009754A3">
              <w:rPr>
                <w:rFonts w:asciiTheme="majorHAnsi" w:hAnsiTheme="majorHAnsi" w:cstheme="majorHAnsi"/>
                <w:sz w:val="20"/>
                <w:szCs w:val="20"/>
              </w:rPr>
              <w:t>stable management, continuity in patient contact and control of patients.</w:t>
            </w:r>
          </w:p>
          <w:p w14:paraId="58F98327" w14:textId="77777777" w:rsidR="00E927B3" w:rsidRPr="009754A3" w:rsidRDefault="00E927B3" w:rsidP="00E927B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Knowing the patients was important for the health-care staff’s sense of security; they described how, when a new and unknown patient arrived on the ward, it felt safer to meet them together with a colleague</w:t>
            </w:r>
          </w:p>
          <w:p w14:paraId="2CC90704" w14:textId="16ABA4CE" w:rsidR="00E927B3" w:rsidRPr="009754A3" w:rsidRDefault="00E927B3" w:rsidP="00E927B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Clinicians felt a sense of responsibility- which was illustrated as a driving force in completing work tasks and caring for the patients’ well-being, but it could also lead to feelings of burden</w:t>
            </w:r>
          </w:p>
        </w:tc>
      </w:tr>
      <w:tr w:rsidR="00DC7183" w:rsidRPr="009754A3" w14:paraId="43B015D3" w14:textId="77777777" w:rsidTr="002009BD">
        <w:tc>
          <w:tcPr>
            <w:tcW w:w="1101" w:type="dxa"/>
          </w:tcPr>
          <w:p w14:paraId="446B521F" w14:textId="4F4E6101" w:rsidR="00DC7183" w:rsidRPr="009754A3" w:rsidRDefault="00DC7183" w:rsidP="00975492">
            <w:pPr>
              <w:rPr>
                <w:rFonts w:asciiTheme="majorHAnsi" w:hAnsiTheme="majorHAnsi" w:cstheme="majorHAnsi"/>
                <w:sz w:val="20"/>
                <w:szCs w:val="20"/>
              </w:rPr>
            </w:pPr>
            <w:r w:rsidRPr="009754A3">
              <w:rPr>
                <w:rFonts w:asciiTheme="majorHAnsi" w:hAnsiTheme="majorHAnsi" w:cstheme="majorHAnsi"/>
                <w:sz w:val="20"/>
                <w:szCs w:val="20"/>
              </w:rPr>
              <w:t xml:space="preserve">Jones et al </w:t>
            </w:r>
          </w:p>
        </w:tc>
        <w:tc>
          <w:tcPr>
            <w:tcW w:w="737" w:type="dxa"/>
          </w:tcPr>
          <w:p w14:paraId="643A4DF8" w14:textId="0F84AD45" w:rsidR="00DC7183" w:rsidRPr="009754A3" w:rsidRDefault="00DC7183" w:rsidP="00975492">
            <w:pPr>
              <w:rPr>
                <w:rFonts w:asciiTheme="majorHAnsi" w:hAnsiTheme="majorHAnsi" w:cstheme="majorHAnsi"/>
                <w:sz w:val="20"/>
                <w:szCs w:val="20"/>
              </w:rPr>
            </w:pPr>
            <w:r w:rsidRPr="009754A3">
              <w:rPr>
                <w:rFonts w:asciiTheme="majorHAnsi" w:hAnsiTheme="majorHAnsi" w:cstheme="majorHAnsi"/>
                <w:sz w:val="20"/>
                <w:szCs w:val="20"/>
              </w:rPr>
              <w:t>2013</w:t>
            </w:r>
          </w:p>
        </w:tc>
        <w:tc>
          <w:tcPr>
            <w:tcW w:w="1276" w:type="dxa"/>
          </w:tcPr>
          <w:p w14:paraId="2BCE13B6" w14:textId="257768EF" w:rsidR="00DC7183" w:rsidRPr="009754A3" w:rsidRDefault="00DC7183" w:rsidP="00975492">
            <w:pPr>
              <w:rPr>
                <w:rFonts w:asciiTheme="majorHAnsi" w:hAnsiTheme="majorHAnsi" w:cstheme="majorHAnsi"/>
                <w:sz w:val="20"/>
                <w:szCs w:val="20"/>
              </w:rPr>
            </w:pPr>
            <w:r w:rsidRPr="009754A3">
              <w:rPr>
                <w:rFonts w:asciiTheme="majorHAnsi" w:hAnsiTheme="majorHAnsi" w:cstheme="majorHAnsi"/>
                <w:sz w:val="20"/>
                <w:szCs w:val="20"/>
              </w:rPr>
              <w:t>safety netting advice first contact clinicians give parents of acutely sick young children</w:t>
            </w:r>
          </w:p>
        </w:tc>
        <w:tc>
          <w:tcPr>
            <w:tcW w:w="2381" w:type="dxa"/>
          </w:tcPr>
          <w:p w14:paraId="1BD7072F" w14:textId="7F9626A3" w:rsidR="00DC7183" w:rsidRPr="009754A3" w:rsidRDefault="00DC7183" w:rsidP="001A2339">
            <w:pPr>
              <w:rPr>
                <w:rFonts w:asciiTheme="majorHAnsi" w:hAnsiTheme="majorHAnsi" w:cstheme="majorHAnsi"/>
                <w:sz w:val="20"/>
                <w:szCs w:val="20"/>
              </w:rPr>
            </w:pPr>
            <w:r w:rsidRPr="009754A3">
              <w:rPr>
                <w:rFonts w:asciiTheme="majorHAnsi" w:hAnsiTheme="majorHAnsi" w:cstheme="majorHAnsi"/>
                <w:sz w:val="20"/>
                <w:szCs w:val="20"/>
              </w:rPr>
              <w:t>The aim of this study is to understand what safety netting advice first contact clinicians give parents of acutely sick young children, how, when, and why.</w:t>
            </w:r>
          </w:p>
        </w:tc>
        <w:tc>
          <w:tcPr>
            <w:tcW w:w="1276" w:type="dxa"/>
          </w:tcPr>
          <w:p w14:paraId="5B8B49A5" w14:textId="1655BD97" w:rsidR="00DC7183" w:rsidRPr="009754A3" w:rsidRDefault="0076348E" w:rsidP="002848D6">
            <w:pPr>
              <w:spacing w:after="0" w:line="240" w:lineRule="auto"/>
              <w:rPr>
                <w:rFonts w:asciiTheme="majorHAnsi" w:hAnsiTheme="majorHAnsi" w:cstheme="majorHAnsi"/>
                <w:sz w:val="20"/>
                <w:szCs w:val="20"/>
              </w:rPr>
            </w:pPr>
            <w:r>
              <w:rPr>
                <w:rFonts w:asciiTheme="majorHAnsi" w:hAnsiTheme="majorHAnsi" w:cstheme="majorHAnsi"/>
                <w:sz w:val="20"/>
                <w:szCs w:val="20"/>
              </w:rPr>
              <w:t>G</w:t>
            </w:r>
            <w:r w:rsidR="00DC7183" w:rsidRPr="009754A3">
              <w:rPr>
                <w:rFonts w:asciiTheme="majorHAnsi" w:hAnsiTheme="majorHAnsi" w:cstheme="majorHAnsi"/>
                <w:sz w:val="20"/>
                <w:szCs w:val="20"/>
              </w:rPr>
              <w:t>eneral practice surgery, a District General Hospital emergency department, a paediatric emergency department, and an out-of-hours service</w:t>
            </w:r>
          </w:p>
          <w:p w14:paraId="3A208898" w14:textId="77777777" w:rsidR="00DC7183" w:rsidRPr="009754A3" w:rsidRDefault="00DC7183" w:rsidP="002848D6">
            <w:pPr>
              <w:spacing w:after="0" w:line="240" w:lineRule="auto"/>
              <w:rPr>
                <w:rFonts w:asciiTheme="majorHAnsi" w:hAnsiTheme="majorHAnsi" w:cstheme="majorHAnsi"/>
                <w:sz w:val="20"/>
                <w:szCs w:val="20"/>
              </w:rPr>
            </w:pPr>
          </w:p>
          <w:p w14:paraId="233B564A" w14:textId="5E9D4FDB" w:rsidR="00DC7183" w:rsidRPr="009754A3" w:rsidRDefault="00DC718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UK</w:t>
            </w:r>
          </w:p>
        </w:tc>
        <w:tc>
          <w:tcPr>
            <w:tcW w:w="1871" w:type="dxa"/>
          </w:tcPr>
          <w:p w14:paraId="388D4155" w14:textId="5AC41CF5" w:rsidR="00DC7183" w:rsidRPr="009754A3" w:rsidRDefault="006602B0"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Q</w:t>
            </w:r>
            <w:r w:rsidR="00DC7183" w:rsidRPr="009754A3">
              <w:rPr>
                <w:rFonts w:asciiTheme="majorHAnsi" w:hAnsiTheme="majorHAnsi" w:cstheme="majorHAnsi"/>
                <w:sz w:val="20"/>
                <w:szCs w:val="20"/>
              </w:rPr>
              <w:t>ualitative</w:t>
            </w:r>
            <w:r>
              <w:rPr>
                <w:rFonts w:asciiTheme="majorHAnsi" w:hAnsiTheme="majorHAnsi" w:cstheme="majorHAnsi"/>
                <w:sz w:val="20"/>
                <w:szCs w:val="20"/>
              </w:rPr>
              <w:t>, multi</w:t>
            </w:r>
          </w:p>
          <w:p w14:paraId="366A21E9" w14:textId="0383FAE0" w:rsidR="00DC7183" w:rsidRPr="009754A3" w:rsidRDefault="00DC7183"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Interviews and focus groups were held with doctors and nurses in a.</w:t>
            </w:r>
          </w:p>
        </w:tc>
        <w:tc>
          <w:tcPr>
            <w:tcW w:w="5500" w:type="dxa"/>
          </w:tcPr>
          <w:p w14:paraId="2343EC26" w14:textId="77777777" w:rsidR="00DC7183" w:rsidRPr="009754A3" w:rsidRDefault="00DC7183"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They described that safety netting advice includes advising parents what to look for, when and where to seek help.</w:t>
            </w:r>
          </w:p>
          <w:p w14:paraId="185A8818" w14:textId="77777777" w:rsidR="00DC7183" w:rsidRPr="009754A3" w:rsidRDefault="00DC7183"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no participants described being trained in this area</w:t>
            </w:r>
          </w:p>
          <w:p w14:paraId="734660A3" w14:textId="1767BFA2" w:rsidR="00DC7183" w:rsidRPr="009754A3" w:rsidRDefault="00DC7183"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Safety netting appeared to be rarely documented and was left to individual preference.</w:t>
            </w:r>
          </w:p>
          <w:p w14:paraId="0B3BE583" w14:textId="77777777" w:rsidR="00DC7183" w:rsidRPr="009754A3" w:rsidRDefault="00DC7183"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Participants described that safety netting was influenced by clinicians’ experience, confidence, time and knowledge; and perceived parental anxiety, experience, and competence.</w:t>
            </w:r>
          </w:p>
          <w:p w14:paraId="20A3B6FF" w14:textId="3C4BE7E0" w:rsidR="00DC7183" w:rsidRPr="009754A3" w:rsidRDefault="00DC7183"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Participants noted several limitations to safety netting including not knowing if it has been understood by parents or been effective; parental difficulty interpreting information and desire for face-to-face reassurance; and potential over-reassurance.</w:t>
            </w:r>
          </w:p>
        </w:tc>
      </w:tr>
      <w:tr w:rsidR="008A586E" w:rsidRPr="009754A3" w14:paraId="27F98D0D" w14:textId="77777777" w:rsidTr="002009BD">
        <w:tc>
          <w:tcPr>
            <w:tcW w:w="1101" w:type="dxa"/>
          </w:tcPr>
          <w:p w14:paraId="633A5A7B" w14:textId="47346734" w:rsidR="008A586E" w:rsidRPr="009754A3" w:rsidRDefault="008A586E" w:rsidP="00975492">
            <w:pPr>
              <w:rPr>
                <w:rFonts w:asciiTheme="majorHAnsi" w:hAnsiTheme="majorHAnsi" w:cstheme="majorHAnsi"/>
                <w:sz w:val="20"/>
                <w:szCs w:val="20"/>
              </w:rPr>
            </w:pPr>
            <w:r w:rsidRPr="009754A3">
              <w:rPr>
                <w:rFonts w:asciiTheme="majorHAnsi" w:hAnsiTheme="majorHAnsi" w:cstheme="majorHAnsi"/>
                <w:sz w:val="20"/>
                <w:szCs w:val="20"/>
              </w:rPr>
              <w:t>Kilpatrick et al</w:t>
            </w:r>
          </w:p>
        </w:tc>
        <w:tc>
          <w:tcPr>
            <w:tcW w:w="737" w:type="dxa"/>
          </w:tcPr>
          <w:p w14:paraId="50AE10B3" w14:textId="6BF0D63C" w:rsidR="008A586E" w:rsidRPr="009754A3" w:rsidRDefault="008A586E" w:rsidP="00975492">
            <w:pPr>
              <w:rPr>
                <w:rFonts w:asciiTheme="majorHAnsi" w:hAnsiTheme="majorHAnsi" w:cstheme="majorHAnsi"/>
                <w:sz w:val="20"/>
                <w:szCs w:val="20"/>
              </w:rPr>
            </w:pPr>
            <w:r w:rsidRPr="009754A3">
              <w:rPr>
                <w:rFonts w:asciiTheme="majorHAnsi" w:hAnsiTheme="majorHAnsi" w:cstheme="majorHAnsi"/>
                <w:sz w:val="20"/>
                <w:szCs w:val="20"/>
              </w:rPr>
              <w:t>2012</w:t>
            </w:r>
          </w:p>
        </w:tc>
        <w:tc>
          <w:tcPr>
            <w:tcW w:w="1276" w:type="dxa"/>
          </w:tcPr>
          <w:p w14:paraId="40C39212" w14:textId="6EAB6144" w:rsidR="008A586E" w:rsidRPr="009754A3" w:rsidRDefault="008A586E" w:rsidP="00975492">
            <w:pPr>
              <w:rPr>
                <w:rFonts w:asciiTheme="majorHAnsi" w:hAnsiTheme="majorHAnsi" w:cstheme="majorHAnsi"/>
                <w:sz w:val="20"/>
                <w:szCs w:val="20"/>
              </w:rPr>
            </w:pPr>
            <w:r w:rsidRPr="009754A3">
              <w:rPr>
                <w:rFonts w:asciiTheme="majorHAnsi" w:hAnsiTheme="majorHAnsi" w:cstheme="majorHAnsi"/>
                <w:sz w:val="20"/>
                <w:szCs w:val="20"/>
              </w:rPr>
              <w:t>boundary work following the introduction of an acute care nurse practitioner role in healthcare teams</w:t>
            </w:r>
          </w:p>
        </w:tc>
        <w:tc>
          <w:tcPr>
            <w:tcW w:w="2381" w:type="dxa"/>
          </w:tcPr>
          <w:p w14:paraId="29C79DB9" w14:textId="32D22166" w:rsidR="008A586E" w:rsidRPr="009754A3" w:rsidRDefault="008A586E" w:rsidP="001A2339">
            <w:pPr>
              <w:rPr>
                <w:rFonts w:asciiTheme="majorHAnsi" w:hAnsiTheme="majorHAnsi" w:cstheme="majorHAnsi"/>
                <w:sz w:val="20"/>
                <w:szCs w:val="20"/>
              </w:rPr>
            </w:pPr>
            <w:r w:rsidRPr="009754A3">
              <w:rPr>
                <w:rFonts w:asciiTheme="majorHAnsi" w:hAnsiTheme="majorHAnsi" w:cstheme="majorHAnsi"/>
                <w:sz w:val="20"/>
                <w:szCs w:val="20"/>
              </w:rPr>
              <w:t xml:space="preserve">This study aims to understand the process by which the boundaries between professions changed, following the introduction of an acute care nurse practitioner </w:t>
            </w:r>
            <w:r w:rsidR="00B4652F" w:rsidRPr="009754A3">
              <w:rPr>
                <w:rFonts w:asciiTheme="majorHAnsi" w:hAnsiTheme="majorHAnsi" w:cstheme="majorHAnsi"/>
                <w:sz w:val="20"/>
                <w:szCs w:val="20"/>
              </w:rPr>
              <w:t xml:space="preserve">(ACNP) </w:t>
            </w:r>
            <w:r w:rsidRPr="009754A3">
              <w:rPr>
                <w:rFonts w:asciiTheme="majorHAnsi" w:hAnsiTheme="majorHAnsi" w:cstheme="majorHAnsi"/>
                <w:sz w:val="20"/>
                <w:szCs w:val="20"/>
              </w:rPr>
              <w:t>role and how this would  affect the scope of practice and the team’s ability to give patient care</w:t>
            </w:r>
          </w:p>
        </w:tc>
        <w:tc>
          <w:tcPr>
            <w:tcW w:w="1276" w:type="dxa"/>
          </w:tcPr>
          <w:p w14:paraId="69FA8C3C" w14:textId="7882700B" w:rsidR="008A586E" w:rsidRPr="009754A3" w:rsidRDefault="0076348E" w:rsidP="002848D6">
            <w:pPr>
              <w:spacing w:after="0" w:line="240" w:lineRule="auto"/>
              <w:rPr>
                <w:rFonts w:asciiTheme="majorHAnsi" w:hAnsiTheme="majorHAnsi" w:cstheme="majorHAnsi"/>
                <w:sz w:val="20"/>
                <w:szCs w:val="20"/>
              </w:rPr>
            </w:pPr>
            <w:r>
              <w:rPr>
                <w:rFonts w:asciiTheme="majorHAnsi" w:hAnsiTheme="majorHAnsi" w:cstheme="majorHAnsi"/>
                <w:sz w:val="20"/>
                <w:szCs w:val="20"/>
              </w:rPr>
              <w:t>T</w:t>
            </w:r>
            <w:r w:rsidR="008A586E" w:rsidRPr="009754A3">
              <w:rPr>
                <w:rFonts w:asciiTheme="majorHAnsi" w:hAnsiTheme="majorHAnsi" w:cstheme="majorHAnsi"/>
                <w:sz w:val="20"/>
                <w:szCs w:val="20"/>
              </w:rPr>
              <w:t>wo university-affiliated teaching hospitals in Canada</w:t>
            </w:r>
          </w:p>
        </w:tc>
        <w:tc>
          <w:tcPr>
            <w:tcW w:w="1871" w:type="dxa"/>
          </w:tcPr>
          <w:p w14:paraId="69EF1517" w14:textId="035E8C57" w:rsidR="008A586E" w:rsidRPr="009754A3" w:rsidRDefault="008A586E"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4BE2C552" w14:textId="69018297" w:rsidR="008A586E" w:rsidRPr="009754A3" w:rsidRDefault="006602B0"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I</w:t>
            </w:r>
            <w:r w:rsidR="008A586E" w:rsidRPr="009754A3">
              <w:rPr>
                <w:rFonts w:asciiTheme="majorHAnsi" w:hAnsiTheme="majorHAnsi" w:cstheme="majorHAnsi"/>
                <w:sz w:val="20"/>
                <w:szCs w:val="20"/>
              </w:rPr>
              <w:t>ndividual and/or focus group interviews and document analysis.</w:t>
            </w:r>
          </w:p>
        </w:tc>
        <w:tc>
          <w:tcPr>
            <w:tcW w:w="5500" w:type="dxa"/>
          </w:tcPr>
          <w:p w14:paraId="55C44610" w14:textId="77777777" w:rsidR="00B4652F" w:rsidRPr="009754A3" w:rsidRDefault="00B4652F"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need to create space for the ACNP role was particularly salient for the team that was in place prior to the arrival of the ACNPs and this was done by making adjustment to own activities to integrate their role.</w:t>
            </w:r>
          </w:p>
          <w:p w14:paraId="791B38DD" w14:textId="77777777" w:rsidR="008A586E" w:rsidRPr="009754A3" w:rsidRDefault="00B4652F" w:rsidP="00B4652F">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They talked about creating a psychological space or a mindset where the physicians could accept that ACNPs assumed some of their functions.  </w:t>
            </w:r>
          </w:p>
          <w:p w14:paraId="3E6C1BE1" w14:textId="77777777" w:rsidR="00B4652F" w:rsidRPr="009754A3" w:rsidRDefault="00B4652F" w:rsidP="00B4652F">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Participants described specific instances of lost role functions in the context of the professional groups following the introduction of the ACNP role in the team.</w:t>
            </w:r>
          </w:p>
          <w:p w14:paraId="1095F737" w14:textId="77777777" w:rsidR="00B4652F" w:rsidRPr="009754A3" w:rsidRDefault="00B4652F" w:rsidP="00B4652F">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Participants described how experienced staff nurses lost status in the team and with the physician group because the physicians sought out the ACNPs for information.</w:t>
            </w:r>
          </w:p>
          <w:p w14:paraId="3D39B683" w14:textId="77777777" w:rsidR="00B4652F" w:rsidRPr="009754A3" w:rsidRDefault="00B4652F" w:rsidP="00B4652F">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As an early reaction to loss, the professional groups who</w:t>
            </w:r>
          </w:p>
          <w:p w14:paraId="3E6B9AD2" w14:textId="77777777" w:rsidR="00B4652F" w:rsidRPr="009754A3" w:rsidRDefault="00B4652F" w:rsidP="00B4652F">
            <w:pPr>
              <w:pStyle w:val="ListParagraph"/>
              <w:ind w:left="360"/>
              <w:rPr>
                <w:rFonts w:asciiTheme="majorHAnsi" w:hAnsiTheme="majorHAnsi" w:cstheme="majorHAnsi"/>
                <w:sz w:val="20"/>
                <w:szCs w:val="20"/>
              </w:rPr>
            </w:pPr>
            <w:r w:rsidRPr="009754A3">
              <w:rPr>
                <w:rFonts w:asciiTheme="majorHAnsi" w:hAnsiTheme="majorHAnsi" w:cstheme="majorHAnsi"/>
                <w:sz w:val="20"/>
                <w:szCs w:val="20"/>
              </w:rPr>
              <w:t>had experienced the most losses described a sense of mourning, a feeling of being abandoned and being pushed aside.</w:t>
            </w:r>
          </w:p>
          <w:p w14:paraId="6200AB5F" w14:textId="0AC43F1C" w:rsidR="00B4652F" w:rsidRPr="009754A3" w:rsidRDefault="00B4652F" w:rsidP="00B4652F">
            <w:pPr>
              <w:pStyle w:val="ListParagraph"/>
              <w:numPr>
                <w:ilvl w:val="0"/>
                <w:numId w:val="5"/>
              </w:numPr>
              <w:rPr>
                <w:rFonts w:asciiTheme="majorHAnsi" w:hAnsiTheme="majorHAnsi" w:cstheme="majorHAnsi"/>
                <w:sz w:val="20"/>
                <w:szCs w:val="20"/>
              </w:rPr>
            </w:pPr>
            <w:r w:rsidRPr="009754A3">
              <w:rPr>
                <w:rFonts w:asciiTheme="majorHAnsi" w:hAnsiTheme="majorHAnsi" w:cstheme="majorHAnsi"/>
                <w:sz w:val="20"/>
                <w:szCs w:val="20"/>
              </w:rPr>
              <w:t>Trust was believed to be the key to the successful completion of boundary work among team members and was enhanced between the ACNPs and team members as the ACNPs gained experience.</w:t>
            </w:r>
          </w:p>
          <w:p w14:paraId="55B8A75D" w14:textId="7ECD83B2" w:rsidR="00B4652F" w:rsidRPr="009754A3" w:rsidRDefault="00B4652F" w:rsidP="00B4652F">
            <w:pPr>
              <w:pStyle w:val="ListParagraph"/>
              <w:numPr>
                <w:ilvl w:val="0"/>
                <w:numId w:val="5"/>
              </w:numPr>
              <w:rPr>
                <w:rFonts w:asciiTheme="majorHAnsi" w:hAnsiTheme="majorHAnsi" w:cstheme="majorHAnsi"/>
                <w:sz w:val="20"/>
                <w:szCs w:val="20"/>
              </w:rPr>
            </w:pPr>
            <w:r w:rsidRPr="009754A3">
              <w:rPr>
                <w:rFonts w:asciiTheme="majorHAnsi" w:hAnsiTheme="majorHAnsi" w:cstheme="majorHAnsi"/>
                <w:sz w:val="20"/>
                <w:szCs w:val="20"/>
              </w:rPr>
              <w:t>Some interpersonal dynamics improved the team dynamics with this new arrangement, while there was an overlap of many roles.</w:t>
            </w:r>
          </w:p>
        </w:tc>
      </w:tr>
      <w:tr w:rsidR="00301B56" w:rsidRPr="009754A3" w14:paraId="62AD459D" w14:textId="77777777" w:rsidTr="002009BD">
        <w:tc>
          <w:tcPr>
            <w:tcW w:w="1101" w:type="dxa"/>
          </w:tcPr>
          <w:p w14:paraId="21EFC7A9" w14:textId="28A07F88" w:rsidR="00301B56" w:rsidRPr="009754A3" w:rsidRDefault="00301B56" w:rsidP="00975492">
            <w:pPr>
              <w:rPr>
                <w:rFonts w:asciiTheme="majorHAnsi" w:hAnsiTheme="majorHAnsi" w:cstheme="majorHAnsi"/>
                <w:sz w:val="20"/>
                <w:szCs w:val="20"/>
              </w:rPr>
            </w:pPr>
            <w:r w:rsidRPr="009754A3">
              <w:rPr>
                <w:rFonts w:asciiTheme="majorHAnsi" w:hAnsiTheme="majorHAnsi" w:cstheme="majorHAnsi"/>
                <w:sz w:val="20"/>
                <w:szCs w:val="20"/>
              </w:rPr>
              <w:t xml:space="preserve">Kirkendall et al </w:t>
            </w:r>
          </w:p>
        </w:tc>
        <w:tc>
          <w:tcPr>
            <w:tcW w:w="737" w:type="dxa"/>
          </w:tcPr>
          <w:p w14:paraId="06CB535F" w14:textId="170E1144" w:rsidR="00301B56" w:rsidRPr="009754A3" w:rsidRDefault="00301B56" w:rsidP="00975492">
            <w:pPr>
              <w:rPr>
                <w:rFonts w:asciiTheme="majorHAnsi" w:hAnsiTheme="majorHAnsi" w:cstheme="majorHAnsi"/>
                <w:sz w:val="20"/>
                <w:szCs w:val="20"/>
              </w:rPr>
            </w:pPr>
            <w:r w:rsidRPr="009754A3">
              <w:rPr>
                <w:rFonts w:asciiTheme="majorHAnsi" w:hAnsiTheme="majorHAnsi" w:cstheme="majorHAnsi"/>
                <w:sz w:val="20"/>
                <w:szCs w:val="20"/>
              </w:rPr>
              <w:t>2013</w:t>
            </w:r>
          </w:p>
        </w:tc>
        <w:tc>
          <w:tcPr>
            <w:tcW w:w="1276" w:type="dxa"/>
          </w:tcPr>
          <w:p w14:paraId="414A2719" w14:textId="5E87A71E" w:rsidR="00301B56" w:rsidRPr="009754A3" w:rsidRDefault="00301B56" w:rsidP="00975492">
            <w:pPr>
              <w:rPr>
                <w:rFonts w:asciiTheme="majorHAnsi" w:hAnsiTheme="majorHAnsi" w:cstheme="majorHAnsi"/>
                <w:sz w:val="20"/>
                <w:szCs w:val="20"/>
              </w:rPr>
            </w:pPr>
            <w:r w:rsidRPr="009754A3">
              <w:rPr>
                <w:rFonts w:asciiTheme="majorHAnsi" w:hAnsiTheme="majorHAnsi" w:cstheme="majorHAnsi"/>
                <w:sz w:val="20"/>
                <w:szCs w:val="20"/>
              </w:rPr>
              <w:t>Transition to a full electronic health record (HER)</w:t>
            </w:r>
          </w:p>
        </w:tc>
        <w:tc>
          <w:tcPr>
            <w:tcW w:w="2381" w:type="dxa"/>
          </w:tcPr>
          <w:p w14:paraId="54CABDC7" w14:textId="40BEBDA7" w:rsidR="00301B56" w:rsidRPr="009754A3" w:rsidRDefault="00301B56" w:rsidP="001A2339">
            <w:pPr>
              <w:rPr>
                <w:rFonts w:asciiTheme="majorHAnsi" w:hAnsiTheme="majorHAnsi" w:cstheme="majorHAnsi"/>
                <w:sz w:val="20"/>
                <w:szCs w:val="20"/>
              </w:rPr>
            </w:pPr>
            <w:r w:rsidRPr="009754A3">
              <w:rPr>
                <w:rFonts w:asciiTheme="majorHAnsi" w:hAnsiTheme="majorHAnsi" w:cstheme="majorHAnsi"/>
                <w:sz w:val="20"/>
                <w:szCs w:val="20"/>
              </w:rPr>
              <w:t>To examine healthcare worker’s perceptions, expectations, and experiences regarding how work processes, patient-related safety, and care were affected when a quaternary care center transitioned from one computerized provider order entry (CPOE) system to a full electronic health record (EHR).</w:t>
            </w:r>
          </w:p>
        </w:tc>
        <w:tc>
          <w:tcPr>
            <w:tcW w:w="1276" w:type="dxa"/>
          </w:tcPr>
          <w:p w14:paraId="39A78571" w14:textId="77777777" w:rsidR="00301B56" w:rsidRPr="009754A3" w:rsidRDefault="00301B56"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0BBCC4C6" w14:textId="77777777" w:rsidR="00301B56" w:rsidRPr="009754A3" w:rsidRDefault="00301B56" w:rsidP="002848D6">
            <w:pPr>
              <w:spacing w:after="0" w:line="240" w:lineRule="auto"/>
              <w:rPr>
                <w:rFonts w:asciiTheme="majorHAnsi" w:hAnsiTheme="majorHAnsi" w:cstheme="majorHAnsi"/>
                <w:sz w:val="20"/>
                <w:szCs w:val="20"/>
              </w:rPr>
            </w:pPr>
          </w:p>
          <w:p w14:paraId="00DF5104" w14:textId="1E1DD3DC" w:rsidR="00301B56" w:rsidRPr="009754A3" w:rsidRDefault="00301B56"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USA</w:t>
            </w:r>
          </w:p>
        </w:tc>
        <w:tc>
          <w:tcPr>
            <w:tcW w:w="1871" w:type="dxa"/>
          </w:tcPr>
          <w:p w14:paraId="0A1B6827" w14:textId="17731DB5" w:rsidR="00301B56" w:rsidRPr="009754A3" w:rsidRDefault="00F310F0"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Quantitative </w:t>
            </w:r>
            <w:r w:rsidR="00535BD0" w:rsidRPr="009754A3">
              <w:rPr>
                <w:rFonts w:asciiTheme="majorHAnsi" w:hAnsiTheme="majorHAnsi" w:cstheme="majorHAnsi"/>
                <w:sz w:val="20"/>
                <w:szCs w:val="20"/>
              </w:rPr>
              <w:t>Survey</w:t>
            </w:r>
            <w:r w:rsidR="00301B56" w:rsidRPr="009754A3">
              <w:rPr>
                <w:rFonts w:asciiTheme="majorHAnsi" w:hAnsiTheme="majorHAnsi" w:cstheme="majorHAnsi"/>
                <w:sz w:val="20"/>
                <w:szCs w:val="20"/>
              </w:rPr>
              <w:t xml:space="preserve"> </w:t>
            </w:r>
          </w:p>
          <w:p w14:paraId="0DFF4119" w14:textId="2FAB64B0" w:rsidR="00301B56" w:rsidRPr="009754A3" w:rsidRDefault="00301B56" w:rsidP="001A2339">
            <w:pPr>
              <w:pStyle w:val="ListParagraph"/>
              <w:numPr>
                <w:ilvl w:val="0"/>
                <w:numId w:val="4"/>
              </w:numPr>
              <w:rPr>
                <w:rFonts w:asciiTheme="majorHAnsi" w:hAnsiTheme="majorHAnsi" w:cstheme="majorHAnsi"/>
                <w:sz w:val="20"/>
                <w:szCs w:val="20"/>
              </w:rPr>
            </w:pPr>
            <w:bookmarkStart w:id="3" w:name="_Hlk14664046"/>
            <w:r w:rsidRPr="009754A3">
              <w:rPr>
                <w:rFonts w:asciiTheme="majorHAnsi" w:hAnsiTheme="majorHAnsi" w:cstheme="majorHAnsi"/>
                <w:sz w:val="20"/>
                <w:szCs w:val="20"/>
              </w:rPr>
              <w:t>Pre and post test using the</w:t>
            </w:r>
            <w:r w:rsidRPr="009754A3">
              <w:t xml:space="preserve"> </w:t>
            </w:r>
            <w:r w:rsidRPr="009754A3">
              <w:rPr>
                <w:rFonts w:asciiTheme="majorHAnsi" w:hAnsiTheme="majorHAnsi" w:cstheme="majorHAnsi"/>
                <w:sz w:val="20"/>
                <w:szCs w:val="20"/>
              </w:rPr>
              <w:t xml:space="preserve">Information Systems Expectations and Experiences (I-SEE) survey </w:t>
            </w:r>
          </w:p>
          <w:bookmarkEnd w:id="3"/>
          <w:p w14:paraId="1233B224" w14:textId="4EF8767E" w:rsidR="00301B56" w:rsidRPr="009754A3" w:rsidRDefault="00301B56"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The I-SEE survey was administered prior to and 1-year after transition in systems.</w:t>
            </w:r>
          </w:p>
        </w:tc>
        <w:tc>
          <w:tcPr>
            <w:tcW w:w="5500" w:type="dxa"/>
          </w:tcPr>
          <w:p w14:paraId="7C7CD185" w14:textId="77777777" w:rsidR="00301B56" w:rsidRPr="009754A3" w:rsidRDefault="00301B56"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I-SEE contains 35 questions/items distributed across 7 scales:</w:t>
            </w:r>
          </w:p>
          <w:p w14:paraId="573D43DA" w14:textId="77777777" w:rsidR="00301B56" w:rsidRPr="009754A3" w:rsidRDefault="00301B56" w:rsidP="00301B56">
            <w:pPr>
              <w:pStyle w:val="ListParagraph"/>
              <w:numPr>
                <w:ilvl w:val="0"/>
                <w:numId w:val="7"/>
              </w:numPr>
              <w:rPr>
                <w:rFonts w:asciiTheme="majorHAnsi" w:hAnsiTheme="majorHAnsi" w:cstheme="majorHAnsi"/>
                <w:sz w:val="20"/>
                <w:szCs w:val="20"/>
              </w:rPr>
            </w:pPr>
            <w:r w:rsidRPr="009754A3">
              <w:rPr>
                <w:rFonts w:asciiTheme="majorHAnsi" w:hAnsiTheme="majorHAnsi" w:cstheme="majorHAnsi"/>
                <w:sz w:val="20"/>
                <w:szCs w:val="20"/>
              </w:rPr>
              <w:t xml:space="preserve">Provider–patient communication (3 items) </w:t>
            </w:r>
          </w:p>
          <w:p w14:paraId="6600A91F" w14:textId="77777777" w:rsidR="00301B56" w:rsidRPr="009754A3" w:rsidRDefault="00301B56" w:rsidP="00301B56">
            <w:pPr>
              <w:pStyle w:val="ListParagraph"/>
              <w:numPr>
                <w:ilvl w:val="0"/>
                <w:numId w:val="7"/>
              </w:numPr>
              <w:rPr>
                <w:rFonts w:asciiTheme="majorHAnsi" w:hAnsiTheme="majorHAnsi" w:cstheme="majorHAnsi"/>
                <w:sz w:val="20"/>
                <w:szCs w:val="20"/>
              </w:rPr>
            </w:pPr>
            <w:r w:rsidRPr="009754A3">
              <w:rPr>
                <w:rFonts w:asciiTheme="majorHAnsi" w:hAnsiTheme="majorHAnsi" w:cstheme="majorHAnsi"/>
                <w:sz w:val="20"/>
                <w:szCs w:val="20"/>
              </w:rPr>
              <w:t xml:space="preserve">Inter-provider communication (3 items) </w:t>
            </w:r>
          </w:p>
          <w:p w14:paraId="3DBAD265" w14:textId="77777777" w:rsidR="00301B56" w:rsidRPr="009754A3" w:rsidRDefault="00301B56" w:rsidP="00301B56">
            <w:pPr>
              <w:pStyle w:val="ListParagraph"/>
              <w:numPr>
                <w:ilvl w:val="0"/>
                <w:numId w:val="7"/>
              </w:numPr>
              <w:rPr>
                <w:rFonts w:asciiTheme="majorHAnsi" w:hAnsiTheme="majorHAnsi" w:cstheme="majorHAnsi"/>
                <w:sz w:val="20"/>
                <w:szCs w:val="20"/>
              </w:rPr>
            </w:pPr>
            <w:r w:rsidRPr="009754A3">
              <w:rPr>
                <w:rFonts w:asciiTheme="majorHAnsi" w:hAnsiTheme="majorHAnsi" w:cstheme="majorHAnsi"/>
                <w:sz w:val="20"/>
                <w:szCs w:val="20"/>
              </w:rPr>
              <w:t xml:space="preserve">Inter-organizational communication (2 items) </w:t>
            </w:r>
          </w:p>
          <w:p w14:paraId="6CE34A69" w14:textId="77777777" w:rsidR="00301B56" w:rsidRPr="009754A3" w:rsidRDefault="00301B56" w:rsidP="00301B56">
            <w:pPr>
              <w:pStyle w:val="ListParagraph"/>
              <w:numPr>
                <w:ilvl w:val="0"/>
                <w:numId w:val="7"/>
              </w:numPr>
              <w:rPr>
                <w:rFonts w:asciiTheme="majorHAnsi" w:hAnsiTheme="majorHAnsi" w:cstheme="majorHAnsi"/>
                <w:sz w:val="20"/>
                <w:szCs w:val="20"/>
              </w:rPr>
            </w:pPr>
            <w:r w:rsidRPr="009754A3">
              <w:rPr>
                <w:rFonts w:asciiTheme="majorHAnsi" w:hAnsiTheme="majorHAnsi" w:cstheme="majorHAnsi"/>
                <w:sz w:val="20"/>
                <w:szCs w:val="20"/>
              </w:rPr>
              <w:t xml:space="preserve">Work life changes (4 items) </w:t>
            </w:r>
          </w:p>
          <w:p w14:paraId="58BAE738" w14:textId="77777777" w:rsidR="00301B56" w:rsidRPr="009754A3" w:rsidRDefault="00301B56" w:rsidP="00301B56">
            <w:pPr>
              <w:pStyle w:val="ListParagraph"/>
              <w:numPr>
                <w:ilvl w:val="0"/>
                <w:numId w:val="7"/>
              </w:numPr>
              <w:rPr>
                <w:rFonts w:asciiTheme="majorHAnsi" w:hAnsiTheme="majorHAnsi" w:cstheme="majorHAnsi"/>
                <w:sz w:val="20"/>
                <w:szCs w:val="20"/>
              </w:rPr>
            </w:pPr>
            <w:r w:rsidRPr="009754A3">
              <w:rPr>
                <w:rFonts w:asciiTheme="majorHAnsi" w:hAnsiTheme="majorHAnsi" w:cstheme="majorHAnsi"/>
                <w:sz w:val="20"/>
                <w:szCs w:val="20"/>
              </w:rPr>
              <w:t xml:space="preserve">Improved care (7 items) </w:t>
            </w:r>
          </w:p>
          <w:p w14:paraId="7051693D" w14:textId="77777777" w:rsidR="00301B56" w:rsidRPr="009754A3" w:rsidRDefault="00301B56" w:rsidP="00301B56">
            <w:pPr>
              <w:pStyle w:val="ListParagraph"/>
              <w:numPr>
                <w:ilvl w:val="0"/>
                <w:numId w:val="7"/>
              </w:numPr>
              <w:rPr>
                <w:rFonts w:asciiTheme="majorHAnsi" w:hAnsiTheme="majorHAnsi" w:cstheme="majorHAnsi"/>
                <w:sz w:val="20"/>
                <w:szCs w:val="20"/>
              </w:rPr>
            </w:pPr>
            <w:r w:rsidRPr="009754A3">
              <w:rPr>
                <w:rFonts w:asciiTheme="majorHAnsi" w:hAnsiTheme="majorHAnsi" w:cstheme="majorHAnsi"/>
                <w:sz w:val="20"/>
                <w:szCs w:val="20"/>
              </w:rPr>
              <w:t xml:space="preserve">Support and resources (8 items) </w:t>
            </w:r>
          </w:p>
          <w:p w14:paraId="59BC65B4" w14:textId="23C8FAFC" w:rsidR="00301B56" w:rsidRPr="009754A3" w:rsidRDefault="00301B56" w:rsidP="00301B56">
            <w:pPr>
              <w:pStyle w:val="ListParagraph"/>
              <w:numPr>
                <w:ilvl w:val="0"/>
                <w:numId w:val="7"/>
              </w:numPr>
              <w:rPr>
                <w:rFonts w:asciiTheme="majorHAnsi" w:hAnsiTheme="majorHAnsi" w:cstheme="majorHAnsi"/>
                <w:sz w:val="20"/>
                <w:szCs w:val="20"/>
              </w:rPr>
            </w:pPr>
            <w:r w:rsidRPr="009754A3">
              <w:rPr>
                <w:rFonts w:asciiTheme="majorHAnsi" w:hAnsiTheme="majorHAnsi" w:cstheme="majorHAnsi"/>
                <w:sz w:val="20"/>
                <w:szCs w:val="20"/>
              </w:rPr>
              <w:t>Patient care processes (8 items)</w:t>
            </w:r>
          </w:p>
          <w:p w14:paraId="7809BB75" w14:textId="5D42762C" w:rsidR="00301B56" w:rsidRPr="009754A3" w:rsidRDefault="00301B56"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majority of respondents were nurses and personnel working in the acute care setting.</w:t>
            </w:r>
          </w:p>
          <w:p w14:paraId="41837EB1" w14:textId="77777777" w:rsidR="00301B56" w:rsidRPr="009754A3" w:rsidRDefault="00301B56"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Mean scores for each factor indicated that attitudes and expectations were mostly positive and score trends over time were positive or neutral. </w:t>
            </w:r>
          </w:p>
          <w:p w14:paraId="6445BE95" w14:textId="14DEC6F6" w:rsidR="00301B56" w:rsidRPr="009754A3" w:rsidRDefault="00301B56" w:rsidP="00FD6B4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Nurses generally had less positive attitudes about the transition than non-nursing respondents, although the difference diminished after implementation.</w:t>
            </w:r>
          </w:p>
        </w:tc>
      </w:tr>
      <w:tr w:rsidR="00886FCF" w:rsidRPr="009754A3" w14:paraId="51C14DCA" w14:textId="77777777" w:rsidTr="002009BD">
        <w:tc>
          <w:tcPr>
            <w:tcW w:w="1101" w:type="dxa"/>
          </w:tcPr>
          <w:p w14:paraId="35D05F48" w14:textId="1C529EEB" w:rsidR="00886FCF" w:rsidRPr="009754A3" w:rsidRDefault="00886FCF" w:rsidP="00975492">
            <w:pPr>
              <w:rPr>
                <w:rFonts w:asciiTheme="majorHAnsi" w:hAnsiTheme="majorHAnsi" w:cstheme="majorHAnsi"/>
                <w:sz w:val="20"/>
                <w:szCs w:val="20"/>
              </w:rPr>
            </w:pPr>
            <w:r w:rsidRPr="009754A3">
              <w:rPr>
                <w:rFonts w:asciiTheme="majorHAnsi" w:hAnsiTheme="majorHAnsi" w:cstheme="majorHAnsi"/>
                <w:sz w:val="20"/>
                <w:szCs w:val="20"/>
              </w:rPr>
              <w:t xml:space="preserve">Lacasta Tintorer et al </w:t>
            </w:r>
          </w:p>
        </w:tc>
        <w:tc>
          <w:tcPr>
            <w:tcW w:w="737" w:type="dxa"/>
          </w:tcPr>
          <w:p w14:paraId="15E42A38" w14:textId="755D6CE3" w:rsidR="00886FCF" w:rsidRPr="009754A3" w:rsidRDefault="00886FCF" w:rsidP="00975492">
            <w:pPr>
              <w:rPr>
                <w:rFonts w:asciiTheme="majorHAnsi" w:hAnsiTheme="majorHAnsi" w:cstheme="majorHAnsi"/>
                <w:sz w:val="20"/>
                <w:szCs w:val="20"/>
              </w:rPr>
            </w:pPr>
            <w:r w:rsidRPr="009754A3">
              <w:rPr>
                <w:rFonts w:asciiTheme="majorHAnsi" w:hAnsiTheme="majorHAnsi" w:cstheme="majorHAnsi"/>
                <w:sz w:val="20"/>
                <w:szCs w:val="20"/>
              </w:rPr>
              <w:t>2018</w:t>
            </w:r>
          </w:p>
        </w:tc>
        <w:tc>
          <w:tcPr>
            <w:tcW w:w="1276" w:type="dxa"/>
          </w:tcPr>
          <w:p w14:paraId="6D3470BF" w14:textId="2E0EC344" w:rsidR="00886FCF" w:rsidRPr="009754A3" w:rsidRDefault="00886FCF" w:rsidP="00975492">
            <w:pPr>
              <w:rPr>
                <w:rFonts w:asciiTheme="majorHAnsi" w:hAnsiTheme="majorHAnsi" w:cstheme="majorHAnsi"/>
                <w:sz w:val="20"/>
                <w:szCs w:val="20"/>
              </w:rPr>
            </w:pPr>
            <w:r w:rsidRPr="009754A3">
              <w:rPr>
                <w:rFonts w:asciiTheme="majorHAnsi" w:hAnsiTheme="majorHAnsi" w:cstheme="majorHAnsi"/>
                <w:sz w:val="20"/>
                <w:szCs w:val="20"/>
              </w:rPr>
              <w:t>telemedicine systems available to facilitate communication between care levels between primary care (PC) and non-GP specialist care (SC) professionals -</w:t>
            </w:r>
            <w:r w:rsidRPr="009754A3">
              <w:t xml:space="preserve"> </w:t>
            </w:r>
            <w:r w:rsidRPr="009754A3">
              <w:rPr>
                <w:rFonts w:asciiTheme="majorHAnsi" w:hAnsiTheme="majorHAnsi" w:cstheme="majorHAnsi"/>
                <w:sz w:val="20"/>
                <w:szCs w:val="20"/>
              </w:rPr>
              <w:t>Online Communication Tool (ECOPIH platform) between Primary and Hospital Care was created</w:t>
            </w:r>
          </w:p>
        </w:tc>
        <w:tc>
          <w:tcPr>
            <w:tcW w:w="2381" w:type="dxa"/>
          </w:tcPr>
          <w:p w14:paraId="0FD63764" w14:textId="08CE0254" w:rsidR="00886FCF" w:rsidRPr="009754A3" w:rsidRDefault="00886FCF" w:rsidP="001A2339">
            <w:pPr>
              <w:rPr>
                <w:rFonts w:asciiTheme="majorHAnsi" w:hAnsiTheme="majorHAnsi" w:cstheme="majorHAnsi"/>
                <w:sz w:val="20"/>
                <w:szCs w:val="20"/>
              </w:rPr>
            </w:pPr>
            <w:r w:rsidRPr="009754A3">
              <w:rPr>
                <w:rFonts w:asciiTheme="majorHAnsi" w:hAnsiTheme="majorHAnsi" w:cstheme="majorHAnsi"/>
                <w:sz w:val="20"/>
                <w:szCs w:val="20"/>
              </w:rPr>
              <w:t xml:space="preserve">The objective of this article is to explore healthcare professionals’ views on communities of clinical practice (CoCPs) and the changes that need to be made after an online communication tool </w:t>
            </w:r>
          </w:p>
        </w:tc>
        <w:tc>
          <w:tcPr>
            <w:tcW w:w="1276" w:type="dxa"/>
          </w:tcPr>
          <w:p w14:paraId="0069AD27" w14:textId="77777777" w:rsidR="00886FCF" w:rsidRPr="009754A3" w:rsidRDefault="00886FCF"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Primary Care Service (PCS)</w:t>
            </w:r>
          </w:p>
          <w:p w14:paraId="2817AF4D" w14:textId="71F16C8B" w:rsidR="00886FCF" w:rsidRPr="009754A3" w:rsidRDefault="00886FCF"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Spain</w:t>
            </w:r>
          </w:p>
        </w:tc>
        <w:tc>
          <w:tcPr>
            <w:tcW w:w="1871" w:type="dxa"/>
          </w:tcPr>
          <w:p w14:paraId="7D2A1411" w14:textId="443861C7" w:rsidR="00886FCF" w:rsidRPr="009754A3" w:rsidRDefault="006602B0"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Q</w:t>
            </w:r>
            <w:r w:rsidR="00886FCF" w:rsidRPr="009754A3">
              <w:rPr>
                <w:rFonts w:asciiTheme="majorHAnsi" w:hAnsiTheme="majorHAnsi" w:cstheme="majorHAnsi"/>
                <w:sz w:val="20"/>
                <w:szCs w:val="20"/>
              </w:rPr>
              <w:t>ualitative</w:t>
            </w:r>
            <w:r>
              <w:rPr>
                <w:rFonts w:asciiTheme="majorHAnsi" w:hAnsiTheme="majorHAnsi" w:cstheme="majorHAnsi"/>
                <w:sz w:val="20"/>
                <w:szCs w:val="20"/>
              </w:rPr>
              <w:t>, mixed</w:t>
            </w:r>
            <w:r w:rsidR="00886FCF" w:rsidRPr="009754A3">
              <w:rPr>
                <w:rFonts w:asciiTheme="majorHAnsi" w:hAnsiTheme="majorHAnsi" w:cstheme="majorHAnsi"/>
                <w:sz w:val="20"/>
                <w:szCs w:val="20"/>
              </w:rPr>
              <w:t xml:space="preserve"> </w:t>
            </w:r>
          </w:p>
          <w:p w14:paraId="2FACEAC0" w14:textId="0F3AB80D" w:rsidR="00886FCF" w:rsidRPr="009754A3" w:rsidRDefault="006602B0"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F</w:t>
            </w:r>
            <w:r w:rsidR="00886FCF" w:rsidRPr="009754A3">
              <w:rPr>
                <w:rFonts w:asciiTheme="majorHAnsi" w:hAnsiTheme="majorHAnsi" w:cstheme="majorHAnsi"/>
                <w:sz w:val="20"/>
                <w:szCs w:val="20"/>
              </w:rPr>
              <w:t>ocus groups, triangular groups and individual interviews.</w:t>
            </w:r>
          </w:p>
        </w:tc>
        <w:tc>
          <w:tcPr>
            <w:tcW w:w="5500" w:type="dxa"/>
          </w:tcPr>
          <w:p w14:paraId="367FD5C5" w14:textId="1D30D14F" w:rsidR="00886FCF" w:rsidRPr="009754A3" w:rsidRDefault="00886FCF"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For a system of communication between PC and SC to become a tool that is habitually used and very useful, the interviewees considered that it would have to be able to find quick, effective solutions to the queries raised, based on up-to-date information that is directly applicable to daily clinical practice.</w:t>
            </w:r>
          </w:p>
          <w:p w14:paraId="12842D21" w14:textId="77777777" w:rsidR="00886FCF" w:rsidRPr="009754A3" w:rsidRDefault="00886FCF"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Contact should be virtual – and probably collaborative – via a platform integrated into workstations and led by PC professionals. </w:t>
            </w:r>
          </w:p>
          <w:p w14:paraId="3AB6D27D" w14:textId="77777777" w:rsidR="00886FCF" w:rsidRPr="009754A3" w:rsidRDefault="00886FCF"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Organisational changes should be implemented to enable users to have more time in their working day to spend on the tool.</w:t>
            </w:r>
          </w:p>
          <w:p w14:paraId="17B6900F" w14:textId="2D92204B" w:rsidR="00886FCF" w:rsidRPr="009754A3" w:rsidRDefault="00886FCF"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 It is also important to make certain technological changes, basically aimed at improving the tool’s accessibility, by integrating it into clinical workstations.</w:t>
            </w:r>
          </w:p>
        </w:tc>
      </w:tr>
      <w:tr w:rsidR="00042394" w:rsidRPr="009754A3" w14:paraId="1C4F19BD" w14:textId="77777777" w:rsidTr="002009BD">
        <w:tc>
          <w:tcPr>
            <w:tcW w:w="1101" w:type="dxa"/>
          </w:tcPr>
          <w:p w14:paraId="5082B430" w14:textId="4A95AB88" w:rsidR="00042394" w:rsidRPr="009754A3" w:rsidRDefault="00042394" w:rsidP="00975492">
            <w:pPr>
              <w:rPr>
                <w:rFonts w:asciiTheme="majorHAnsi" w:hAnsiTheme="majorHAnsi" w:cstheme="majorHAnsi"/>
                <w:sz w:val="20"/>
                <w:szCs w:val="20"/>
              </w:rPr>
            </w:pPr>
            <w:r w:rsidRPr="009754A3">
              <w:rPr>
                <w:rFonts w:asciiTheme="majorHAnsi" w:hAnsiTheme="majorHAnsi" w:cstheme="majorHAnsi"/>
                <w:sz w:val="20"/>
                <w:szCs w:val="20"/>
              </w:rPr>
              <w:t xml:space="preserve">Langhan et al </w:t>
            </w:r>
          </w:p>
        </w:tc>
        <w:tc>
          <w:tcPr>
            <w:tcW w:w="737" w:type="dxa"/>
          </w:tcPr>
          <w:p w14:paraId="41478827" w14:textId="53C78271" w:rsidR="00042394" w:rsidRPr="009754A3" w:rsidRDefault="00042394" w:rsidP="00975492">
            <w:pPr>
              <w:rPr>
                <w:rFonts w:asciiTheme="majorHAnsi" w:hAnsiTheme="majorHAnsi" w:cstheme="majorHAnsi"/>
                <w:sz w:val="20"/>
                <w:szCs w:val="20"/>
              </w:rPr>
            </w:pPr>
            <w:r w:rsidRPr="009754A3">
              <w:rPr>
                <w:rFonts w:asciiTheme="majorHAnsi" w:hAnsiTheme="majorHAnsi" w:cstheme="majorHAnsi"/>
                <w:sz w:val="20"/>
                <w:szCs w:val="20"/>
              </w:rPr>
              <w:t>2015</w:t>
            </w:r>
          </w:p>
        </w:tc>
        <w:tc>
          <w:tcPr>
            <w:tcW w:w="1276" w:type="dxa"/>
          </w:tcPr>
          <w:p w14:paraId="703F1D87" w14:textId="2CDF3CB4" w:rsidR="00042394" w:rsidRPr="009754A3" w:rsidRDefault="00042394" w:rsidP="00975492">
            <w:pPr>
              <w:rPr>
                <w:rFonts w:asciiTheme="majorHAnsi" w:hAnsiTheme="majorHAnsi" w:cstheme="majorHAnsi"/>
                <w:sz w:val="20"/>
                <w:szCs w:val="20"/>
              </w:rPr>
            </w:pPr>
            <w:r w:rsidRPr="009754A3">
              <w:rPr>
                <w:rFonts w:asciiTheme="majorHAnsi" w:hAnsiTheme="majorHAnsi" w:cstheme="majorHAnsi"/>
                <w:sz w:val="20"/>
                <w:szCs w:val="20"/>
              </w:rPr>
              <w:t>Implementation of newly adopted technology in acute care settings</w:t>
            </w:r>
          </w:p>
        </w:tc>
        <w:tc>
          <w:tcPr>
            <w:tcW w:w="2381" w:type="dxa"/>
          </w:tcPr>
          <w:p w14:paraId="405CAA52" w14:textId="2A64BC36" w:rsidR="00042394" w:rsidRPr="009754A3" w:rsidRDefault="00042394" w:rsidP="001A2339">
            <w:pPr>
              <w:rPr>
                <w:rFonts w:asciiTheme="majorHAnsi" w:hAnsiTheme="majorHAnsi" w:cstheme="majorHAnsi"/>
                <w:sz w:val="20"/>
                <w:szCs w:val="20"/>
              </w:rPr>
            </w:pPr>
            <w:r w:rsidRPr="009754A3">
              <w:rPr>
                <w:rFonts w:asciiTheme="majorHAnsi" w:hAnsiTheme="majorHAnsi" w:cstheme="majorHAnsi"/>
                <w:sz w:val="20"/>
                <w:szCs w:val="20"/>
              </w:rPr>
              <w:t>This study explored experiences of acute care providers with the introduction of technology and identified barriers and facilitators in the implementation process.</w:t>
            </w:r>
          </w:p>
        </w:tc>
        <w:tc>
          <w:tcPr>
            <w:tcW w:w="1276" w:type="dxa"/>
          </w:tcPr>
          <w:p w14:paraId="2748FEC6" w14:textId="77777777" w:rsidR="00042394" w:rsidRPr="009754A3" w:rsidRDefault="00042394"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Hospital </w:t>
            </w:r>
          </w:p>
          <w:p w14:paraId="02229070" w14:textId="77777777" w:rsidR="00042394" w:rsidRPr="009754A3" w:rsidRDefault="00042394" w:rsidP="002848D6">
            <w:pPr>
              <w:spacing w:after="0" w:line="240" w:lineRule="auto"/>
              <w:rPr>
                <w:rFonts w:asciiTheme="majorHAnsi" w:hAnsiTheme="majorHAnsi" w:cstheme="majorHAnsi"/>
                <w:sz w:val="20"/>
                <w:szCs w:val="20"/>
              </w:rPr>
            </w:pPr>
          </w:p>
          <w:p w14:paraId="3DFEE361" w14:textId="735E707A" w:rsidR="00042394" w:rsidRPr="009754A3" w:rsidRDefault="00042394"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USA</w:t>
            </w:r>
          </w:p>
        </w:tc>
        <w:tc>
          <w:tcPr>
            <w:tcW w:w="1871" w:type="dxa"/>
          </w:tcPr>
          <w:p w14:paraId="50D4A1EA" w14:textId="77777777" w:rsidR="00042394" w:rsidRPr="009754A3" w:rsidRDefault="00042394"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7665E709" w14:textId="2CA42A77" w:rsidR="00042394" w:rsidRPr="009754A3" w:rsidRDefault="006602B0"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Individual</w:t>
            </w:r>
            <w:r w:rsidR="00042394" w:rsidRPr="009754A3">
              <w:rPr>
                <w:rFonts w:asciiTheme="majorHAnsi" w:hAnsiTheme="majorHAnsi" w:cstheme="majorHAnsi"/>
                <w:sz w:val="20"/>
                <w:szCs w:val="20"/>
              </w:rPr>
              <w:t xml:space="preserve"> interviews among a purposeful sample of 19 physicians and nurses within 10 emergency departments and intensive care units was performed</w:t>
            </w:r>
          </w:p>
        </w:tc>
        <w:tc>
          <w:tcPr>
            <w:tcW w:w="5500" w:type="dxa"/>
          </w:tcPr>
          <w:p w14:paraId="090838B0" w14:textId="77777777" w:rsidR="00042394" w:rsidRPr="009754A3" w:rsidRDefault="00042394"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Five major categories emerged: </w:t>
            </w:r>
          </w:p>
          <w:p w14:paraId="38CC7213" w14:textId="3905623D" w:rsidR="00042394" w:rsidRPr="009754A3" w:rsidRDefault="00042394" w:rsidP="00042394">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decision-making factors-</w:t>
            </w:r>
            <w:r w:rsidRPr="009754A3">
              <w:t xml:space="preserve"> </w:t>
            </w:r>
            <w:r w:rsidRPr="009754A3">
              <w:rPr>
                <w:rFonts w:asciiTheme="majorHAnsi" w:hAnsiTheme="majorHAnsi" w:cstheme="majorHAnsi"/>
                <w:sz w:val="20"/>
                <w:szCs w:val="20"/>
              </w:rPr>
              <w:t>adoption of new technologies was often varied and poorly understood by clinical staff; meanwhile Staff champions or early adopters helped to initiate the adoption of technology.</w:t>
            </w:r>
          </w:p>
          <w:p w14:paraId="58075894" w14:textId="416EF22A" w:rsidR="00042394" w:rsidRPr="009754A3" w:rsidRDefault="00042394" w:rsidP="00042394">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the impact on practice-</w:t>
            </w:r>
            <w:r w:rsidRPr="009754A3">
              <w:t xml:space="preserve"> </w:t>
            </w:r>
            <w:r w:rsidRPr="009754A3">
              <w:rPr>
                <w:rFonts w:asciiTheme="majorHAnsi" w:hAnsiTheme="majorHAnsi" w:cstheme="majorHAnsi"/>
                <w:sz w:val="20"/>
                <w:szCs w:val="20"/>
              </w:rPr>
              <w:t xml:space="preserve">Participants mentioned how specific technologies on the unit are only used by certain providers or in certain patient populations, as compared to other technology that is used by all providers or is applied to all patients, such as electronic medical records or patient monitors.  </w:t>
            </w:r>
          </w:p>
          <w:p w14:paraId="5C67262F" w14:textId="74B77734" w:rsidR="00042394" w:rsidRPr="009754A3" w:rsidRDefault="00042394" w:rsidP="00042394">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technology’s perceived value- Technology was perceived in a positive light because it was beneficial to providers, to patients or to trainees.</w:t>
            </w:r>
          </w:p>
          <w:p w14:paraId="4CA3CC54" w14:textId="7C30CD23" w:rsidR="00042394" w:rsidRPr="009754A3" w:rsidRDefault="00042394" w:rsidP="00042394">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 xml:space="preserve">facilitators to implementation. </w:t>
            </w:r>
          </w:p>
          <w:p w14:paraId="3E5D4C91" w14:textId="5C052686" w:rsidR="00042394" w:rsidRPr="009754A3" w:rsidRDefault="00042394"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Barriers included negative experiences, age, infrequent use and access difficulties.</w:t>
            </w:r>
          </w:p>
        </w:tc>
      </w:tr>
      <w:tr w:rsidR="00DD234A" w:rsidRPr="009754A3" w14:paraId="09BE653C" w14:textId="77777777" w:rsidTr="002009BD">
        <w:tc>
          <w:tcPr>
            <w:tcW w:w="1101" w:type="dxa"/>
          </w:tcPr>
          <w:p w14:paraId="29AA6C3B" w14:textId="369A8823" w:rsidR="00DD234A" w:rsidRPr="009754A3" w:rsidRDefault="00DD234A" w:rsidP="00975492">
            <w:pPr>
              <w:rPr>
                <w:rFonts w:asciiTheme="majorHAnsi" w:hAnsiTheme="majorHAnsi" w:cstheme="majorHAnsi"/>
                <w:sz w:val="20"/>
                <w:szCs w:val="20"/>
              </w:rPr>
            </w:pPr>
            <w:r w:rsidRPr="009754A3">
              <w:rPr>
                <w:rFonts w:asciiTheme="majorHAnsi" w:hAnsiTheme="majorHAnsi" w:cstheme="majorHAnsi"/>
                <w:sz w:val="20"/>
                <w:szCs w:val="20"/>
              </w:rPr>
              <w:t xml:space="preserve">Lelubre et al </w:t>
            </w:r>
          </w:p>
        </w:tc>
        <w:tc>
          <w:tcPr>
            <w:tcW w:w="737" w:type="dxa"/>
          </w:tcPr>
          <w:p w14:paraId="0A06EBED" w14:textId="7A0C2CAD" w:rsidR="00DD234A" w:rsidRPr="009754A3" w:rsidRDefault="00DD234A" w:rsidP="00975492">
            <w:pPr>
              <w:rPr>
                <w:rFonts w:asciiTheme="majorHAnsi" w:hAnsiTheme="majorHAnsi" w:cstheme="majorHAnsi"/>
                <w:sz w:val="20"/>
                <w:szCs w:val="20"/>
              </w:rPr>
            </w:pPr>
            <w:r w:rsidRPr="009754A3">
              <w:rPr>
                <w:rFonts w:asciiTheme="majorHAnsi" w:hAnsiTheme="majorHAnsi" w:cstheme="majorHAnsi"/>
                <w:sz w:val="20"/>
                <w:szCs w:val="20"/>
              </w:rPr>
              <w:t>2018</w:t>
            </w:r>
          </w:p>
        </w:tc>
        <w:tc>
          <w:tcPr>
            <w:tcW w:w="1276" w:type="dxa"/>
          </w:tcPr>
          <w:p w14:paraId="4695AA6E" w14:textId="2D0CE73C" w:rsidR="00DD234A" w:rsidRPr="009754A3" w:rsidRDefault="00DD234A" w:rsidP="00975492">
            <w:pPr>
              <w:rPr>
                <w:rFonts w:asciiTheme="majorHAnsi" w:hAnsiTheme="majorHAnsi" w:cstheme="majorHAnsi"/>
                <w:sz w:val="20"/>
                <w:szCs w:val="20"/>
              </w:rPr>
            </w:pPr>
            <w:r w:rsidRPr="009754A3">
              <w:rPr>
                <w:rFonts w:asciiTheme="majorHAnsi" w:hAnsiTheme="majorHAnsi" w:cstheme="majorHAnsi"/>
                <w:sz w:val="20"/>
                <w:szCs w:val="20"/>
              </w:rPr>
              <w:t>interprofessional medication adherence program (IMAP) for chronic patients</w:t>
            </w:r>
          </w:p>
        </w:tc>
        <w:tc>
          <w:tcPr>
            <w:tcW w:w="2381" w:type="dxa"/>
          </w:tcPr>
          <w:p w14:paraId="76B814CD" w14:textId="06BAFB09" w:rsidR="00DD234A" w:rsidRPr="009754A3" w:rsidRDefault="00DD234A" w:rsidP="001A2339">
            <w:pPr>
              <w:rPr>
                <w:rFonts w:asciiTheme="majorHAnsi" w:hAnsiTheme="majorHAnsi" w:cstheme="majorHAnsi"/>
                <w:sz w:val="20"/>
                <w:szCs w:val="20"/>
              </w:rPr>
            </w:pPr>
            <w:r w:rsidRPr="009754A3">
              <w:rPr>
                <w:rFonts w:asciiTheme="majorHAnsi" w:hAnsiTheme="majorHAnsi" w:cstheme="majorHAnsi"/>
                <w:sz w:val="20"/>
                <w:szCs w:val="20"/>
              </w:rPr>
              <w:t>This study assesses the capacity of a physician and a nurse at the infectious diseases service of a public hospital and of community pharmacists to implement the IMAP in their practice.</w:t>
            </w:r>
          </w:p>
        </w:tc>
        <w:tc>
          <w:tcPr>
            <w:tcW w:w="1276" w:type="dxa"/>
          </w:tcPr>
          <w:p w14:paraId="345AD286" w14:textId="2E3489F7" w:rsidR="00DD234A" w:rsidRPr="009754A3" w:rsidRDefault="00041DD1"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29FCB204" w14:textId="2BFF1385" w:rsidR="00041DD1" w:rsidRPr="009754A3" w:rsidRDefault="00041DD1"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Switzerland</w:t>
            </w:r>
          </w:p>
          <w:p w14:paraId="0F02EA52" w14:textId="309D9F80" w:rsidR="00041DD1" w:rsidRPr="009754A3" w:rsidRDefault="00041DD1" w:rsidP="002848D6">
            <w:pPr>
              <w:spacing w:after="0" w:line="240" w:lineRule="auto"/>
              <w:rPr>
                <w:rFonts w:asciiTheme="majorHAnsi" w:hAnsiTheme="majorHAnsi" w:cstheme="majorHAnsi"/>
                <w:sz w:val="20"/>
                <w:szCs w:val="20"/>
              </w:rPr>
            </w:pPr>
          </w:p>
        </w:tc>
        <w:tc>
          <w:tcPr>
            <w:tcW w:w="1871" w:type="dxa"/>
          </w:tcPr>
          <w:p w14:paraId="7DE40A5A" w14:textId="2743EB9D" w:rsidR="00DD234A" w:rsidRPr="009754A3" w:rsidRDefault="00041DD1"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Quantitative and qualitative analyses of the implementation process were conducted following the RE-AIM model (reach, effectiveness, adoption, implementation and maintenance</w:t>
            </w:r>
          </w:p>
        </w:tc>
        <w:tc>
          <w:tcPr>
            <w:tcW w:w="5500" w:type="dxa"/>
          </w:tcPr>
          <w:p w14:paraId="66C4C768" w14:textId="77777777" w:rsidR="00DD234A" w:rsidRPr="009754A3" w:rsidRDefault="00041DD1"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Facilitators for reaching patients were their inclusion by the physician and the nurse and specifically the inclusion of naïve HIV patients, to whom the program was presented as a package linked to the new treatment.</w:t>
            </w:r>
          </w:p>
          <w:p w14:paraId="535BDA14" w14:textId="77777777" w:rsidR="00041DD1" w:rsidRPr="009754A3" w:rsidRDefault="00041DD1"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main reported reason for refusal was the patient’s reluctance to change pharmacy, especially because of an existing trust relationship with the pharmacist</w:t>
            </w:r>
          </w:p>
          <w:p w14:paraId="5D53CE58" w14:textId="77777777" w:rsidR="00041DD1" w:rsidRPr="009754A3" w:rsidRDefault="00041DD1" w:rsidP="00041DD1">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Different barriers have been encountered by healthcare professionals to reach patients. These can be HIV-related difficulties (psychosocial issues with stigmatisation, denial and need for a high confidentiality level) and the limited number of trained pharmacies, reducing the choice for patients. The small population base of HIV patients also explained the small number of included patients.</w:t>
            </w:r>
          </w:p>
          <w:p w14:paraId="0E773CC1" w14:textId="76F3E90C" w:rsidR="00041DD1" w:rsidRPr="009754A3" w:rsidRDefault="00041DD1" w:rsidP="00041DD1">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All healthcare professionals agreed that the program was useful for patients. Firstly, they observed improvements in clinical results. Secondly, patients developed a relationship of trust with the pharmacist, who became a reference person for the patient at the pharmacy. Thirdly, the use of electronic pillboxes seemed to reassure patients, allowing them to visualize their medication intake.</w:t>
            </w:r>
          </w:p>
          <w:p w14:paraId="723768B6" w14:textId="77777777" w:rsidR="00041DD1" w:rsidRPr="009754A3" w:rsidRDefault="00041DD1" w:rsidP="00041DD1">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total time needed at the hospital to deliver the program was 30 to 40 min per patient</w:t>
            </w:r>
          </w:p>
          <w:p w14:paraId="306E123C" w14:textId="3D6D6AFC" w:rsidR="00041DD1" w:rsidRPr="009754A3" w:rsidRDefault="00041DD1" w:rsidP="00041DD1">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largest barrier encountered by healthcare professionals was a lack of time, related to lack of resources. For the physician and the nurse, the lack of time was a barrier to the program when a patient had somatic problems that had to be prioritized during the medical visit.</w:t>
            </w:r>
          </w:p>
        </w:tc>
      </w:tr>
      <w:tr w:rsidR="00602971" w:rsidRPr="009754A3" w14:paraId="16D6CB2F" w14:textId="77777777" w:rsidTr="002009BD">
        <w:tc>
          <w:tcPr>
            <w:tcW w:w="1101" w:type="dxa"/>
          </w:tcPr>
          <w:p w14:paraId="29F45A2F" w14:textId="1DB9C610" w:rsidR="00602971" w:rsidRPr="009754A3" w:rsidRDefault="00602971" w:rsidP="00975492">
            <w:pPr>
              <w:rPr>
                <w:rFonts w:asciiTheme="majorHAnsi" w:hAnsiTheme="majorHAnsi" w:cstheme="majorHAnsi"/>
                <w:sz w:val="20"/>
                <w:szCs w:val="20"/>
              </w:rPr>
            </w:pPr>
            <w:r w:rsidRPr="009754A3">
              <w:rPr>
                <w:rFonts w:asciiTheme="majorHAnsi" w:hAnsiTheme="majorHAnsi" w:cstheme="majorHAnsi"/>
                <w:sz w:val="20"/>
                <w:szCs w:val="20"/>
              </w:rPr>
              <w:t xml:space="preserve">Leong et al </w:t>
            </w:r>
          </w:p>
        </w:tc>
        <w:tc>
          <w:tcPr>
            <w:tcW w:w="737" w:type="dxa"/>
          </w:tcPr>
          <w:p w14:paraId="1E347606" w14:textId="086B4495" w:rsidR="00602971" w:rsidRPr="009754A3" w:rsidRDefault="00602971" w:rsidP="00975492">
            <w:pPr>
              <w:rPr>
                <w:rFonts w:asciiTheme="majorHAnsi" w:hAnsiTheme="majorHAnsi" w:cstheme="majorHAnsi"/>
                <w:sz w:val="20"/>
                <w:szCs w:val="20"/>
              </w:rPr>
            </w:pPr>
            <w:r w:rsidRPr="009754A3">
              <w:rPr>
                <w:rFonts w:asciiTheme="majorHAnsi" w:hAnsiTheme="majorHAnsi" w:cstheme="majorHAnsi"/>
                <w:sz w:val="20"/>
                <w:szCs w:val="20"/>
              </w:rPr>
              <w:t>2017</w:t>
            </w:r>
          </w:p>
        </w:tc>
        <w:tc>
          <w:tcPr>
            <w:tcW w:w="1276" w:type="dxa"/>
          </w:tcPr>
          <w:p w14:paraId="5DA07974" w14:textId="020EE76E" w:rsidR="00602971" w:rsidRPr="009754A3" w:rsidRDefault="00E702FE" w:rsidP="00975492">
            <w:pPr>
              <w:rPr>
                <w:rFonts w:asciiTheme="majorHAnsi" w:hAnsiTheme="majorHAnsi" w:cstheme="majorHAnsi"/>
                <w:sz w:val="20"/>
                <w:szCs w:val="20"/>
              </w:rPr>
            </w:pPr>
            <w:r w:rsidRPr="009754A3">
              <w:rPr>
                <w:rFonts w:asciiTheme="majorHAnsi" w:hAnsiTheme="majorHAnsi" w:cstheme="majorHAnsi"/>
                <w:sz w:val="20"/>
                <w:szCs w:val="20"/>
              </w:rPr>
              <w:t xml:space="preserve">Introduction of a perioperative briefing and debriefing </w:t>
            </w:r>
          </w:p>
        </w:tc>
        <w:tc>
          <w:tcPr>
            <w:tcW w:w="2381" w:type="dxa"/>
          </w:tcPr>
          <w:p w14:paraId="70603699" w14:textId="1D7F59A3" w:rsidR="00602971" w:rsidRPr="009754A3" w:rsidRDefault="00602971" w:rsidP="001A2339">
            <w:pPr>
              <w:rPr>
                <w:rFonts w:asciiTheme="majorHAnsi" w:hAnsiTheme="majorHAnsi" w:cstheme="majorHAnsi"/>
                <w:sz w:val="20"/>
                <w:szCs w:val="20"/>
              </w:rPr>
            </w:pPr>
            <w:r w:rsidRPr="009754A3">
              <w:rPr>
                <w:rFonts w:asciiTheme="majorHAnsi" w:hAnsiTheme="majorHAnsi" w:cstheme="majorHAnsi"/>
                <w:sz w:val="20"/>
                <w:szCs w:val="20"/>
              </w:rPr>
              <w:t>This study was carried out to improve patient safety in the operating theatre by the introduction of perioperative briefing and debriefing, which focused on an optimal collaboration between surgical team members.</w:t>
            </w:r>
          </w:p>
        </w:tc>
        <w:tc>
          <w:tcPr>
            <w:tcW w:w="1276" w:type="dxa"/>
          </w:tcPr>
          <w:p w14:paraId="361B7528" w14:textId="5B09E6AB" w:rsidR="00602971" w:rsidRPr="009754A3" w:rsidRDefault="00E702F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Operating theatres of a tertiary care hospital Netherlands.</w:t>
            </w:r>
          </w:p>
        </w:tc>
        <w:tc>
          <w:tcPr>
            <w:tcW w:w="1871" w:type="dxa"/>
          </w:tcPr>
          <w:p w14:paraId="509643FE" w14:textId="4CC8DFF8" w:rsidR="00535BD0" w:rsidRPr="009754A3" w:rsidRDefault="00F310F0"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Quantitative </w:t>
            </w:r>
            <w:r w:rsidR="00535BD0" w:rsidRPr="009754A3">
              <w:rPr>
                <w:rFonts w:asciiTheme="majorHAnsi" w:hAnsiTheme="majorHAnsi" w:cstheme="majorHAnsi"/>
                <w:sz w:val="20"/>
                <w:szCs w:val="20"/>
              </w:rPr>
              <w:t xml:space="preserve">Survey </w:t>
            </w:r>
          </w:p>
          <w:p w14:paraId="566A56D2" w14:textId="6B9F1284" w:rsidR="00E702FE" w:rsidRPr="009754A3" w:rsidRDefault="00E702FE"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A prospective intervention study with one pretest and two post-test measurements: 1 month before and 4 months and 2.5 years after the implementation of perioperative briefing and debriefing</w:t>
            </w:r>
          </w:p>
        </w:tc>
        <w:tc>
          <w:tcPr>
            <w:tcW w:w="5500" w:type="dxa"/>
          </w:tcPr>
          <w:p w14:paraId="3C8F4145" w14:textId="77777777" w:rsidR="00E702FE" w:rsidRPr="009754A3" w:rsidRDefault="00E702FE"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The primary outcome was changes in the team climate, measured by the Team Climate Inventory. </w:t>
            </w:r>
          </w:p>
          <w:p w14:paraId="30980173" w14:textId="77777777" w:rsidR="00E702FE" w:rsidRPr="009754A3" w:rsidRDefault="00E702FE"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Secondary outcomes were the experiences of surgical teams with perioperative briefing and debriefing, measured with a structured questionnaire, and </w:t>
            </w:r>
          </w:p>
          <w:p w14:paraId="483259D8" w14:textId="77777777" w:rsidR="00602971" w:rsidRPr="009754A3" w:rsidRDefault="00E702FE"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an independent observer observed the duration of the briefings</w:t>
            </w:r>
          </w:p>
          <w:p w14:paraId="09F2DEA4" w14:textId="77777777" w:rsidR="00E702FE" w:rsidRPr="009754A3" w:rsidRDefault="00E702FE"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team climate increased statistically significant (p≤0.05).</w:t>
            </w:r>
          </w:p>
          <w:p w14:paraId="2067C540" w14:textId="4806EEE8" w:rsidR="00E702FE" w:rsidRPr="009754A3" w:rsidRDefault="00E702FE"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They perceived a higher efficiency of the surgical program with more operations starting on time and less unexpectedly long operation time. </w:t>
            </w:r>
          </w:p>
          <w:p w14:paraId="4891A795" w14:textId="5E709743" w:rsidR="00E702FE" w:rsidRPr="009754A3" w:rsidRDefault="00E702FE"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perioperative briefing took less than 4 min to conduct.</w:t>
            </w:r>
          </w:p>
        </w:tc>
      </w:tr>
      <w:tr w:rsidR="00133CB6" w:rsidRPr="009754A3" w14:paraId="626AA007" w14:textId="77777777" w:rsidTr="002009BD">
        <w:tc>
          <w:tcPr>
            <w:tcW w:w="1101" w:type="dxa"/>
          </w:tcPr>
          <w:p w14:paraId="5BCD0226" w14:textId="64CA48FE" w:rsidR="00133CB6" w:rsidRPr="009754A3" w:rsidRDefault="00133CB6" w:rsidP="00975492">
            <w:pPr>
              <w:rPr>
                <w:rFonts w:asciiTheme="majorHAnsi" w:hAnsiTheme="majorHAnsi" w:cstheme="majorHAnsi"/>
                <w:sz w:val="20"/>
                <w:szCs w:val="20"/>
              </w:rPr>
            </w:pPr>
            <w:r w:rsidRPr="009754A3">
              <w:rPr>
                <w:rFonts w:asciiTheme="majorHAnsi" w:hAnsiTheme="majorHAnsi" w:cstheme="majorHAnsi"/>
                <w:sz w:val="20"/>
                <w:szCs w:val="20"/>
              </w:rPr>
              <w:t xml:space="preserve">Leslie et al </w:t>
            </w:r>
          </w:p>
        </w:tc>
        <w:tc>
          <w:tcPr>
            <w:tcW w:w="737" w:type="dxa"/>
          </w:tcPr>
          <w:p w14:paraId="62D84305" w14:textId="4AF3C72E" w:rsidR="00133CB6" w:rsidRPr="009754A3" w:rsidRDefault="00133CB6" w:rsidP="00975492">
            <w:pPr>
              <w:rPr>
                <w:rFonts w:asciiTheme="majorHAnsi" w:hAnsiTheme="majorHAnsi" w:cstheme="majorHAnsi"/>
                <w:sz w:val="20"/>
                <w:szCs w:val="20"/>
              </w:rPr>
            </w:pPr>
            <w:r w:rsidRPr="009754A3">
              <w:rPr>
                <w:rFonts w:asciiTheme="majorHAnsi" w:hAnsiTheme="majorHAnsi" w:cstheme="majorHAnsi"/>
                <w:sz w:val="20"/>
                <w:szCs w:val="20"/>
              </w:rPr>
              <w:t>2017</w:t>
            </w:r>
          </w:p>
        </w:tc>
        <w:tc>
          <w:tcPr>
            <w:tcW w:w="1276" w:type="dxa"/>
          </w:tcPr>
          <w:p w14:paraId="1D900124" w14:textId="267C8521" w:rsidR="00133CB6" w:rsidRPr="009754A3" w:rsidRDefault="00133CB6" w:rsidP="00975492">
            <w:pPr>
              <w:rPr>
                <w:rFonts w:asciiTheme="majorHAnsi" w:hAnsiTheme="majorHAnsi" w:cstheme="majorHAnsi"/>
                <w:sz w:val="20"/>
                <w:szCs w:val="20"/>
              </w:rPr>
            </w:pPr>
            <w:r w:rsidRPr="009754A3">
              <w:rPr>
                <w:rFonts w:asciiTheme="majorHAnsi" w:hAnsiTheme="majorHAnsi" w:cstheme="majorHAnsi"/>
                <w:sz w:val="20"/>
                <w:szCs w:val="20"/>
              </w:rPr>
              <w:t>Implementation of Health information technology (HIT)</w:t>
            </w:r>
          </w:p>
        </w:tc>
        <w:tc>
          <w:tcPr>
            <w:tcW w:w="2381" w:type="dxa"/>
          </w:tcPr>
          <w:p w14:paraId="38889241" w14:textId="08F63276" w:rsidR="00133CB6" w:rsidRPr="009754A3" w:rsidRDefault="00133CB6" w:rsidP="001A2339">
            <w:pPr>
              <w:rPr>
                <w:rFonts w:asciiTheme="majorHAnsi" w:hAnsiTheme="majorHAnsi" w:cstheme="majorHAnsi"/>
                <w:sz w:val="20"/>
                <w:szCs w:val="20"/>
              </w:rPr>
            </w:pPr>
            <w:r w:rsidRPr="009754A3">
              <w:rPr>
                <w:rFonts w:asciiTheme="majorHAnsi" w:hAnsiTheme="majorHAnsi" w:cstheme="majorHAnsi"/>
                <w:sz w:val="20"/>
                <w:szCs w:val="20"/>
              </w:rPr>
              <w:t>To identify the impact of a full suite of health information technology (HIT) on the relationships that support safety and quality among intensive care unit (ICU) clinicians.</w:t>
            </w:r>
          </w:p>
        </w:tc>
        <w:tc>
          <w:tcPr>
            <w:tcW w:w="1276" w:type="dxa"/>
          </w:tcPr>
          <w:p w14:paraId="066E6A7D" w14:textId="77777777" w:rsidR="0076348E" w:rsidRDefault="00BC738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three ICUs in three academic hospitals </w:t>
            </w:r>
          </w:p>
          <w:p w14:paraId="452C19CB" w14:textId="77777777" w:rsidR="0076348E" w:rsidRDefault="0076348E" w:rsidP="002848D6">
            <w:pPr>
              <w:spacing w:after="0" w:line="240" w:lineRule="auto"/>
              <w:rPr>
                <w:rFonts w:asciiTheme="majorHAnsi" w:hAnsiTheme="majorHAnsi" w:cstheme="majorHAnsi"/>
                <w:sz w:val="20"/>
                <w:szCs w:val="20"/>
              </w:rPr>
            </w:pPr>
          </w:p>
          <w:p w14:paraId="6A5F88B9" w14:textId="47E666B9" w:rsidR="00133CB6" w:rsidRPr="009754A3" w:rsidRDefault="0076348E" w:rsidP="002848D6">
            <w:pPr>
              <w:spacing w:after="0" w:line="240" w:lineRule="auto"/>
              <w:rPr>
                <w:rFonts w:asciiTheme="majorHAnsi" w:hAnsiTheme="majorHAnsi" w:cstheme="majorHAnsi"/>
                <w:sz w:val="20"/>
                <w:szCs w:val="20"/>
              </w:rPr>
            </w:pPr>
            <w:r>
              <w:rPr>
                <w:rFonts w:asciiTheme="majorHAnsi" w:hAnsiTheme="majorHAnsi" w:cstheme="majorHAnsi"/>
                <w:sz w:val="20"/>
                <w:szCs w:val="20"/>
              </w:rPr>
              <w:t>US</w:t>
            </w:r>
          </w:p>
        </w:tc>
        <w:tc>
          <w:tcPr>
            <w:tcW w:w="1871" w:type="dxa"/>
          </w:tcPr>
          <w:p w14:paraId="6E0D1B7D" w14:textId="1623DAE5" w:rsidR="00133CB6" w:rsidRPr="009754A3" w:rsidRDefault="00BC738E"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Ethnographic study and qualitative interviews</w:t>
            </w:r>
          </w:p>
        </w:tc>
        <w:tc>
          <w:tcPr>
            <w:tcW w:w="5500" w:type="dxa"/>
          </w:tcPr>
          <w:p w14:paraId="698942A2" w14:textId="77777777" w:rsidR="00D72358" w:rsidRPr="009754A3" w:rsidRDefault="00BC738E"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Significant variation in HIT implementation rates and usage was noted. Average HITuse on the two “high-use” ICUs was 49 percent. On the “low-use” ICU, it was 10 percent.</w:t>
            </w:r>
          </w:p>
          <w:p w14:paraId="07E47509" w14:textId="447577FF" w:rsidR="00133CB6" w:rsidRPr="009754A3" w:rsidRDefault="00BC738E"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Clinicians on the high-use ICUs experienced “silo” effects with potential safety and quality implications. HIT work was associated with spatial, data, and social silos that separated ICU clinicians from one another and their patients. Situational awareness, communication, and patient satisfaction were negatively affected by this siloing.</w:t>
            </w:r>
          </w:p>
        </w:tc>
      </w:tr>
      <w:tr w:rsidR="00E47B5A" w:rsidRPr="009754A3" w14:paraId="29FAC49C" w14:textId="77777777" w:rsidTr="002009BD">
        <w:tc>
          <w:tcPr>
            <w:tcW w:w="1101" w:type="dxa"/>
          </w:tcPr>
          <w:p w14:paraId="582DCBCB" w14:textId="36C34157" w:rsidR="00E47B5A" w:rsidRPr="009754A3" w:rsidRDefault="00E47B5A" w:rsidP="00975492">
            <w:pPr>
              <w:rPr>
                <w:rFonts w:asciiTheme="majorHAnsi" w:hAnsiTheme="majorHAnsi" w:cstheme="majorHAnsi"/>
                <w:sz w:val="20"/>
                <w:szCs w:val="20"/>
              </w:rPr>
            </w:pPr>
            <w:r w:rsidRPr="009754A3">
              <w:rPr>
                <w:rFonts w:asciiTheme="majorHAnsi" w:hAnsiTheme="majorHAnsi" w:cstheme="majorHAnsi"/>
                <w:sz w:val="20"/>
                <w:szCs w:val="20"/>
              </w:rPr>
              <w:t xml:space="preserve">Li et al </w:t>
            </w:r>
          </w:p>
        </w:tc>
        <w:tc>
          <w:tcPr>
            <w:tcW w:w="737" w:type="dxa"/>
          </w:tcPr>
          <w:p w14:paraId="6FF00F39" w14:textId="24C273B1" w:rsidR="00E47B5A" w:rsidRPr="009754A3" w:rsidRDefault="00E47B5A" w:rsidP="00975492">
            <w:pPr>
              <w:rPr>
                <w:rFonts w:asciiTheme="majorHAnsi" w:hAnsiTheme="majorHAnsi" w:cstheme="majorHAnsi"/>
                <w:sz w:val="20"/>
                <w:szCs w:val="20"/>
              </w:rPr>
            </w:pPr>
            <w:r w:rsidRPr="009754A3">
              <w:rPr>
                <w:rFonts w:asciiTheme="majorHAnsi" w:hAnsiTheme="majorHAnsi" w:cstheme="majorHAnsi"/>
                <w:sz w:val="20"/>
                <w:szCs w:val="20"/>
              </w:rPr>
              <w:t>2012</w:t>
            </w:r>
          </w:p>
        </w:tc>
        <w:tc>
          <w:tcPr>
            <w:tcW w:w="1276" w:type="dxa"/>
          </w:tcPr>
          <w:p w14:paraId="6784EDCC" w14:textId="4BD48D50" w:rsidR="00E47B5A" w:rsidRPr="009754A3" w:rsidRDefault="00E47B5A" w:rsidP="00975492">
            <w:pPr>
              <w:rPr>
                <w:rFonts w:asciiTheme="majorHAnsi" w:hAnsiTheme="majorHAnsi" w:cstheme="majorHAnsi"/>
                <w:sz w:val="20"/>
                <w:szCs w:val="20"/>
              </w:rPr>
            </w:pPr>
            <w:r w:rsidRPr="009754A3">
              <w:rPr>
                <w:rFonts w:asciiTheme="majorHAnsi" w:hAnsiTheme="majorHAnsi" w:cstheme="majorHAnsi"/>
                <w:sz w:val="20"/>
                <w:szCs w:val="20"/>
              </w:rPr>
              <w:t xml:space="preserve">nurse practitioners plus adjunct information and communication technology for their new clinical role </w:t>
            </w:r>
          </w:p>
        </w:tc>
        <w:tc>
          <w:tcPr>
            <w:tcW w:w="2381" w:type="dxa"/>
          </w:tcPr>
          <w:p w14:paraId="71A3A11E" w14:textId="32C3FCA3" w:rsidR="00E47B5A" w:rsidRPr="009754A3" w:rsidRDefault="00E47B5A" w:rsidP="001A2339">
            <w:pPr>
              <w:rPr>
                <w:rFonts w:asciiTheme="majorHAnsi" w:hAnsiTheme="majorHAnsi" w:cstheme="majorHAnsi"/>
                <w:sz w:val="20"/>
                <w:szCs w:val="20"/>
              </w:rPr>
            </w:pPr>
            <w:r w:rsidRPr="009754A3">
              <w:rPr>
                <w:rFonts w:asciiTheme="majorHAnsi" w:hAnsiTheme="majorHAnsi" w:cstheme="majorHAnsi"/>
                <w:sz w:val="20"/>
                <w:szCs w:val="20"/>
              </w:rPr>
              <w:t>This study aimed to investigate ways in which Nurse Practitioners (NP) have incorporated the use of Information and Communication Technology (ICT) as a mechanism to support their new clinical role within Emergency Departments.</w:t>
            </w:r>
          </w:p>
        </w:tc>
        <w:tc>
          <w:tcPr>
            <w:tcW w:w="1276" w:type="dxa"/>
          </w:tcPr>
          <w:p w14:paraId="2E759854" w14:textId="77777777" w:rsidR="00E47B5A" w:rsidRPr="009754A3" w:rsidRDefault="00E47B5A"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Two teaching hospitals</w:t>
            </w:r>
          </w:p>
          <w:p w14:paraId="6A797FC7" w14:textId="77777777" w:rsidR="00E47B5A" w:rsidRPr="009754A3" w:rsidRDefault="00E47B5A" w:rsidP="002848D6">
            <w:pPr>
              <w:spacing w:after="0" w:line="240" w:lineRule="auto"/>
              <w:rPr>
                <w:rFonts w:asciiTheme="majorHAnsi" w:hAnsiTheme="majorHAnsi" w:cstheme="majorHAnsi"/>
                <w:sz w:val="20"/>
                <w:szCs w:val="20"/>
              </w:rPr>
            </w:pPr>
          </w:p>
          <w:p w14:paraId="2D68FF53" w14:textId="19329A1B" w:rsidR="00E47B5A" w:rsidRPr="009754A3" w:rsidRDefault="00E47B5A"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Australia</w:t>
            </w:r>
          </w:p>
        </w:tc>
        <w:tc>
          <w:tcPr>
            <w:tcW w:w="1871" w:type="dxa"/>
          </w:tcPr>
          <w:p w14:paraId="425A193A" w14:textId="77777777" w:rsidR="00E47B5A" w:rsidRPr="009754A3" w:rsidRDefault="00E47B5A"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3017DDB5" w14:textId="607E0C9D" w:rsidR="00E47B5A" w:rsidRPr="009754A3" w:rsidRDefault="00E47B5A"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Semi-structured and in</w:t>
            </w:r>
            <w:r w:rsidR="00F310F0">
              <w:rPr>
                <w:rFonts w:asciiTheme="majorHAnsi" w:hAnsiTheme="majorHAnsi" w:cstheme="majorHAnsi"/>
                <w:sz w:val="20"/>
                <w:szCs w:val="20"/>
              </w:rPr>
              <w:t>-</w:t>
            </w:r>
            <w:r w:rsidRPr="009754A3">
              <w:rPr>
                <w:rFonts w:asciiTheme="majorHAnsi" w:hAnsiTheme="majorHAnsi" w:cstheme="majorHAnsi"/>
                <w:sz w:val="20"/>
                <w:szCs w:val="20"/>
              </w:rPr>
              <w:t>depth interviews</w:t>
            </w:r>
          </w:p>
        </w:tc>
        <w:tc>
          <w:tcPr>
            <w:tcW w:w="5500" w:type="dxa"/>
          </w:tcPr>
          <w:p w14:paraId="36E1521C" w14:textId="77777777" w:rsidR="00E47B5A" w:rsidRPr="009754A3" w:rsidRDefault="00E47B5A"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purpose of the NP role was largely perceived by physicians as the alleviation of their sub-acute workload and expediting the treatment of patients of lower acuity.</w:t>
            </w:r>
          </w:p>
          <w:p w14:paraId="759A1348" w14:textId="40D14217" w:rsidR="00E47B5A" w:rsidRPr="009754A3" w:rsidRDefault="00E47B5A"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ICT supported the advanced practice dimension of the NP role in the following ways: availability and completeness of electronic patient information enhanced timeliness and quality of diagnostic and therapeutic decision-making, expediting patient access to appropriate care.</w:t>
            </w:r>
          </w:p>
          <w:p w14:paraId="1EA13855" w14:textId="69C088F6" w:rsidR="00E47B5A" w:rsidRPr="009754A3" w:rsidRDefault="00E47B5A" w:rsidP="00301B5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improved quality of communication between health professionals within and across sites, with wider diffusion of the Electronic Medical Record holding the potential to further facilitate team-based, holistic care.</w:t>
            </w:r>
          </w:p>
        </w:tc>
      </w:tr>
      <w:tr w:rsidR="00063EA2" w:rsidRPr="009754A3" w14:paraId="153F50D0" w14:textId="77777777" w:rsidTr="002009BD">
        <w:tc>
          <w:tcPr>
            <w:tcW w:w="1101" w:type="dxa"/>
          </w:tcPr>
          <w:p w14:paraId="4E829843" w14:textId="752892C2" w:rsidR="00063EA2" w:rsidRPr="009754A3" w:rsidRDefault="00063EA2" w:rsidP="00975492">
            <w:pPr>
              <w:rPr>
                <w:rFonts w:asciiTheme="majorHAnsi" w:hAnsiTheme="majorHAnsi" w:cstheme="majorHAnsi"/>
                <w:sz w:val="20"/>
                <w:szCs w:val="20"/>
              </w:rPr>
            </w:pPr>
            <w:r w:rsidRPr="009754A3">
              <w:rPr>
                <w:rFonts w:asciiTheme="majorHAnsi" w:hAnsiTheme="majorHAnsi" w:cstheme="majorHAnsi"/>
                <w:sz w:val="20"/>
                <w:szCs w:val="20"/>
              </w:rPr>
              <w:t xml:space="preserve">Liberati </w:t>
            </w:r>
            <w:r w:rsidR="00447023" w:rsidRPr="009754A3">
              <w:rPr>
                <w:rFonts w:asciiTheme="majorHAnsi" w:hAnsiTheme="majorHAnsi" w:cstheme="majorHAnsi"/>
                <w:sz w:val="20"/>
                <w:szCs w:val="20"/>
              </w:rPr>
              <w:t xml:space="preserve">et al </w:t>
            </w:r>
          </w:p>
        </w:tc>
        <w:tc>
          <w:tcPr>
            <w:tcW w:w="737" w:type="dxa"/>
          </w:tcPr>
          <w:p w14:paraId="03181930" w14:textId="0E636231" w:rsidR="00063EA2" w:rsidRPr="009754A3" w:rsidRDefault="00447023" w:rsidP="00975492">
            <w:pPr>
              <w:rPr>
                <w:rFonts w:asciiTheme="majorHAnsi" w:hAnsiTheme="majorHAnsi" w:cstheme="majorHAnsi"/>
                <w:sz w:val="20"/>
                <w:szCs w:val="20"/>
              </w:rPr>
            </w:pPr>
            <w:r w:rsidRPr="009754A3">
              <w:rPr>
                <w:rFonts w:asciiTheme="majorHAnsi" w:hAnsiTheme="majorHAnsi" w:cstheme="majorHAnsi"/>
                <w:sz w:val="20"/>
                <w:szCs w:val="20"/>
              </w:rPr>
              <w:t>2015</w:t>
            </w:r>
          </w:p>
        </w:tc>
        <w:tc>
          <w:tcPr>
            <w:tcW w:w="1276" w:type="dxa"/>
          </w:tcPr>
          <w:p w14:paraId="4E8AE78E" w14:textId="4B50395D" w:rsidR="00063EA2" w:rsidRPr="009754A3" w:rsidRDefault="00447023" w:rsidP="00975492">
            <w:pPr>
              <w:rPr>
                <w:rFonts w:asciiTheme="majorHAnsi" w:hAnsiTheme="majorHAnsi" w:cstheme="majorHAnsi"/>
                <w:sz w:val="20"/>
                <w:szCs w:val="20"/>
              </w:rPr>
            </w:pPr>
            <w:r w:rsidRPr="009754A3">
              <w:rPr>
                <w:rFonts w:asciiTheme="majorHAnsi" w:hAnsiTheme="majorHAnsi" w:cstheme="majorHAnsi"/>
                <w:sz w:val="20"/>
                <w:szCs w:val="20"/>
              </w:rPr>
              <w:t xml:space="preserve">Introduction of patient centered model </w:t>
            </w:r>
          </w:p>
        </w:tc>
        <w:tc>
          <w:tcPr>
            <w:tcW w:w="2381" w:type="dxa"/>
          </w:tcPr>
          <w:p w14:paraId="41E2175E" w14:textId="4804EBF1" w:rsidR="00063EA2" w:rsidRPr="009754A3" w:rsidRDefault="00447023" w:rsidP="001A2339">
            <w:pPr>
              <w:rPr>
                <w:rFonts w:asciiTheme="majorHAnsi" w:hAnsiTheme="majorHAnsi" w:cstheme="majorHAnsi"/>
                <w:sz w:val="20"/>
                <w:szCs w:val="20"/>
              </w:rPr>
            </w:pPr>
            <w:r w:rsidRPr="009754A3">
              <w:rPr>
                <w:rFonts w:asciiTheme="majorHAnsi" w:hAnsiTheme="majorHAnsi" w:cstheme="majorHAnsi"/>
                <w:sz w:val="20"/>
                <w:szCs w:val="20"/>
              </w:rPr>
              <w:t>The aim of this study is to understand how the introduction of a patient-centered model (PCM) in Italian hospitals affects the pre-existent configuration of clinical work and interacts with established intra/inter-professional relationships.</w:t>
            </w:r>
          </w:p>
        </w:tc>
        <w:tc>
          <w:tcPr>
            <w:tcW w:w="1276" w:type="dxa"/>
          </w:tcPr>
          <w:p w14:paraId="14C82B14" w14:textId="7467FE37" w:rsidR="00063EA2" w:rsidRPr="009754A3" w:rsidRDefault="0044702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462BFC68" w14:textId="77777777" w:rsidR="00447023" w:rsidRPr="009754A3" w:rsidRDefault="00447023" w:rsidP="002848D6">
            <w:pPr>
              <w:spacing w:after="0" w:line="240" w:lineRule="auto"/>
              <w:rPr>
                <w:rFonts w:asciiTheme="majorHAnsi" w:hAnsiTheme="majorHAnsi" w:cstheme="majorHAnsi"/>
                <w:sz w:val="20"/>
                <w:szCs w:val="20"/>
              </w:rPr>
            </w:pPr>
          </w:p>
          <w:p w14:paraId="19A74765" w14:textId="254C50B1" w:rsidR="00447023" w:rsidRPr="009754A3" w:rsidRDefault="0044702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Italy </w:t>
            </w:r>
          </w:p>
        </w:tc>
        <w:tc>
          <w:tcPr>
            <w:tcW w:w="1871" w:type="dxa"/>
          </w:tcPr>
          <w:p w14:paraId="27DF7C5A" w14:textId="77777777" w:rsidR="00063EA2" w:rsidRDefault="006602B0"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Q</w:t>
            </w:r>
            <w:r w:rsidR="00447023" w:rsidRPr="009754A3">
              <w:rPr>
                <w:rFonts w:asciiTheme="majorHAnsi" w:hAnsiTheme="majorHAnsi" w:cstheme="majorHAnsi"/>
                <w:sz w:val="20"/>
                <w:szCs w:val="20"/>
              </w:rPr>
              <w:t xml:space="preserve">ualitative </w:t>
            </w:r>
          </w:p>
          <w:p w14:paraId="416AA3CA" w14:textId="71E26C57" w:rsidR="00F310F0" w:rsidRPr="009754A3" w:rsidRDefault="00F310F0"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e</w:t>
            </w:r>
            <w:r w:rsidRPr="00F310F0">
              <w:rPr>
                <w:rFonts w:asciiTheme="majorHAnsi" w:hAnsiTheme="majorHAnsi" w:cstheme="majorHAnsi"/>
                <w:sz w:val="20"/>
                <w:szCs w:val="20"/>
              </w:rPr>
              <w:t>xploratory interview study</w:t>
            </w:r>
            <w:r>
              <w:rPr>
                <w:rFonts w:asciiTheme="majorHAnsi" w:hAnsiTheme="majorHAnsi" w:cstheme="majorHAnsi"/>
                <w:sz w:val="20"/>
                <w:szCs w:val="20"/>
              </w:rPr>
              <w:t xml:space="preserve"> and case study </w:t>
            </w:r>
          </w:p>
        </w:tc>
        <w:tc>
          <w:tcPr>
            <w:tcW w:w="5500" w:type="dxa"/>
          </w:tcPr>
          <w:p w14:paraId="52883B2D" w14:textId="4F531A98" w:rsidR="00447023" w:rsidRPr="009754A3" w:rsidRDefault="00447023"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The introduction of the PCM challenges clinical work and professional relationships. </w:t>
            </w:r>
          </w:p>
          <w:p w14:paraId="42300C9D" w14:textId="18968D37" w:rsidR="00447023" w:rsidRPr="009754A3" w:rsidRDefault="00447023"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frontline clinicians believe that the new criteria for patients’ placement may disorient patients rather than improve their care process: clinicians suggest that patients and care givers’ main psychological need is to identify their care provider (the medical specialist) rather than to be placed in the “most adequate care setting”</w:t>
            </w:r>
          </w:p>
          <w:p w14:paraId="331A5BC5" w14:textId="16FBBCD7" w:rsidR="00063EA2" w:rsidRPr="009754A3" w:rsidRDefault="00447023"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“political narrative” (the views conveyed by formal policies and senior managers) focuses on the power shifts and conflict between nurses and doctors, while the“workplace narrative” (the experiences of frontline clinicians) emphasises the problems linked to the disruption of previous discipline-based inter-professional groups.</w:t>
            </w:r>
          </w:p>
        </w:tc>
      </w:tr>
      <w:tr w:rsidR="00D840D6" w:rsidRPr="009754A3" w14:paraId="679DE4F6" w14:textId="77777777" w:rsidTr="002009BD">
        <w:tc>
          <w:tcPr>
            <w:tcW w:w="1101" w:type="dxa"/>
          </w:tcPr>
          <w:p w14:paraId="6EB43F67" w14:textId="00CD88C8" w:rsidR="00D840D6" w:rsidRPr="009754A3" w:rsidRDefault="00D840D6" w:rsidP="00975492">
            <w:pPr>
              <w:rPr>
                <w:rFonts w:asciiTheme="majorHAnsi" w:hAnsiTheme="majorHAnsi" w:cstheme="majorHAnsi"/>
                <w:sz w:val="20"/>
                <w:szCs w:val="20"/>
              </w:rPr>
            </w:pPr>
            <w:r w:rsidRPr="009754A3">
              <w:rPr>
                <w:rFonts w:asciiTheme="majorHAnsi" w:hAnsiTheme="majorHAnsi" w:cstheme="majorHAnsi"/>
                <w:sz w:val="20"/>
                <w:szCs w:val="20"/>
              </w:rPr>
              <w:t xml:space="preserve">Liberati et al </w:t>
            </w:r>
          </w:p>
        </w:tc>
        <w:tc>
          <w:tcPr>
            <w:tcW w:w="737" w:type="dxa"/>
          </w:tcPr>
          <w:p w14:paraId="13F13434" w14:textId="07BEFC7B" w:rsidR="00D840D6" w:rsidRPr="009754A3" w:rsidRDefault="00D840D6" w:rsidP="00975492">
            <w:pPr>
              <w:rPr>
                <w:rFonts w:asciiTheme="majorHAnsi" w:hAnsiTheme="majorHAnsi" w:cstheme="majorHAnsi"/>
                <w:sz w:val="20"/>
                <w:szCs w:val="20"/>
              </w:rPr>
            </w:pPr>
            <w:r w:rsidRPr="009754A3">
              <w:rPr>
                <w:rFonts w:asciiTheme="majorHAnsi" w:hAnsiTheme="majorHAnsi" w:cstheme="majorHAnsi"/>
                <w:sz w:val="20"/>
                <w:szCs w:val="20"/>
              </w:rPr>
              <w:t>2017</w:t>
            </w:r>
          </w:p>
        </w:tc>
        <w:tc>
          <w:tcPr>
            <w:tcW w:w="1276" w:type="dxa"/>
          </w:tcPr>
          <w:p w14:paraId="276C6404" w14:textId="29B84062" w:rsidR="00D840D6" w:rsidRPr="009754A3" w:rsidRDefault="00D840D6" w:rsidP="00975492">
            <w:pPr>
              <w:rPr>
                <w:rFonts w:asciiTheme="majorHAnsi" w:hAnsiTheme="majorHAnsi" w:cstheme="majorHAnsi"/>
                <w:sz w:val="20"/>
                <w:szCs w:val="20"/>
              </w:rPr>
            </w:pPr>
            <w:r w:rsidRPr="009754A3">
              <w:rPr>
                <w:rFonts w:asciiTheme="majorHAnsi" w:hAnsiTheme="majorHAnsi" w:cstheme="majorHAnsi"/>
                <w:sz w:val="20"/>
                <w:szCs w:val="20"/>
              </w:rPr>
              <w:t>Advanced Computerized Decision Support Systems (CDSSs)-</w:t>
            </w:r>
            <w:r w:rsidRPr="009754A3">
              <w:t xml:space="preserve"> </w:t>
            </w:r>
            <w:r w:rsidRPr="009754A3">
              <w:rPr>
                <w:rFonts w:asciiTheme="majorHAnsi" w:hAnsiTheme="majorHAnsi" w:cstheme="majorHAnsi"/>
                <w:sz w:val="20"/>
                <w:szCs w:val="20"/>
              </w:rPr>
              <w:t>assist clinicians in their decision-making process, generating recommendations based on up-to-date scientific evidence.</w:t>
            </w:r>
          </w:p>
        </w:tc>
        <w:tc>
          <w:tcPr>
            <w:tcW w:w="2381" w:type="dxa"/>
          </w:tcPr>
          <w:p w14:paraId="0445BEFB" w14:textId="393FA161" w:rsidR="00D840D6" w:rsidRPr="009754A3" w:rsidRDefault="00D840D6" w:rsidP="001A2339">
            <w:pPr>
              <w:rPr>
                <w:rFonts w:asciiTheme="majorHAnsi" w:hAnsiTheme="majorHAnsi" w:cstheme="majorHAnsi"/>
                <w:sz w:val="20"/>
                <w:szCs w:val="20"/>
              </w:rPr>
            </w:pPr>
            <w:r w:rsidRPr="009754A3">
              <w:rPr>
                <w:rFonts w:asciiTheme="majorHAnsi" w:hAnsiTheme="majorHAnsi" w:cstheme="majorHAnsi"/>
                <w:sz w:val="20"/>
                <w:szCs w:val="20"/>
              </w:rPr>
              <w:t>This study explores the barriers and facilitators to the uptake of an evidence-based CDSS as perceived by diverse health professionals in hospitals at different stages of CDSS adoption</w:t>
            </w:r>
          </w:p>
        </w:tc>
        <w:tc>
          <w:tcPr>
            <w:tcW w:w="1276" w:type="dxa"/>
          </w:tcPr>
          <w:p w14:paraId="02C5B27E" w14:textId="10A3201C" w:rsidR="00D840D6" w:rsidRPr="009754A3" w:rsidRDefault="00D840D6"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Four Hospitals </w:t>
            </w:r>
          </w:p>
          <w:p w14:paraId="202E33A4" w14:textId="77777777" w:rsidR="00D840D6" w:rsidRPr="009754A3" w:rsidRDefault="00D840D6" w:rsidP="002848D6">
            <w:pPr>
              <w:spacing w:after="0" w:line="240" w:lineRule="auto"/>
              <w:rPr>
                <w:rFonts w:asciiTheme="majorHAnsi" w:hAnsiTheme="majorHAnsi" w:cstheme="majorHAnsi"/>
                <w:sz w:val="20"/>
                <w:szCs w:val="20"/>
              </w:rPr>
            </w:pPr>
          </w:p>
          <w:p w14:paraId="02BC4847" w14:textId="585E174F" w:rsidR="00D840D6" w:rsidRPr="009754A3" w:rsidRDefault="00D840D6"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Italy </w:t>
            </w:r>
          </w:p>
        </w:tc>
        <w:tc>
          <w:tcPr>
            <w:tcW w:w="1871" w:type="dxa"/>
          </w:tcPr>
          <w:p w14:paraId="775D8042" w14:textId="77777777" w:rsidR="00D840D6" w:rsidRDefault="00D840D6"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0C2D7BE7" w14:textId="070A7C45" w:rsidR="00F310F0" w:rsidRPr="009754A3" w:rsidRDefault="00F310F0" w:rsidP="001A2339">
            <w:pPr>
              <w:pStyle w:val="ListParagraph"/>
              <w:numPr>
                <w:ilvl w:val="0"/>
                <w:numId w:val="4"/>
              </w:numPr>
              <w:rPr>
                <w:rFonts w:asciiTheme="majorHAnsi" w:hAnsiTheme="majorHAnsi" w:cstheme="majorHAnsi"/>
                <w:sz w:val="20"/>
                <w:szCs w:val="20"/>
              </w:rPr>
            </w:pPr>
            <w:r w:rsidRPr="00F310F0">
              <w:rPr>
                <w:rFonts w:asciiTheme="majorHAnsi" w:hAnsiTheme="majorHAnsi" w:cstheme="majorHAnsi"/>
                <w:sz w:val="20"/>
                <w:szCs w:val="20"/>
              </w:rPr>
              <w:t>semi-structured interviews</w:t>
            </w:r>
          </w:p>
        </w:tc>
        <w:tc>
          <w:tcPr>
            <w:tcW w:w="5500" w:type="dxa"/>
          </w:tcPr>
          <w:p w14:paraId="0410EB2A" w14:textId="77777777" w:rsidR="00D840D6" w:rsidRPr="009754A3" w:rsidRDefault="00D840D6"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clinicians’ perceive that the CDSSs may reduce their professional autonomy or may be used against them in the event of medical-legal controversies. </w:t>
            </w:r>
          </w:p>
          <w:p w14:paraId="47F6F18F" w14:textId="556A5231" w:rsidR="00D840D6" w:rsidRPr="009754A3" w:rsidRDefault="00D840D6"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Meanwhile, CDSSs are perceived as a working tool at the service of its users, integrating clinicians’ reasoning and fostering organizational learning.</w:t>
            </w:r>
          </w:p>
        </w:tc>
      </w:tr>
      <w:tr w:rsidR="005B49A0" w:rsidRPr="009754A3" w14:paraId="752CC439" w14:textId="77777777" w:rsidTr="002009BD">
        <w:tc>
          <w:tcPr>
            <w:tcW w:w="1101" w:type="dxa"/>
          </w:tcPr>
          <w:p w14:paraId="7F2FB607" w14:textId="1B6F4BF5" w:rsidR="005B49A0" w:rsidRPr="009754A3" w:rsidRDefault="005B49A0" w:rsidP="00975492">
            <w:pPr>
              <w:rPr>
                <w:rFonts w:asciiTheme="majorHAnsi" w:hAnsiTheme="majorHAnsi" w:cstheme="majorHAnsi"/>
                <w:sz w:val="20"/>
                <w:szCs w:val="20"/>
              </w:rPr>
            </w:pPr>
            <w:r w:rsidRPr="009754A3">
              <w:rPr>
                <w:rFonts w:asciiTheme="majorHAnsi" w:hAnsiTheme="majorHAnsi" w:cstheme="majorHAnsi"/>
                <w:sz w:val="20"/>
                <w:szCs w:val="20"/>
              </w:rPr>
              <w:t xml:space="preserve">Lin et al </w:t>
            </w:r>
          </w:p>
        </w:tc>
        <w:tc>
          <w:tcPr>
            <w:tcW w:w="737" w:type="dxa"/>
          </w:tcPr>
          <w:p w14:paraId="64673888" w14:textId="2228BC47" w:rsidR="005B49A0" w:rsidRPr="009754A3" w:rsidRDefault="005B49A0" w:rsidP="00975492">
            <w:pPr>
              <w:rPr>
                <w:rFonts w:asciiTheme="majorHAnsi" w:hAnsiTheme="majorHAnsi" w:cstheme="majorHAnsi"/>
                <w:sz w:val="20"/>
                <w:szCs w:val="20"/>
              </w:rPr>
            </w:pPr>
            <w:r w:rsidRPr="009754A3">
              <w:rPr>
                <w:rFonts w:asciiTheme="majorHAnsi" w:hAnsiTheme="majorHAnsi" w:cstheme="majorHAnsi"/>
                <w:sz w:val="20"/>
                <w:szCs w:val="20"/>
              </w:rPr>
              <w:t>2018</w:t>
            </w:r>
          </w:p>
        </w:tc>
        <w:tc>
          <w:tcPr>
            <w:tcW w:w="1276" w:type="dxa"/>
          </w:tcPr>
          <w:p w14:paraId="66F09B56" w14:textId="10A9F9E0" w:rsidR="005B49A0" w:rsidRPr="009754A3" w:rsidRDefault="005B49A0" w:rsidP="00975492">
            <w:pPr>
              <w:rPr>
                <w:rFonts w:asciiTheme="majorHAnsi" w:hAnsiTheme="majorHAnsi" w:cstheme="majorHAnsi"/>
                <w:sz w:val="20"/>
                <w:szCs w:val="20"/>
              </w:rPr>
            </w:pPr>
            <w:r w:rsidRPr="009754A3">
              <w:rPr>
                <w:rFonts w:asciiTheme="majorHAnsi" w:hAnsiTheme="majorHAnsi" w:cstheme="majorHAnsi"/>
                <w:sz w:val="20"/>
                <w:szCs w:val="20"/>
              </w:rPr>
              <w:t>redesigned intensive care units (ICUs)</w:t>
            </w:r>
          </w:p>
        </w:tc>
        <w:tc>
          <w:tcPr>
            <w:tcW w:w="2381" w:type="dxa"/>
          </w:tcPr>
          <w:p w14:paraId="37841B98" w14:textId="07259942" w:rsidR="005B49A0" w:rsidRPr="009754A3" w:rsidRDefault="005B49A0" w:rsidP="001A2339">
            <w:pPr>
              <w:rPr>
                <w:rFonts w:asciiTheme="majorHAnsi" w:hAnsiTheme="majorHAnsi" w:cstheme="majorHAnsi"/>
                <w:sz w:val="20"/>
                <w:szCs w:val="20"/>
              </w:rPr>
            </w:pPr>
            <w:r w:rsidRPr="009754A3">
              <w:rPr>
                <w:rFonts w:asciiTheme="majorHAnsi" w:hAnsiTheme="majorHAnsi" w:cstheme="majorHAnsi"/>
                <w:sz w:val="20"/>
                <w:szCs w:val="20"/>
              </w:rPr>
              <w:t>The aim of this study was to explore staff members' perceived effectiveness of a transition from a shared to a single room setting</w:t>
            </w:r>
          </w:p>
        </w:tc>
        <w:tc>
          <w:tcPr>
            <w:tcW w:w="1276" w:type="dxa"/>
          </w:tcPr>
          <w:p w14:paraId="00375195" w14:textId="77777777" w:rsidR="005B49A0" w:rsidRPr="009754A3" w:rsidRDefault="005B49A0"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tertiary teaching hospital</w:t>
            </w:r>
          </w:p>
          <w:p w14:paraId="62235887" w14:textId="1641C862" w:rsidR="005B49A0" w:rsidRPr="009754A3" w:rsidRDefault="005B49A0"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Australia</w:t>
            </w:r>
          </w:p>
        </w:tc>
        <w:tc>
          <w:tcPr>
            <w:tcW w:w="1871" w:type="dxa"/>
          </w:tcPr>
          <w:p w14:paraId="2889CFBC" w14:textId="77777777" w:rsidR="005B49A0" w:rsidRDefault="005B49A0"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010829BC" w14:textId="5EBBA357" w:rsidR="00F310F0" w:rsidRPr="009754A3" w:rsidRDefault="00F310F0" w:rsidP="001A2339">
            <w:pPr>
              <w:pStyle w:val="ListParagraph"/>
              <w:numPr>
                <w:ilvl w:val="0"/>
                <w:numId w:val="4"/>
              </w:numPr>
              <w:rPr>
                <w:rFonts w:asciiTheme="majorHAnsi" w:hAnsiTheme="majorHAnsi" w:cstheme="majorHAnsi"/>
                <w:sz w:val="20"/>
                <w:szCs w:val="20"/>
              </w:rPr>
            </w:pPr>
            <w:r w:rsidRPr="00F310F0">
              <w:rPr>
                <w:rFonts w:asciiTheme="majorHAnsi" w:hAnsiTheme="majorHAnsi" w:cstheme="majorHAnsi"/>
                <w:sz w:val="20"/>
                <w:szCs w:val="20"/>
              </w:rPr>
              <w:t>Group</w:t>
            </w:r>
            <w:r>
              <w:rPr>
                <w:rFonts w:asciiTheme="majorHAnsi" w:hAnsiTheme="majorHAnsi" w:cstheme="majorHAnsi"/>
                <w:sz w:val="20"/>
                <w:szCs w:val="20"/>
              </w:rPr>
              <w:t xml:space="preserve"> and </w:t>
            </w:r>
            <w:r w:rsidRPr="00F310F0">
              <w:rPr>
                <w:rFonts w:asciiTheme="majorHAnsi" w:hAnsiTheme="majorHAnsi" w:cstheme="majorHAnsi"/>
                <w:sz w:val="20"/>
                <w:szCs w:val="20"/>
              </w:rPr>
              <w:t xml:space="preserve"> individual interviews</w:t>
            </w:r>
          </w:p>
        </w:tc>
        <w:tc>
          <w:tcPr>
            <w:tcW w:w="5500" w:type="dxa"/>
          </w:tcPr>
          <w:p w14:paraId="5CFE22EE" w14:textId="77777777" w:rsidR="005B49A0" w:rsidRPr="009754A3" w:rsidRDefault="005B49A0"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staff members were part of the team which designed the intervention for this redesign of ICUs</w:t>
            </w:r>
          </w:p>
          <w:p w14:paraId="06BC56F7" w14:textId="77777777" w:rsidR="005B49A0" w:rsidRPr="009754A3" w:rsidRDefault="005B49A0" w:rsidP="008E1631">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pre-move ACCESS nurse single room rounding model was</w:t>
            </w:r>
            <w:r w:rsidR="008E1631" w:rsidRPr="009754A3">
              <w:rPr>
                <w:rFonts w:asciiTheme="majorHAnsi" w:hAnsiTheme="majorHAnsi" w:cstheme="majorHAnsi"/>
                <w:sz w:val="20"/>
                <w:szCs w:val="20"/>
              </w:rPr>
              <w:t xml:space="preserve"> </w:t>
            </w:r>
            <w:r w:rsidRPr="009754A3">
              <w:rPr>
                <w:rFonts w:asciiTheme="majorHAnsi" w:hAnsiTheme="majorHAnsi" w:cstheme="majorHAnsi"/>
                <w:sz w:val="20"/>
                <w:szCs w:val="20"/>
              </w:rPr>
              <w:t>helpful for staff to gain insight into what support they may</w:t>
            </w:r>
            <w:r w:rsidR="008E1631" w:rsidRPr="009754A3">
              <w:rPr>
                <w:rFonts w:asciiTheme="majorHAnsi" w:hAnsiTheme="majorHAnsi" w:cstheme="majorHAnsi"/>
                <w:sz w:val="20"/>
                <w:szCs w:val="20"/>
              </w:rPr>
              <w:t xml:space="preserve"> </w:t>
            </w:r>
            <w:r w:rsidRPr="009754A3">
              <w:rPr>
                <w:rFonts w:asciiTheme="majorHAnsi" w:hAnsiTheme="majorHAnsi" w:cstheme="majorHAnsi"/>
                <w:sz w:val="20"/>
                <w:szCs w:val="20"/>
              </w:rPr>
              <w:t>get when</w:t>
            </w:r>
            <w:r w:rsidR="008E1631" w:rsidRPr="009754A3">
              <w:rPr>
                <w:rFonts w:asciiTheme="majorHAnsi" w:hAnsiTheme="majorHAnsi" w:cstheme="majorHAnsi"/>
                <w:sz w:val="20"/>
                <w:szCs w:val="20"/>
              </w:rPr>
              <w:t xml:space="preserve"> </w:t>
            </w:r>
            <w:r w:rsidRPr="009754A3">
              <w:rPr>
                <w:rFonts w:asciiTheme="majorHAnsi" w:hAnsiTheme="majorHAnsi" w:cstheme="majorHAnsi"/>
                <w:sz w:val="20"/>
                <w:szCs w:val="20"/>
              </w:rPr>
              <w:t>working in single rooms, and how to provide support to others.</w:t>
            </w:r>
          </w:p>
          <w:p w14:paraId="3135B9FC" w14:textId="44FA0D85" w:rsidR="008E1631" w:rsidRPr="009754A3" w:rsidRDefault="008E1631" w:rsidP="008E1631">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There was concern that the incidental learning that occurred as nurses learned from each other within a multi-occupancy ICU environment was now lost in a single room environment.</w:t>
            </w:r>
          </w:p>
        </w:tc>
      </w:tr>
      <w:tr w:rsidR="005822F2" w:rsidRPr="009754A3" w14:paraId="77711A05" w14:textId="77777777" w:rsidTr="002009BD">
        <w:tc>
          <w:tcPr>
            <w:tcW w:w="1101" w:type="dxa"/>
          </w:tcPr>
          <w:p w14:paraId="0F843DFE" w14:textId="221DD97E" w:rsidR="005822F2" w:rsidRPr="009754A3" w:rsidRDefault="005822F2" w:rsidP="00975492">
            <w:pPr>
              <w:rPr>
                <w:rFonts w:asciiTheme="majorHAnsi" w:hAnsiTheme="majorHAnsi" w:cstheme="majorHAnsi"/>
                <w:sz w:val="20"/>
                <w:szCs w:val="20"/>
              </w:rPr>
            </w:pPr>
            <w:r w:rsidRPr="009754A3">
              <w:rPr>
                <w:rFonts w:asciiTheme="majorHAnsi" w:hAnsiTheme="majorHAnsi" w:cstheme="majorHAnsi"/>
                <w:sz w:val="20"/>
                <w:szCs w:val="20"/>
              </w:rPr>
              <w:t xml:space="preserve">Lövestam et al </w:t>
            </w:r>
          </w:p>
        </w:tc>
        <w:tc>
          <w:tcPr>
            <w:tcW w:w="737" w:type="dxa"/>
          </w:tcPr>
          <w:p w14:paraId="5F4AE674" w14:textId="57F0D333" w:rsidR="005822F2" w:rsidRPr="009754A3" w:rsidRDefault="005822F2" w:rsidP="00975492">
            <w:pPr>
              <w:rPr>
                <w:rFonts w:asciiTheme="majorHAnsi" w:hAnsiTheme="majorHAnsi" w:cstheme="majorHAnsi"/>
                <w:sz w:val="20"/>
                <w:szCs w:val="20"/>
              </w:rPr>
            </w:pPr>
            <w:r w:rsidRPr="009754A3">
              <w:rPr>
                <w:rFonts w:asciiTheme="majorHAnsi" w:hAnsiTheme="majorHAnsi" w:cstheme="majorHAnsi"/>
                <w:sz w:val="20"/>
                <w:szCs w:val="20"/>
              </w:rPr>
              <w:t>2017</w:t>
            </w:r>
          </w:p>
        </w:tc>
        <w:tc>
          <w:tcPr>
            <w:tcW w:w="1276" w:type="dxa"/>
          </w:tcPr>
          <w:p w14:paraId="5777DE49" w14:textId="5BC96335" w:rsidR="005822F2" w:rsidRPr="009754A3" w:rsidRDefault="005822F2" w:rsidP="00975492">
            <w:pPr>
              <w:rPr>
                <w:rFonts w:asciiTheme="majorHAnsi" w:hAnsiTheme="majorHAnsi" w:cstheme="majorHAnsi"/>
                <w:sz w:val="20"/>
                <w:szCs w:val="20"/>
              </w:rPr>
            </w:pPr>
            <w:r w:rsidRPr="009754A3">
              <w:rPr>
                <w:rFonts w:asciiTheme="majorHAnsi" w:hAnsiTheme="majorHAnsi" w:cstheme="majorHAnsi"/>
                <w:sz w:val="20"/>
                <w:szCs w:val="20"/>
              </w:rPr>
              <w:t>Nutrition Care Process (NCP) and Nutrition Care Process Terminology (NCPT) are currently being implemented by nutrition and dietetics practitioners</w:t>
            </w:r>
          </w:p>
        </w:tc>
        <w:tc>
          <w:tcPr>
            <w:tcW w:w="2381" w:type="dxa"/>
          </w:tcPr>
          <w:p w14:paraId="2C9770CF" w14:textId="1C10101F" w:rsidR="005822F2" w:rsidRPr="009754A3" w:rsidRDefault="005822F2" w:rsidP="001A2339">
            <w:pPr>
              <w:rPr>
                <w:rFonts w:asciiTheme="majorHAnsi" w:hAnsiTheme="majorHAnsi" w:cstheme="majorHAnsi"/>
                <w:sz w:val="20"/>
                <w:szCs w:val="20"/>
              </w:rPr>
            </w:pPr>
            <w:r w:rsidRPr="009754A3">
              <w:rPr>
                <w:rFonts w:asciiTheme="majorHAnsi" w:hAnsiTheme="majorHAnsi" w:cstheme="majorHAnsi"/>
                <w:sz w:val="20"/>
                <w:szCs w:val="20"/>
              </w:rPr>
              <w:t>The aim of this qualitative study was to explore Swedish dietitians’ experiences of the NCP implementation process in different dietetics environments.</w:t>
            </w:r>
          </w:p>
        </w:tc>
        <w:tc>
          <w:tcPr>
            <w:tcW w:w="1276" w:type="dxa"/>
          </w:tcPr>
          <w:p w14:paraId="2883BFB7" w14:textId="4A7A56CB" w:rsidR="00F77DEE" w:rsidRPr="009754A3" w:rsidRDefault="00F77DE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 and primary care</w:t>
            </w:r>
          </w:p>
          <w:p w14:paraId="526089BA" w14:textId="77777777" w:rsidR="00F77DEE" w:rsidRPr="009754A3" w:rsidRDefault="00F77DEE" w:rsidP="002848D6">
            <w:pPr>
              <w:spacing w:after="0" w:line="240" w:lineRule="auto"/>
              <w:rPr>
                <w:rFonts w:asciiTheme="majorHAnsi" w:hAnsiTheme="majorHAnsi" w:cstheme="majorHAnsi"/>
                <w:sz w:val="20"/>
                <w:szCs w:val="20"/>
              </w:rPr>
            </w:pPr>
          </w:p>
          <w:p w14:paraId="057B8E2B" w14:textId="0A1025B8" w:rsidR="005822F2" w:rsidRPr="009754A3" w:rsidRDefault="00F77DE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w:t>
            </w:r>
            <w:r w:rsidR="005822F2" w:rsidRPr="009754A3">
              <w:rPr>
                <w:rFonts w:asciiTheme="majorHAnsi" w:hAnsiTheme="majorHAnsi" w:cstheme="majorHAnsi"/>
                <w:sz w:val="20"/>
                <w:szCs w:val="20"/>
              </w:rPr>
              <w:t>dietetics workplaces</w:t>
            </w:r>
            <w:r w:rsidRPr="009754A3">
              <w:rPr>
                <w:rFonts w:asciiTheme="majorHAnsi" w:hAnsiTheme="majorHAnsi" w:cstheme="majorHAnsi"/>
                <w:sz w:val="20"/>
                <w:szCs w:val="20"/>
              </w:rPr>
              <w:t>)</w:t>
            </w:r>
          </w:p>
          <w:p w14:paraId="3F4A6C0A" w14:textId="77777777" w:rsidR="005822F2" w:rsidRPr="009754A3" w:rsidRDefault="005822F2" w:rsidP="002848D6">
            <w:pPr>
              <w:spacing w:after="0" w:line="240" w:lineRule="auto"/>
              <w:rPr>
                <w:rFonts w:asciiTheme="majorHAnsi" w:hAnsiTheme="majorHAnsi" w:cstheme="majorHAnsi"/>
                <w:sz w:val="20"/>
                <w:szCs w:val="20"/>
              </w:rPr>
            </w:pPr>
          </w:p>
          <w:p w14:paraId="48CF8A51" w14:textId="144D1363" w:rsidR="005822F2" w:rsidRPr="009754A3" w:rsidRDefault="005822F2"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Sweden</w:t>
            </w:r>
          </w:p>
        </w:tc>
        <w:tc>
          <w:tcPr>
            <w:tcW w:w="1871" w:type="dxa"/>
          </w:tcPr>
          <w:p w14:paraId="53487D69" w14:textId="77777777" w:rsidR="005822F2" w:rsidRDefault="005822F2"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5CFA2C73" w14:textId="5617CCBB" w:rsidR="00F310F0" w:rsidRPr="009754A3" w:rsidRDefault="00F310F0" w:rsidP="001A2339">
            <w:pPr>
              <w:pStyle w:val="ListParagraph"/>
              <w:numPr>
                <w:ilvl w:val="0"/>
                <w:numId w:val="4"/>
              </w:numPr>
              <w:rPr>
                <w:rFonts w:asciiTheme="majorHAnsi" w:hAnsiTheme="majorHAnsi" w:cstheme="majorHAnsi"/>
                <w:sz w:val="20"/>
                <w:szCs w:val="20"/>
              </w:rPr>
            </w:pPr>
            <w:r w:rsidRPr="00F310F0">
              <w:rPr>
                <w:rFonts w:asciiTheme="majorHAnsi" w:hAnsiTheme="majorHAnsi" w:cstheme="majorHAnsi"/>
                <w:sz w:val="20"/>
                <w:szCs w:val="20"/>
              </w:rPr>
              <w:t>seven focus group discussions</w:t>
            </w:r>
          </w:p>
        </w:tc>
        <w:tc>
          <w:tcPr>
            <w:tcW w:w="5500" w:type="dxa"/>
          </w:tcPr>
          <w:p w14:paraId="4CF91B14" w14:textId="77777777" w:rsidR="005822F2" w:rsidRPr="009754A3" w:rsidRDefault="005822F2"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diversity of dietetics settings and their different prerequisites should be considered in NCP/NCPT implementation strategies.</w:t>
            </w:r>
          </w:p>
          <w:p w14:paraId="04882E9E" w14:textId="344BFD8B" w:rsidR="005822F2" w:rsidRPr="009754A3" w:rsidRDefault="005822F2"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Different environments pose different challenges which ultimately impact how the NCP is implemented into the clinical care structure. </w:t>
            </w:r>
          </w:p>
        </w:tc>
      </w:tr>
      <w:tr w:rsidR="00EF2355" w:rsidRPr="009754A3" w14:paraId="5AE62901" w14:textId="77777777" w:rsidTr="002009BD">
        <w:tc>
          <w:tcPr>
            <w:tcW w:w="1101" w:type="dxa"/>
          </w:tcPr>
          <w:p w14:paraId="742DFDDC" w14:textId="5D2EF4BF" w:rsidR="00EF2355" w:rsidRPr="009754A3" w:rsidRDefault="005B372C" w:rsidP="00975492">
            <w:pPr>
              <w:rPr>
                <w:rFonts w:asciiTheme="majorHAnsi" w:hAnsiTheme="majorHAnsi" w:cstheme="majorHAnsi"/>
                <w:sz w:val="20"/>
                <w:szCs w:val="20"/>
              </w:rPr>
            </w:pPr>
            <w:r w:rsidRPr="009754A3">
              <w:rPr>
                <w:rFonts w:asciiTheme="majorHAnsi" w:hAnsiTheme="majorHAnsi" w:cstheme="majorHAnsi"/>
                <w:sz w:val="20"/>
                <w:szCs w:val="20"/>
              </w:rPr>
              <w:t xml:space="preserve">Lowe et al </w:t>
            </w:r>
          </w:p>
        </w:tc>
        <w:tc>
          <w:tcPr>
            <w:tcW w:w="737" w:type="dxa"/>
          </w:tcPr>
          <w:p w14:paraId="2370D271" w14:textId="05A116CE" w:rsidR="00EF2355" w:rsidRPr="009754A3" w:rsidRDefault="005B372C" w:rsidP="00975492">
            <w:pPr>
              <w:rPr>
                <w:rFonts w:asciiTheme="majorHAnsi" w:hAnsiTheme="majorHAnsi" w:cstheme="majorHAnsi"/>
                <w:sz w:val="20"/>
                <w:szCs w:val="20"/>
              </w:rPr>
            </w:pPr>
            <w:r w:rsidRPr="009754A3">
              <w:rPr>
                <w:rFonts w:asciiTheme="majorHAnsi" w:hAnsiTheme="majorHAnsi" w:cstheme="majorHAnsi"/>
                <w:sz w:val="20"/>
                <w:szCs w:val="20"/>
              </w:rPr>
              <w:t>2018</w:t>
            </w:r>
          </w:p>
        </w:tc>
        <w:tc>
          <w:tcPr>
            <w:tcW w:w="1276" w:type="dxa"/>
          </w:tcPr>
          <w:p w14:paraId="3A45F3B8" w14:textId="7E2C968C" w:rsidR="00EF2355" w:rsidRPr="009754A3" w:rsidRDefault="005B372C" w:rsidP="00975492">
            <w:pPr>
              <w:rPr>
                <w:rFonts w:asciiTheme="majorHAnsi" w:hAnsiTheme="majorHAnsi" w:cstheme="majorHAnsi"/>
                <w:sz w:val="20"/>
                <w:szCs w:val="20"/>
              </w:rPr>
            </w:pPr>
            <w:r w:rsidRPr="009754A3">
              <w:rPr>
                <w:rFonts w:asciiTheme="majorHAnsi" w:hAnsiTheme="majorHAnsi" w:cstheme="majorHAnsi"/>
                <w:sz w:val="20"/>
                <w:szCs w:val="20"/>
              </w:rPr>
              <w:t>integration of nurse practitioners</w:t>
            </w:r>
          </w:p>
        </w:tc>
        <w:tc>
          <w:tcPr>
            <w:tcW w:w="2381" w:type="dxa"/>
          </w:tcPr>
          <w:p w14:paraId="28A3BC4D" w14:textId="5CB04752" w:rsidR="00EF2355" w:rsidRPr="009754A3" w:rsidRDefault="005B372C" w:rsidP="001A2339">
            <w:pPr>
              <w:rPr>
                <w:rFonts w:asciiTheme="majorHAnsi" w:hAnsiTheme="majorHAnsi" w:cstheme="majorHAnsi"/>
                <w:sz w:val="20"/>
                <w:szCs w:val="20"/>
              </w:rPr>
            </w:pPr>
            <w:r w:rsidRPr="009754A3">
              <w:rPr>
                <w:rFonts w:asciiTheme="majorHAnsi" w:hAnsiTheme="majorHAnsi" w:cstheme="majorHAnsi"/>
                <w:sz w:val="20"/>
                <w:szCs w:val="20"/>
              </w:rPr>
              <w:t xml:space="preserve">The aim of this research was to explore perceptions of </w:t>
            </w:r>
            <w:r w:rsidR="00CB4087" w:rsidRPr="009754A3">
              <w:rPr>
                <w:rFonts w:asciiTheme="majorHAnsi" w:hAnsiTheme="majorHAnsi" w:cstheme="majorHAnsi"/>
                <w:sz w:val="20"/>
                <w:szCs w:val="20"/>
              </w:rPr>
              <w:t>organizational</w:t>
            </w:r>
            <w:r w:rsidRPr="009754A3">
              <w:rPr>
                <w:rFonts w:asciiTheme="majorHAnsi" w:hAnsiTheme="majorHAnsi" w:cstheme="majorHAnsi"/>
                <w:sz w:val="20"/>
                <w:szCs w:val="20"/>
              </w:rPr>
              <w:t xml:space="preserve"> change related to the integration of nurse practitioners</w:t>
            </w:r>
          </w:p>
        </w:tc>
        <w:tc>
          <w:tcPr>
            <w:tcW w:w="1276" w:type="dxa"/>
          </w:tcPr>
          <w:p w14:paraId="707BEE38" w14:textId="77777777" w:rsidR="00EF2355" w:rsidRPr="009754A3" w:rsidRDefault="005B372C"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Hospitals</w:t>
            </w:r>
          </w:p>
          <w:p w14:paraId="7DD7A03A" w14:textId="77777777" w:rsidR="005B372C" w:rsidRPr="009754A3" w:rsidRDefault="005B372C" w:rsidP="002848D6">
            <w:pPr>
              <w:spacing w:after="0" w:line="240" w:lineRule="auto"/>
              <w:rPr>
                <w:rFonts w:asciiTheme="majorHAnsi" w:hAnsiTheme="majorHAnsi" w:cstheme="majorHAnsi"/>
                <w:sz w:val="20"/>
                <w:szCs w:val="20"/>
              </w:rPr>
            </w:pPr>
          </w:p>
          <w:p w14:paraId="2C7BA360" w14:textId="076E5328" w:rsidR="005B372C" w:rsidRPr="009754A3" w:rsidRDefault="005B372C"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Australia </w:t>
            </w:r>
          </w:p>
        </w:tc>
        <w:tc>
          <w:tcPr>
            <w:tcW w:w="1871" w:type="dxa"/>
          </w:tcPr>
          <w:p w14:paraId="725794D6" w14:textId="77777777" w:rsidR="00EF2355" w:rsidRDefault="005B372C"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1E3765B4" w14:textId="451A87BB" w:rsidR="00E37AEA" w:rsidRPr="009754A3" w:rsidRDefault="00E37AEA" w:rsidP="001A2339">
            <w:pPr>
              <w:pStyle w:val="ListParagraph"/>
              <w:numPr>
                <w:ilvl w:val="0"/>
                <w:numId w:val="4"/>
              </w:numPr>
              <w:rPr>
                <w:rFonts w:asciiTheme="majorHAnsi" w:hAnsiTheme="majorHAnsi" w:cstheme="majorHAnsi"/>
                <w:sz w:val="20"/>
                <w:szCs w:val="20"/>
              </w:rPr>
            </w:pPr>
            <w:r w:rsidRPr="00E37AEA">
              <w:rPr>
                <w:rFonts w:asciiTheme="majorHAnsi" w:hAnsiTheme="majorHAnsi" w:cstheme="majorHAnsi"/>
                <w:sz w:val="20"/>
                <w:szCs w:val="20"/>
              </w:rPr>
              <w:t>interviews were undertaken using a purposive sampling strategy of key stakeholders.</w:t>
            </w:r>
          </w:p>
        </w:tc>
        <w:tc>
          <w:tcPr>
            <w:tcW w:w="5500" w:type="dxa"/>
          </w:tcPr>
          <w:p w14:paraId="313088AA" w14:textId="77777777" w:rsidR="00EF2355" w:rsidRPr="009754A3" w:rsidRDefault="005B372C"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participants described nurse practitioners as being able to change health care provision by “deliver(ing) the service to the patient” and that “unmet needs are addressed.”</w:t>
            </w:r>
          </w:p>
          <w:p w14:paraId="47FDED6B" w14:textId="77777777" w:rsidR="005B372C" w:rsidRPr="009754A3" w:rsidRDefault="005B372C" w:rsidP="005B372C">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nurse practitioner role are able to coordinate care and improved communication which beneficial to patient care.</w:t>
            </w:r>
          </w:p>
          <w:p w14:paraId="4E457D56" w14:textId="7FB1A0BF" w:rsidR="005B372C" w:rsidRPr="009754A3" w:rsidRDefault="005B372C" w:rsidP="005B372C">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There were references to barriers and participants identified funding and budgetary constraints that are  hindered by existing practice models.</w:t>
            </w:r>
          </w:p>
        </w:tc>
      </w:tr>
      <w:tr w:rsidR="00CB4087" w:rsidRPr="009754A3" w14:paraId="2311D3D3" w14:textId="77777777" w:rsidTr="002009BD">
        <w:tc>
          <w:tcPr>
            <w:tcW w:w="1101" w:type="dxa"/>
          </w:tcPr>
          <w:p w14:paraId="1CB4C59B" w14:textId="540BE6A0" w:rsidR="00CB4087" w:rsidRPr="009754A3" w:rsidRDefault="00CB4087" w:rsidP="00975492">
            <w:pPr>
              <w:rPr>
                <w:rFonts w:asciiTheme="majorHAnsi" w:hAnsiTheme="majorHAnsi" w:cstheme="majorHAnsi"/>
                <w:sz w:val="20"/>
                <w:szCs w:val="20"/>
              </w:rPr>
            </w:pPr>
            <w:r w:rsidRPr="009754A3">
              <w:rPr>
                <w:rFonts w:asciiTheme="majorHAnsi" w:hAnsiTheme="majorHAnsi" w:cstheme="majorHAnsi"/>
                <w:sz w:val="20"/>
                <w:szCs w:val="20"/>
              </w:rPr>
              <w:t xml:space="preserve">Ludwick et al </w:t>
            </w:r>
          </w:p>
        </w:tc>
        <w:tc>
          <w:tcPr>
            <w:tcW w:w="737" w:type="dxa"/>
          </w:tcPr>
          <w:p w14:paraId="5E0D9AF5" w14:textId="32182667" w:rsidR="00CB4087" w:rsidRPr="009754A3" w:rsidRDefault="00CB4087" w:rsidP="00975492">
            <w:pPr>
              <w:rPr>
                <w:rFonts w:asciiTheme="majorHAnsi" w:hAnsiTheme="majorHAnsi" w:cstheme="majorHAnsi"/>
                <w:sz w:val="20"/>
                <w:szCs w:val="20"/>
              </w:rPr>
            </w:pPr>
            <w:r w:rsidRPr="009754A3">
              <w:rPr>
                <w:rFonts w:asciiTheme="majorHAnsi" w:hAnsiTheme="majorHAnsi" w:cstheme="majorHAnsi"/>
                <w:sz w:val="20"/>
                <w:szCs w:val="20"/>
              </w:rPr>
              <w:t>2010</w:t>
            </w:r>
          </w:p>
        </w:tc>
        <w:tc>
          <w:tcPr>
            <w:tcW w:w="1276" w:type="dxa"/>
          </w:tcPr>
          <w:p w14:paraId="4AFE8611" w14:textId="6D30793A" w:rsidR="00CB4087" w:rsidRPr="009754A3" w:rsidRDefault="00CB4087" w:rsidP="00975492">
            <w:pPr>
              <w:rPr>
                <w:rFonts w:asciiTheme="majorHAnsi" w:hAnsiTheme="majorHAnsi" w:cstheme="majorHAnsi"/>
                <w:sz w:val="20"/>
                <w:szCs w:val="20"/>
              </w:rPr>
            </w:pPr>
            <w:r w:rsidRPr="009754A3">
              <w:rPr>
                <w:rFonts w:asciiTheme="majorHAnsi" w:hAnsiTheme="majorHAnsi" w:cstheme="majorHAnsi"/>
                <w:sz w:val="20"/>
                <w:szCs w:val="20"/>
              </w:rPr>
              <w:t>Electronic medical records</w:t>
            </w:r>
          </w:p>
        </w:tc>
        <w:tc>
          <w:tcPr>
            <w:tcW w:w="2381" w:type="dxa"/>
          </w:tcPr>
          <w:p w14:paraId="216A0495" w14:textId="4D5C8657" w:rsidR="00CB4087" w:rsidRPr="009754A3" w:rsidRDefault="00CB4087" w:rsidP="001A2339">
            <w:pPr>
              <w:rPr>
                <w:rFonts w:asciiTheme="majorHAnsi" w:hAnsiTheme="majorHAnsi" w:cstheme="majorHAnsi"/>
                <w:sz w:val="20"/>
                <w:szCs w:val="20"/>
              </w:rPr>
            </w:pPr>
            <w:r w:rsidRPr="009754A3">
              <w:rPr>
                <w:rFonts w:asciiTheme="majorHAnsi" w:hAnsiTheme="majorHAnsi" w:cstheme="majorHAnsi"/>
                <w:sz w:val="20"/>
                <w:szCs w:val="20"/>
              </w:rPr>
              <w:t>This research aims to explore how remuneration and care setting affect the implementation of electronic medical records (EMRs)</w:t>
            </w:r>
          </w:p>
        </w:tc>
        <w:tc>
          <w:tcPr>
            <w:tcW w:w="1276" w:type="dxa"/>
          </w:tcPr>
          <w:p w14:paraId="3091BE96" w14:textId="77777777" w:rsidR="00CB4087" w:rsidRPr="009754A3" w:rsidRDefault="00CB4087"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Hospital and primary care </w:t>
            </w:r>
          </w:p>
          <w:p w14:paraId="7B3E89C3" w14:textId="789AC9BF" w:rsidR="00CB4087" w:rsidRPr="009754A3" w:rsidRDefault="00CB4087"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USA</w:t>
            </w:r>
          </w:p>
        </w:tc>
        <w:tc>
          <w:tcPr>
            <w:tcW w:w="1871" w:type="dxa"/>
          </w:tcPr>
          <w:p w14:paraId="1D54204F" w14:textId="77777777" w:rsidR="00CB4087" w:rsidRDefault="00CB4087"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2938028A" w14:textId="460EF5AB" w:rsidR="00E37AEA" w:rsidRPr="009754A3" w:rsidRDefault="00E37AEA" w:rsidP="001A2339">
            <w:pPr>
              <w:pStyle w:val="ListParagraph"/>
              <w:numPr>
                <w:ilvl w:val="0"/>
                <w:numId w:val="4"/>
              </w:numPr>
              <w:rPr>
                <w:rFonts w:asciiTheme="majorHAnsi" w:hAnsiTheme="majorHAnsi" w:cstheme="majorHAnsi"/>
                <w:sz w:val="20"/>
                <w:szCs w:val="20"/>
              </w:rPr>
            </w:pPr>
            <w:r w:rsidRPr="00E37AEA">
              <w:rPr>
                <w:rFonts w:asciiTheme="majorHAnsi" w:hAnsiTheme="majorHAnsi" w:cstheme="majorHAnsi"/>
                <w:sz w:val="20"/>
                <w:szCs w:val="20"/>
              </w:rPr>
              <w:t>individually conducted semi</w:t>
            </w:r>
            <w:r>
              <w:rPr>
                <w:rFonts w:asciiTheme="majorHAnsi" w:hAnsiTheme="majorHAnsi" w:cstheme="majorHAnsi"/>
                <w:sz w:val="20"/>
                <w:szCs w:val="20"/>
              </w:rPr>
              <w:t>-</w:t>
            </w:r>
            <w:r w:rsidRPr="00E37AEA">
              <w:rPr>
                <w:rFonts w:asciiTheme="majorHAnsi" w:hAnsiTheme="majorHAnsi" w:cstheme="majorHAnsi"/>
                <w:sz w:val="20"/>
                <w:szCs w:val="20"/>
              </w:rPr>
              <w:t>structured interviews</w:t>
            </w:r>
          </w:p>
        </w:tc>
        <w:tc>
          <w:tcPr>
            <w:tcW w:w="5500" w:type="dxa"/>
          </w:tcPr>
          <w:p w14:paraId="71E19611" w14:textId="77777777" w:rsidR="00CB4087" w:rsidRPr="009754A3" w:rsidRDefault="00CB4087"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previous EMR experience affected their decisions about product selection</w:t>
            </w:r>
            <w:r w:rsidR="00304640" w:rsidRPr="009754A3">
              <w:rPr>
                <w:rFonts w:asciiTheme="majorHAnsi" w:hAnsiTheme="majorHAnsi" w:cstheme="majorHAnsi"/>
                <w:sz w:val="20"/>
                <w:szCs w:val="20"/>
              </w:rPr>
              <w:t>.</w:t>
            </w:r>
            <w:r w:rsidR="00304640" w:rsidRPr="009754A3">
              <w:t xml:space="preserve"> </w:t>
            </w:r>
            <w:r w:rsidR="00304640" w:rsidRPr="009754A3">
              <w:rPr>
                <w:rFonts w:asciiTheme="majorHAnsi" w:hAnsiTheme="majorHAnsi" w:cstheme="majorHAnsi"/>
                <w:sz w:val="20"/>
                <w:szCs w:val="20"/>
              </w:rPr>
              <w:t>Other methods of data gathering were product presentations and market scans.</w:t>
            </w:r>
          </w:p>
          <w:p w14:paraId="11541225" w14:textId="77777777" w:rsidR="00304640" w:rsidRPr="009754A3" w:rsidRDefault="00304640" w:rsidP="00304640">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Physicians made their product selections based on a number of factors. </w:t>
            </w:r>
          </w:p>
          <w:p w14:paraId="42FCD243" w14:textId="77777777" w:rsidR="00304640" w:rsidRPr="009754A3" w:rsidRDefault="00304640" w:rsidP="00304640">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 xml:space="preserve">Products were selected because they supported aggregated patient reporting to be used for identifying patients for recalls. </w:t>
            </w:r>
          </w:p>
          <w:p w14:paraId="48345073" w14:textId="77777777" w:rsidR="00304640" w:rsidRPr="009754A3" w:rsidRDefault="00304640" w:rsidP="00304640">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 xml:space="preserve">Physicians selected systems based on their ability to support interdisciplinary team care. </w:t>
            </w:r>
          </w:p>
          <w:p w14:paraId="329491DD" w14:textId="1BA0D7A7" w:rsidR="00304640" w:rsidRPr="009754A3" w:rsidRDefault="00304640" w:rsidP="00304640">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 xml:space="preserve">Physicians took note of EMRs that supported patient-based task management (ie, a feature that uses the messaging infrastructure of the EMR to delegate patient-related tasks to team members). </w:t>
            </w:r>
          </w:p>
          <w:p w14:paraId="0DEF5433" w14:textId="047DEF39" w:rsidR="00304640" w:rsidRPr="009754A3" w:rsidRDefault="00304640" w:rsidP="00304640">
            <w:pPr>
              <w:pStyle w:val="ListParagraph"/>
              <w:numPr>
                <w:ilvl w:val="1"/>
                <w:numId w:val="2"/>
              </w:numPr>
              <w:rPr>
                <w:rFonts w:asciiTheme="majorHAnsi" w:hAnsiTheme="majorHAnsi" w:cstheme="majorHAnsi"/>
                <w:sz w:val="20"/>
                <w:szCs w:val="20"/>
              </w:rPr>
            </w:pPr>
            <w:r w:rsidRPr="009754A3">
              <w:rPr>
                <w:rFonts w:asciiTheme="majorHAnsi" w:hAnsiTheme="majorHAnsi" w:cstheme="majorHAnsi"/>
                <w:sz w:val="20"/>
                <w:szCs w:val="20"/>
              </w:rPr>
              <w:t>some of our physicians selected products based on the EMR’s ability to support academic research.</w:t>
            </w:r>
          </w:p>
          <w:p w14:paraId="6E4F111B" w14:textId="667280E7" w:rsidR="00304640" w:rsidRPr="009754A3" w:rsidRDefault="00304640" w:rsidP="00304640">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Transition to the EMR changed the way the physicians worked. Physicians had to change the way they made encounter notes. They had to learn to fit into the documentation approach dictated by the EMR</w:t>
            </w:r>
          </w:p>
          <w:p w14:paraId="64C635FB" w14:textId="341913C4" w:rsidR="00304640" w:rsidRPr="009754A3" w:rsidRDefault="00304640" w:rsidP="00D27A97">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Initially, physicians were concerned about patient perception of computer note-taking. Physicians reported that some patients complained that physician attention was focused on the computer. Interestingly, physicians purposefully developed ways of including patients in note-taking</w:t>
            </w:r>
            <w:r w:rsidR="00D27A97" w:rsidRPr="009754A3">
              <w:rPr>
                <w:rFonts w:asciiTheme="majorHAnsi" w:hAnsiTheme="majorHAnsi" w:cstheme="majorHAnsi"/>
                <w:sz w:val="20"/>
                <w:szCs w:val="20"/>
              </w:rPr>
              <w:t>.</w:t>
            </w:r>
          </w:p>
        </w:tc>
      </w:tr>
      <w:tr w:rsidR="00D27A97" w:rsidRPr="009754A3" w14:paraId="56D4C75B" w14:textId="77777777" w:rsidTr="002009BD">
        <w:tc>
          <w:tcPr>
            <w:tcW w:w="1101" w:type="dxa"/>
          </w:tcPr>
          <w:p w14:paraId="509BE34C" w14:textId="5953B212" w:rsidR="00D27A97" w:rsidRPr="009754A3" w:rsidRDefault="00D27A97" w:rsidP="00975492">
            <w:pPr>
              <w:rPr>
                <w:rFonts w:asciiTheme="majorHAnsi" w:hAnsiTheme="majorHAnsi" w:cstheme="majorHAnsi"/>
                <w:sz w:val="20"/>
                <w:szCs w:val="20"/>
              </w:rPr>
            </w:pPr>
            <w:r w:rsidRPr="009754A3">
              <w:rPr>
                <w:rFonts w:asciiTheme="majorHAnsi" w:hAnsiTheme="majorHAnsi" w:cstheme="majorHAnsi"/>
                <w:sz w:val="20"/>
                <w:szCs w:val="20"/>
              </w:rPr>
              <w:t xml:space="preserve">Makowsky et al </w:t>
            </w:r>
          </w:p>
        </w:tc>
        <w:tc>
          <w:tcPr>
            <w:tcW w:w="737" w:type="dxa"/>
          </w:tcPr>
          <w:p w14:paraId="076BCBAE" w14:textId="4DEA4E72" w:rsidR="00D27A97" w:rsidRPr="009754A3" w:rsidRDefault="00D27A97" w:rsidP="00975492">
            <w:pPr>
              <w:rPr>
                <w:rFonts w:asciiTheme="majorHAnsi" w:hAnsiTheme="majorHAnsi" w:cstheme="majorHAnsi"/>
                <w:sz w:val="20"/>
                <w:szCs w:val="20"/>
              </w:rPr>
            </w:pPr>
            <w:r w:rsidRPr="009754A3">
              <w:rPr>
                <w:rFonts w:asciiTheme="majorHAnsi" w:hAnsiTheme="majorHAnsi" w:cstheme="majorHAnsi"/>
                <w:sz w:val="20"/>
                <w:szCs w:val="20"/>
              </w:rPr>
              <w:t>2013</w:t>
            </w:r>
          </w:p>
        </w:tc>
        <w:tc>
          <w:tcPr>
            <w:tcW w:w="1276" w:type="dxa"/>
          </w:tcPr>
          <w:p w14:paraId="4D71895C" w14:textId="052E1661" w:rsidR="00D27A97" w:rsidRPr="009754A3" w:rsidRDefault="00D27A97" w:rsidP="00975492">
            <w:pPr>
              <w:rPr>
                <w:rFonts w:asciiTheme="majorHAnsi" w:hAnsiTheme="majorHAnsi" w:cstheme="majorHAnsi"/>
                <w:sz w:val="20"/>
                <w:szCs w:val="20"/>
              </w:rPr>
            </w:pPr>
            <w:r w:rsidRPr="009754A3">
              <w:rPr>
                <w:rFonts w:asciiTheme="majorHAnsi" w:hAnsiTheme="majorHAnsi" w:cstheme="majorHAnsi"/>
                <w:sz w:val="20"/>
                <w:szCs w:val="20"/>
              </w:rPr>
              <w:t>pharmacists’ adoption of prescribing- model for the Diffusion of Innovations in healthcare services</w:t>
            </w:r>
          </w:p>
        </w:tc>
        <w:tc>
          <w:tcPr>
            <w:tcW w:w="2381" w:type="dxa"/>
          </w:tcPr>
          <w:p w14:paraId="17AF5C46" w14:textId="38C6D5B4" w:rsidR="00D27A97" w:rsidRPr="009754A3" w:rsidRDefault="00D27A97" w:rsidP="001A2339">
            <w:pPr>
              <w:rPr>
                <w:rFonts w:asciiTheme="majorHAnsi" w:hAnsiTheme="majorHAnsi" w:cstheme="majorHAnsi"/>
                <w:sz w:val="20"/>
                <w:szCs w:val="20"/>
              </w:rPr>
            </w:pPr>
            <w:r w:rsidRPr="009754A3">
              <w:rPr>
                <w:rFonts w:asciiTheme="majorHAnsi" w:hAnsiTheme="majorHAnsi" w:cstheme="majorHAnsi"/>
                <w:sz w:val="20"/>
                <w:szCs w:val="20"/>
              </w:rPr>
              <w:t>The aim of this study was to explore factors which  influence pharmacists’ adoption of prescribing</w:t>
            </w:r>
          </w:p>
        </w:tc>
        <w:tc>
          <w:tcPr>
            <w:tcW w:w="1276" w:type="dxa"/>
          </w:tcPr>
          <w:p w14:paraId="72ED61D8" w14:textId="77777777" w:rsidR="00D27A97" w:rsidRPr="009754A3" w:rsidRDefault="00D27A97"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Hospitals, Primary care and community </w:t>
            </w:r>
          </w:p>
          <w:p w14:paraId="1182D372" w14:textId="77777777" w:rsidR="00D27A97" w:rsidRPr="009754A3" w:rsidRDefault="00D27A97" w:rsidP="002848D6">
            <w:pPr>
              <w:spacing w:after="0" w:line="240" w:lineRule="auto"/>
              <w:rPr>
                <w:rFonts w:asciiTheme="majorHAnsi" w:hAnsiTheme="majorHAnsi" w:cstheme="majorHAnsi"/>
                <w:sz w:val="20"/>
                <w:szCs w:val="20"/>
              </w:rPr>
            </w:pPr>
          </w:p>
          <w:p w14:paraId="3D73B8B4" w14:textId="5190FF37" w:rsidR="00D27A97" w:rsidRPr="009754A3" w:rsidRDefault="00D27A97"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Canada</w:t>
            </w:r>
          </w:p>
        </w:tc>
        <w:tc>
          <w:tcPr>
            <w:tcW w:w="1871" w:type="dxa"/>
          </w:tcPr>
          <w:p w14:paraId="6F0DFDB1" w14:textId="77777777" w:rsidR="00D27A97" w:rsidRPr="009754A3" w:rsidRDefault="00D27A97"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1B81B1FA" w14:textId="087BEC5E" w:rsidR="00D27A97" w:rsidRPr="006602B0" w:rsidRDefault="00D27A97" w:rsidP="006602B0">
            <w:pPr>
              <w:pStyle w:val="ListParagraph"/>
              <w:numPr>
                <w:ilvl w:val="0"/>
                <w:numId w:val="4"/>
              </w:numPr>
              <w:rPr>
                <w:rFonts w:asciiTheme="majorHAnsi" w:hAnsiTheme="majorHAnsi" w:cstheme="majorHAnsi"/>
                <w:sz w:val="20"/>
                <w:szCs w:val="20"/>
              </w:rPr>
            </w:pPr>
            <w:r w:rsidRPr="006602B0">
              <w:rPr>
                <w:rFonts w:asciiTheme="majorHAnsi" w:hAnsiTheme="majorHAnsi" w:cstheme="majorHAnsi"/>
                <w:sz w:val="20"/>
                <w:szCs w:val="20"/>
              </w:rPr>
              <w:t>Semi-structured telephone interviews to discuss their prescribing practices and explore the facilitators and barriers to implementation</w:t>
            </w:r>
          </w:p>
        </w:tc>
        <w:tc>
          <w:tcPr>
            <w:tcW w:w="5500" w:type="dxa"/>
          </w:tcPr>
          <w:p w14:paraId="76267DDC" w14:textId="5EDA32E2" w:rsidR="00FE56A3" w:rsidRPr="009754A3" w:rsidRDefault="00FE56A3"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Pharmacists identified a need for prescribing whether it was switching drugs because of a manufacturer’s shortage, adapting the dose, or stepping in when physicians were not available.</w:t>
            </w:r>
          </w:p>
          <w:p w14:paraId="73DF0049" w14:textId="40D79E93" w:rsidR="00FE56A3" w:rsidRPr="009754A3" w:rsidRDefault="00FE56A3"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Pharmacists who had adopted prescribing practices had increased their sense of professionalism, the image of the professional healthcare provider and their own job satisfaction and happiness.</w:t>
            </w:r>
          </w:p>
          <w:p w14:paraId="2AEB53D5" w14:textId="0460C04F" w:rsidR="00FE56A3" w:rsidRPr="009754A3" w:rsidRDefault="00FE56A3"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Pharmacists were most comfortable prescribing for stable patients on chronic medications who were well known to the pharmacist.</w:t>
            </w:r>
          </w:p>
          <w:p w14:paraId="0EBE59B0" w14:textId="33A3B074" w:rsidR="00FE56A3" w:rsidRPr="009754A3" w:rsidRDefault="00FE56A3"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Pharmacists identified the need for enhanced knowledge, skills, and self-efficacy to provide higher levels of patient care including prescribing.</w:t>
            </w:r>
          </w:p>
          <w:p w14:paraId="07BCE801" w14:textId="013555BA" w:rsidR="00D27A97" w:rsidRPr="009754A3" w:rsidRDefault="00D27A97"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pharmacists who were in patient focused, practice settings were more likely to adopt advanced prescribing practices</w:t>
            </w:r>
          </w:p>
          <w:p w14:paraId="59957C77" w14:textId="3226E5BB" w:rsidR="00D27A97" w:rsidRPr="009754A3" w:rsidRDefault="00D27A97"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Pharmacists stated that physician relationships impacted their prescribing behaviors and individual pharmacists’ decisions to apply for independent prescribing privileges</w:t>
            </w:r>
          </w:p>
        </w:tc>
      </w:tr>
      <w:tr w:rsidR="00FE56A3" w:rsidRPr="009754A3" w14:paraId="7DE29290" w14:textId="77777777" w:rsidTr="002009BD">
        <w:tc>
          <w:tcPr>
            <w:tcW w:w="1101" w:type="dxa"/>
          </w:tcPr>
          <w:p w14:paraId="744C9387" w14:textId="1459FB04" w:rsidR="00FE56A3" w:rsidRPr="009754A3" w:rsidRDefault="00FE56A3" w:rsidP="00975492">
            <w:pPr>
              <w:rPr>
                <w:rFonts w:asciiTheme="majorHAnsi" w:hAnsiTheme="majorHAnsi" w:cstheme="majorHAnsi"/>
                <w:sz w:val="20"/>
                <w:szCs w:val="20"/>
              </w:rPr>
            </w:pPr>
            <w:r w:rsidRPr="009754A3">
              <w:rPr>
                <w:rFonts w:asciiTheme="majorHAnsi" w:hAnsiTheme="majorHAnsi" w:cstheme="majorHAnsi"/>
                <w:sz w:val="20"/>
                <w:szCs w:val="20"/>
              </w:rPr>
              <w:t xml:space="preserve">McConnell et al </w:t>
            </w:r>
          </w:p>
        </w:tc>
        <w:tc>
          <w:tcPr>
            <w:tcW w:w="737" w:type="dxa"/>
          </w:tcPr>
          <w:p w14:paraId="38C48D91" w14:textId="5A526500" w:rsidR="00FE56A3" w:rsidRPr="009754A3" w:rsidRDefault="00FE56A3" w:rsidP="00975492">
            <w:pPr>
              <w:rPr>
                <w:rFonts w:asciiTheme="majorHAnsi" w:hAnsiTheme="majorHAnsi" w:cstheme="majorHAnsi"/>
                <w:sz w:val="20"/>
                <w:szCs w:val="20"/>
              </w:rPr>
            </w:pPr>
            <w:r w:rsidRPr="009754A3">
              <w:rPr>
                <w:rFonts w:asciiTheme="majorHAnsi" w:hAnsiTheme="majorHAnsi" w:cstheme="majorHAnsi"/>
                <w:sz w:val="20"/>
                <w:szCs w:val="20"/>
              </w:rPr>
              <w:t>2015</w:t>
            </w:r>
          </w:p>
        </w:tc>
        <w:tc>
          <w:tcPr>
            <w:tcW w:w="1276" w:type="dxa"/>
          </w:tcPr>
          <w:p w14:paraId="6777C053" w14:textId="7DB3E8B4" w:rsidR="00FE56A3" w:rsidRPr="009754A3" w:rsidRDefault="00FE56A3" w:rsidP="00975492">
            <w:pPr>
              <w:rPr>
                <w:rFonts w:asciiTheme="majorHAnsi" w:hAnsiTheme="majorHAnsi" w:cstheme="majorHAnsi"/>
                <w:sz w:val="20"/>
                <w:szCs w:val="20"/>
              </w:rPr>
            </w:pPr>
            <w:r w:rsidRPr="009754A3">
              <w:rPr>
                <w:rFonts w:asciiTheme="majorHAnsi" w:hAnsiTheme="majorHAnsi" w:cstheme="majorHAnsi"/>
                <w:sz w:val="20"/>
                <w:szCs w:val="20"/>
              </w:rPr>
              <w:t>The Liverpool Care Pathway (LCP) for the dying patient</w:t>
            </w:r>
          </w:p>
        </w:tc>
        <w:tc>
          <w:tcPr>
            <w:tcW w:w="2381" w:type="dxa"/>
          </w:tcPr>
          <w:p w14:paraId="781A2962" w14:textId="75603337" w:rsidR="00FE56A3" w:rsidRPr="009754A3" w:rsidRDefault="00FE56A3" w:rsidP="001A2339">
            <w:pPr>
              <w:rPr>
                <w:rFonts w:asciiTheme="majorHAnsi" w:hAnsiTheme="majorHAnsi" w:cstheme="majorHAnsi"/>
                <w:sz w:val="20"/>
                <w:szCs w:val="20"/>
              </w:rPr>
            </w:pPr>
            <w:r w:rsidRPr="009754A3">
              <w:rPr>
                <w:rFonts w:asciiTheme="majorHAnsi" w:hAnsiTheme="majorHAnsi" w:cstheme="majorHAnsi"/>
                <w:sz w:val="20"/>
                <w:szCs w:val="20"/>
              </w:rPr>
              <w:t>The main aim of this research was to identify the influences that facilitated or hindered successful LCP implementation</w:t>
            </w:r>
          </w:p>
        </w:tc>
        <w:tc>
          <w:tcPr>
            <w:tcW w:w="1276" w:type="dxa"/>
          </w:tcPr>
          <w:p w14:paraId="4C229472" w14:textId="6CFFA936" w:rsidR="00FE56A3" w:rsidRDefault="00FE56A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health and social care trust</w:t>
            </w:r>
          </w:p>
          <w:p w14:paraId="270B6CF0" w14:textId="77777777" w:rsidR="0076348E" w:rsidRPr="009754A3" w:rsidRDefault="0076348E" w:rsidP="002848D6">
            <w:pPr>
              <w:spacing w:after="0" w:line="240" w:lineRule="auto"/>
              <w:rPr>
                <w:rFonts w:asciiTheme="majorHAnsi" w:hAnsiTheme="majorHAnsi" w:cstheme="majorHAnsi"/>
                <w:sz w:val="20"/>
                <w:szCs w:val="20"/>
              </w:rPr>
            </w:pPr>
          </w:p>
          <w:p w14:paraId="1EB290C3" w14:textId="710446F2" w:rsidR="00FE56A3" w:rsidRPr="009754A3" w:rsidRDefault="00FE56A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Northern Ireland</w:t>
            </w:r>
          </w:p>
        </w:tc>
        <w:tc>
          <w:tcPr>
            <w:tcW w:w="1871" w:type="dxa"/>
          </w:tcPr>
          <w:p w14:paraId="05C1010B" w14:textId="77777777" w:rsidR="00FE56A3" w:rsidRDefault="00FE56A3"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43683B91" w14:textId="2FE0ED54" w:rsidR="00E37AEA" w:rsidRPr="009754A3" w:rsidRDefault="00E37AEA" w:rsidP="001A2339">
            <w:pPr>
              <w:pStyle w:val="ListParagraph"/>
              <w:numPr>
                <w:ilvl w:val="0"/>
                <w:numId w:val="4"/>
              </w:numPr>
              <w:rPr>
                <w:rFonts w:asciiTheme="majorHAnsi" w:hAnsiTheme="majorHAnsi" w:cstheme="majorHAnsi"/>
                <w:sz w:val="20"/>
                <w:szCs w:val="20"/>
              </w:rPr>
            </w:pPr>
            <w:r w:rsidRPr="00E37AEA">
              <w:rPr>
                <w:rFonts w:asciiTheme="majorHAnsi" w:hAnsiTheme="majorHAnsi" w:cstheme="majorHAnsi"/>
                <w:sz w:val="20"/>
                <w:szCs w:val="20"/>
              </w:rPr>
              <w:t>Semi</w:t>
            </w:r>
            <w:r>
              <w:rPr>
                <w:rFonts w:asciiTheme="majorHAnsi" w:hAnsiTheme="majorHAnsi" w:cstheme="majorHAnsi"/>
                <w:sz w:val="20"/>
                <w:szCs w:val="20"/>
              </w:rPr>
              <w:t>-</w:t>
            </w:r>
            <w:r w:rsidRPr="00E37AEA">
              <w:rPr>
                <w:rFonts w:asciiTheme="majorHAnsi" w:hAnsiTheme="majorHAnsi" w:cstheme="majorHAnsi"/>
                <w:sz w:val="20"/>
                <w:szCs w:val="20"/>
              </w:rPr>
              <w:t>structured interviews were conducted</w:t>
            </w:r>
          </w:p>
        </w:tc>
        <w:tc>
          <w:tcPr>
            <w:tcW w:w="5500" w:type="dxa"/>
          </w:tcPr>
          <w:p w14:paraId="1B67DC83" w14:textId="77777777" w:rsidR="00FE56A3" w:rsidRPr="009754A3" w:rsidRDefault="00FE56A3"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role of the LCP facilitator was to market the pathway, deliver LCP education and training, and audit how often and well the LCP was being used.</w:t>
            </w:r>
          </w:p>
          <w:p w14:paraId="568CC5EC" w14:textId="77777777" w:rsidR="00FE56A3" w:rsidRPr="009754A3" w:rsidRDefault="00FE56A3"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Nursing staff viewed palliative care consultants as a valuable resource for ongoing support and advice, those consultants felt they could</w:t>
            </w:r>
            <w:r w:rsidRPr="009754A3">
              <w:t xml:space="preserve"> </w:t>
            </w:r>
            <w:r w:rsidRPr="009754A3">
              <w:rPr>
                <w:rFonts w:asciiTheme="majorHAnsi" w:hAnsiTheme="majorHAnsi" w:cstheme="majorHAnsi"/>
                <w:sz w:val="20"/>
                <w:szCs w:val="20"/>
              </w:rPr>
              <w:t>not provide adequate support in the context of rapid staff turnover and competing demands</w:t>
            </w:r>
          </w:p>
          <w:p w14:paraId="015AB54D" w14:textId="77777777" w:rsidR="00FE56A3" w:rsidRPr="009754A3" w:rsidRDefault="00FE56A3"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Nurses who worked on wards that were using the LCP believed that the facilitators had successfully embedded the pathway into practice and that the pathway remained an effective part of patient care once the facilitator post had ended.</w:t>
            </w:r>
          </w:p>
          <w:p w14:paraId="10C20265" w14:textId="6F5F6E32" w:rsidR="00FE56A3" w:rsidRPr="009754A3" w:rsidRDefault="00FE56A3"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nurses were active in promoting use of the LCP, while on the medical side palliative care consultants were advocates, medical consultants ambivalent, sometimes </w:t>
            </w:r>
            <w:r w:rsidR="00783A47" w:rsidRPr="009754A3">
              <w:rPr>
                <w:rFonts w:asciiTheme="majorHAnsi" w:hAnsiTheme="majorHAnsi" w:cstheme="majorHAnsi"/>
                <w:sz w:val="20"/>
                <w:szCs w:val="20"/>
              </w:rPr>
              <w:t>skeptical</w:t>
            </w:r>
            <w:r w:rsidRPr="009754A3">
              <w:rPr>
                <w:rFonts w:asciiTheme="majorHAnsi" w:hAnsiTheme="majorHAnsi" w:cstheme="majorHAnsi"/>
                <w:sz w:val="20"/>
                <w:szCs w:val="20"/>
              </w:rPr>
              <w:t xml:space="preserve"> and junior doctors’ attitudes were very much dependent on the approach of their seniors.</w:t>
            </w:r>
          </w:p>
        </w:tc>
      </w:tr>
      <w:tr w:rsidR="00783A47" w:rsidRPr="009754A3" w14:paraId="7EA3EBBA" w14:textId="77777777" w:rsidTr="002009BD">
        <w:tc>
          <w:tcPr>
            <w:tcW w:w="1101" w:type="dxa"/>
          </w:tcPr>
          <w:p w14:paraId="5BA180DF" w14:textId="3E6C7C27" w:rsidR="00783A47" w:rsidRPr="009754A3" w:rsidRDefault="00783A47" w:rsidP="00975492">
            <w:pPr>
              <w:rPr>
                <w:rFonts w:asciiTheme="majorHAnsi" w:hAnsiTheme="majorHAnsi" w:cstheme="majorHAnsi"/>
                <w:sz w:val="20"/>
                <w:szCs w:val="20"/>
              </w:rPr>
            </w:pPr>
            <w:r w:rsidRPr="009754A3">
              <w:rPr>
                <w:rFonts w:asciiTheme="majorHAnsi" w:hAnsiTheme="majorHAnsi" w:cstheme="majorHAnsi"/>
                <w:sz w:val="20"/>
                <w:szCs w:val="20"/>
              </w:rPr>
              <w:t xml:space="preserve">McGeoch et al </w:t>
            </w:r>
          </w:p>
        </w:tc>
        <w:tc>
          <w:tcPr>
            <w:tcW w:w="737" w:type="dxa"/>
          </w:tcPr>
          <w:p w14:paraId="5DD9C9CB" w14:textId="0AE38680" w:rsidR="00783A47" w:rsidRPr="009754A3" w:rsidRDefault="00783A47" w:rsidP="00975492">
            <w:pPr>
              <w:rPr>
                <w:rFonts w:asciiTheme="majorHAnsi" w:hAnsiTheme="majorHAnsi" w:cstheme="majorHAnsi"/>
                <w:sz w:val="20"/>
                <w:szCs w:val="20"/>
              </w:rPr>
            </w:pPr>
            <w:r w:rsidRPr="009754A3">
              <w:rPr>
                <w:rFonts w:asciiTheme="majorHAnsi" w:hAnsiTheme="majorHAnsi" w:cstheme="majorHAnsi"/>
                <w:sz w:val="20"/>
                <w:szCs w:val="20"/>
              </w:rPr>
              <w:t>2015</w:t>
            </w:r>
          </w:p>
        </w:tc>
        <w:tc>
          <w:tcPr>
            <w:tcW w:w="1276" w:type="dxa"/>
          </w:tcPr>
          <w:p w14:paraId="071F6856" w14:textId="615EA060" w:rsidR="00783A47" w:rsidRPr="009754A3" w:rsidRDefault="00783A47" w:rsidP="00975492">
            <w:pPr>
              <w:rPr>
                <w:rFonts w:asciiTheme="majorHAnsi" w:hAnsiTheme="majorHAnsi" w:cstheme="majorHAnsi"/>
                <w:sz w:val="20"/>
                <w:szCs w:val="20"/>
              </w:rPr>
            </w:pPr>
            <w:r w:rsidRPr="009754A3">
              <w:rPr>
                <w:rFonts w:asciiTheme="majorHAnsi" w:hAnsiTheme="majorHAnsi" w:cstheme="majorHAnsi"/>
                <w:sz w:val="20"/>
                <w:szCs w:val="20"/>
              </w:rPr>
              <w:t>Effectiveness of HealthPathways</w:t>
            </w:r>
          </w:p>
        </w:tc>
        <w:tc>
          <w:tcPr>
            <w:tcW w:w="2381" w:type="dxa"/>
          </w:tcPr>
          <w:p w14:paraId="5AF25AD2" w14:textId="4D03A09A" w:rsidR="00783A47" w:rsidRPr="009754A3" w:rsidRDefault="00783A47" w:rsidP="001A2339">
            <w:pPr>
              <w:rPr>
                <w:rFonts w:asciiTheme="majorHAnsi" w:hAnsiTheme="majorHAnsi" w:cstheme="majorHAnsi"/>
                <w:sz w:val="20"/>
                <w:szCs w:val="20"/>
              </w:rPr>
            </w:pPr>
            <w:r w:rsidRPr="009754A3">
              <w:rPr>
                <w:rFonts w:asciiTheme="majorHAnsi" w:hAnsiTheme="majorHAnsi" w:cstheme="majorHAnsi"/>
                <w:sz w:val="20"/>
                <w:szCs w:val="20"/>
              </w:rPr>
              <w:t>The aim of this study is to explore perceptions of healthcare professionals on HealthPathways, a website that provides clinical and referral information for general practice teams, relevant to locally available health services and resources</w:t>
            </w:r>
          </w:p>
        </w:tc>
        <w:tc>
          <w:tcPr>
            <w:tcW w:w="1276" w:type="dxa"/>
          </w:tcPr>
          <w:p w14:paraId="75A44217" w14:textId="77777777" w:rsidR="00783A47" w:rsidRPr="009754A3" w:rsidRDefault="00783A47"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Hospital and primary care </w:t>
            </w:r>
          </w:p>
          <w:p w14:paraId="43154BF9" w14:textId="77777777" w:rsidR="00783A47" w:rsidRPr="009754A3" w:rsidRDefault="00783A47" w:rsidP="002848D6">
            <w:pPr>
              <w:spacing w:after="0" w:line="240" w:lineRule="auto"/>
              <w:rPr>
                <w:rFonts w:asciiTheme="majorHAnsi" w:hAnsiTheme="majorHAnsi" w:cstheme="majorHAnsi"/>
                <w:sz w:val="20"/>
                <w:szCs w:val="20"/>
              </w:rPr>
            </w:pPr>
          </w:p>
          <w:p w14:paraId="4795FAED" w14:textId="77777777" w:rsidR="00783A47" w:rsidRPr="009754A3" w:rsidRDefault="00783A47" w:rsidP="002848D6">
            <w:pPr>
              <w:spacing w:after="0" w:line="240" w:lineRule="auto"/>
              <w:rPr>
                <w:rFonts w:asciiTheme="majorHAnsi" w:hAnsiTheme="majorHAnsi" w:cstheme="majorHAnsi"/>
                <w:sz w:val="20"/>
                <w:szCs w:val="20"/>
              </w:rPr>
            </w:pPr>
          </w:p>
          <w:p w14:paraId="1E93113E" w14:textId="50085338" w:rsidR="00783A47" w:rsidRPr="009754A3" w:rsidRDefault="00783A47"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New Zealand </w:t>
            </w:r>
          </w:p>
        </w:tc>
        <w:tc>
          <w:tcPr>
            <w:tcW w:w="1871" w:type="dxa"/>
          </w:tcPr>
          <w:p w14:paraId="376552D4" w14:textId="0FFBDE42" w:rsidR="00783A47" w:rsidRDefault="00783A47"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Online</w:t>
            </w:r>
            <w:r w:rsidR="00E37AEA">
              <w:rPr>
                <w:rFonts w:asciiTheme="majorHAnsi" w:hAnsiTheme="majorHAnsi" w:cstheme="majorHAnsi"/>
                <w:sz w:val="20"/>
                <w:szCs w:val="20"/>
              </w:rPr>
              <w:t>, Quantitative</w:t>
            </w:r>
            <w:r w:rsidRPr="009754A3">
              <w:rPr>
                <w:rFonts w:asciiTheme="majorHAnsi" w:hAnsiTheme="majorHAnsi" w:cstheme="majorHAnsi"/>
                <w:sz w:val="20"/>
                <w:szCs w:val="20"/>
              </w:rPr>
              <w:t xml:space="preserve"> survey </w:t>
            </w:r>
          </w:p>
          <w:p w14:paraId="0B094108" w14:textId="4A6140B3" w:rsidR="00E37AEA" w:rsidRPr="009754A3" w:rsidRDefault="00E37AEA" w:rsidP="001A2339">
            <w:pPr>
              <w:pStyle w:val="ListParagraph"/>
              <w:numPr>
                <w:ilvl w:val="0"/>
                <w:numId w:val="4"/>
              </w:numPr>
              <w:rPr>
                <w:rFonts w:asciiTheme="majorHAnsi" w:hAnsiTheme="majorHAnsi" w:cstheme="majorHAnsi"/>
                <w:sz w:val="20"/>
                <w:szCs w:val="20"/>
              </w:rPr>
            </w:pPr>
            <w:r w:rsidRPr="00E37AEA">
              <w:rPr>
                <w:rFonts w:asciiTheme="majorHAnsi" w:hAnsiTheme="majorHAnsi" w:cstheme="majorHAnsi"/>
                <w:sz w:val="20"/>
                <w:szCs w:val="20"/>
              </w:rPr>
              <w:t>survey questionnaire included questions on the effectiveness and ease-of-use of the website, computer literacy and use of online clinical guidance systems</w:t>
            </w:r>
          </w:p>
        </w:tc>
        <w:tc>
          <w:tcPr>
            <w:tcW w:w="5500" w:type="dxa"/>
          </w:tcPr>
          <w:p w14:paraId="005F9E4E" w14:textId="77777777" w:rsidR="00783A47" w:rsidRPr="009754A3" w:rsidRDefault="00783A47" w:rsidP="00447023">
            <w:pPr>
              <w:pStyle w:val="ListParagraph"/>
              <w:numPr>
                <w:ilvl w:val="0"/>
                <w:numId w:val="2"/>
              </w:numPr>
              <w:rPr>
                <w:rFonts w:asciiTheme="majorHAnsi" w:hAnsiTheme="majorHAnsi" w:cstheme="majorHAnsi"/>
                <w:sz w:val="20"/>
                <w:szCs w:val="20"/>
              </w:rPr>
            </w:pPr>
            <w:bookmarkStart w:id="4" w:name="_Hlk15024195"/>
            <w:r w:rsidRPr="009754A3">
              <w:rPr>
                <w:rFonts w:asciiTheme="majorHAnsi" w:hAnsiTheme="majorHAnsi" w:cstheme="majorHAnsi"/>
                <w:sz w:val="20"/>
                <w:szCs w:val="20"/>
              </w:rPr>
              <w:t>The survey questionnaire included questions on the effectiveness and ease-of-use of the website, computer literacy and use of online clinical guidance systems.</w:t>
            </w:r>
          </w:p>
          <w:bookmarkEnd w:id="4"/>
          <w:p w14:paraId="2BAD95D0" w14:textId="77777777" w:rsidR="00783A47" w:rsidRPr="009754A3" w:rsidRDefault="00783A47"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Approximately 90–95% of general practice teams considered the website was easy to use and had contributed to both an increase and improvement of care in the community, with about 50% stating that it had improved their relationships with patients and hospital clinicians.</w:t>
            </w:r>
          </w:p>
          <w:p w14:paraId="6ADCB92D" w14:textId="77777777" w:rsidR="00783A47" w:rsidRPr="009754A3" w:rsidRDefault="00783A47"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Minor concerns included the website’s increasing size and prescriptive nature and that it increased the duration of a patient consultation.</w:t>
            </w:r>
          </w:p>
          <w:p w14:paraId="7D108AA6" w14:textId="5D5A4382" w:rsidR="00783A47" w:rsidRPr="009754A3" w:rsidRDefault="00783A47"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 Approximately 60% of hospital clinicians reported improvements in referral quality and triage and working relationships with general practices since the introduction of HealthPathways.</w:t>
            </w:r>
          </w:p>
        </w:tc>
      </w:tr>
      <w:tr w:rsidR="001A4090" w:rsidRPr="009754A3" w14:paraId="7A3AFA7B" w14:textId="77777777" w:rsidTr="002009BD">
        <w:tc>
          <w:tcPr>
            <w:tcW w:w="1101" w:type="dxa"/>
          </w:tcPr>
          <w:p w14:paraId="422475D2" w14:textId="726DE2FE" w:rsidR="001A4090" w:rsidRPr="009754A3" w:rsidRDefault="001A4090" w:rsidP="00975492">
            <w:pPr>
              <w:rPr>
                <w:rFonts w:asciiTheme="majorHAnsi" w:hAnsiTheme="majorHAnsi" w:cstheme="majorHAnsi"/>
                <w:sz w:val="20"/>
                <w:szCs w:val="20"/>
              </w:rPr>
            </w:pPr>
            <w:r w:rsidRPr="009754A3">
              <w:rPr>
                <w:rFonts w:asciiTheme="majorHAnsi" w:hAnsiTheme="majorHAnsi" w:cstheme="majorHAnsi"/>
                <w:sz w:val="20"/>
                <w:szCs w:val="20"/>
              </w:rPr>
              <w:t xml:space="preserve">Melnikov et al </w:t>
            </w:r>
          </w:p>
        </w:tc>
        <w:tc>
          <w:tcPr>
            <w:tcW w:w="737" w:type="dxa"/>
          </w:tcPr>
          <w:p w14:paraId="0BC8D514" w14:textId="3962FA83" w:rsidR="001A4090" w:rsidRPr="009754A3" w:rsidRDefault="001A4090" w:rsidP="00975492">
            <w:pPr>
              <w:rPr>
                <w:rFonts w:asciiTheme="majorHAnsi" w:hAnsiTheme="majorHAnsi" w:cstheme="majorHAnsi"/>
                <w:sz w:val="20"/>
                <w:szCs w:val="20"/>
              </w:rPr>
            </w:pPr>
            <w:r w:rsidRPr="009754A3">
              <w:rPr>
                <w:rFonts w:asciiTheme="majorHAnsi" w:hAnsiTheme="majorHAnsi" w:cstheme="majorHAnsi"/>
                <w:sz w:val="20"/>
                <w:szCs w:val="20"/>
              </w:rPr>
              <w:t>2013</w:t>
            </w:r>
          </w:p>
        </w:tc>
        <w:tc>
          <w:tcPr>
            <w:tcW w:w="1276" w:type="dxa"/>
          </w:tcPr>
          <w:p w14:paraId="32A3274C" w14:textId="29E40359" w:rsidR="001A4090" w:rsidRPr="009754A3" w:rsidRDefault="001A4090" w:rsidP="00975492">
            <w:pPr>
              <w:rPr>
                <w:rFonts w:asciiTheme="majorHAnsi" w:hAnsiTheme="majorHAnsi" w:cstheme="majorHAnsi"/>
                <w:sz w:val="20"/>
                <w:szCs w:val="20"/>
              </w:rPr>
            </w:pPr>
            <w:r w:rsidRPr="009754A3">
              <w:rPr>
                <w:rFonts w:asciiTheme="majorHAnsi" w:hAnsiTheme="majorHAnsi" w:cstheme="majorHAnsi"/>
                <w:sz w:val="20"/>
                <w:szCs w:val="20"/>
              </w:rPr>
              <w:t>Converting an open psychiatric ward to a closed one</w:t>
            </w:r>
          </w:p>
        </w:tc>
        <w:tc>
          <w:tcPr>
            <w:tcW w:w="2381" w:type="dxa"/>
          </w:tcPr>
          <w:p w14:paraId="38276FF1" w14:textId="121BF3F2" w:rsidR="001A4090" w:rsidRPr="009754A3" w:rsidRDefault="001A4090" w:rsidP="001A2339">
            <w:pPr>
              <w:rPr>
                <w:rFonts w:asciiTheme="majorHAnsi" w:hAnsiTheme="majorHAnsi" w:cstheme="majorHAnsi"/>
                <w:sz w:val="20"/>
                <w:szCs w:val="20"/>
              </w:rPr>
            </w:pPr>
            <w:r w:rsidRPr="009754A3">
              <w:rPr>
                <w:rFonts w:asciiTheme="majorHAnsi" w:hAnsiTheme="majorHAnsi" w:cstheme="majorHAnsi"/>
                <w:sz w:val="20"/>
                <w:szCs w:val="20"/>
              </w:rPr>
              <w:t>This study explores the effects</w:t>
            </w:r>
            <w:r w:rsidRPr="009754A3">
              <w:t xml:space="preserve"> </w:t>
            </w:r>
            <w:r w:rsidRPr="009754A3">
              <w:rPr>
                <w:rFonts w:asciiTheme="majorHAnsi" w:hAnsiTheme="majorHAnsi" w:cstheme="majorHAnsi"/>
                <w:sz w:val="20"/>
                <w:szCs w:val="20"/>
              </w:rPr>
              <w:t>of converting an open psychiatric ward to a closed one, (in particular the before–after correlation) among self-efficacy, professional functioning, and uncertainty.</w:t>
            </w:r>
          </w:p>
        </w:tc>
        <w:tc>
          <w:tcPr>
            <w:tcW w:w="1276" w:type="dxa"/>
          </w:tcPr>
          <w:p w14:paraId="5D4BCD6A" w14:textId="77777777" w:rsidR="001A4090" w:rsidRPr="009754A3" w:rsidRDefault="001A4090"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two large psychiatric medical hospitals</w:t>
            </w:r>
          </w:p>
          <w:p w14:paraId="66A21736" w14:textId="77777777" w:rsidR="001A4090" w:rsidRPr="009754A3" w:rsidRDefault="001A4090" w:rsidP="002848D6">
            <w:pPr>
              <w:spacing w:after="0" w:line="240" w:lineRule="auto"/>
              <w:rPr>
                <w:rFonts w:asciiTheme="majorHAnsi" w:hAnsiTheme="majorHAnsi" w:cstheme="majorHAnsi"/>
                <w:sz w:val="20"/>
                <w:szCs w:val="20"/>
              </w:rPr>
            </w:pPr>
          </w:p>
          <w:p w14:paraId="5BFE4884" w14:textId="7F914B28" w:rsidR="001A4090" w:rsidRPr="009754A3" w:rsidRDefault="001A4090"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Israel</w:t>
            </w:r>
          </w:p>
        </w:tc>
        <w:tc>
          <w:tcPr>
            <w:tcW w:w="1871" w:type="dxa"/>
          </w:tcPr>
          <w:p w14:paraId="47B0323A" w14:textId="7EDA9CF4" w:rsidR="001A4090" w:rsidRPr="009754A3" w:rsidRDefault="00E37AEA"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Quantitative </w:t>
            </w:r>
            <w:r w:rsidR="00535BD0" w:rsidRPr="009754A3">
              <w:rPr>
                <w:rFonts w:asciiTheme="majorHAnsi" w:hAnsiTheme="majorHAnsi" w:cstheme="majorHAnsi"/>
                <w:sz w:val="20"/>
                <w:szCs w:val="20"/>
              </w:rPr>
              <w:t>Survey</w:t>
            </w:r>
          </w:p>
          <w:p w14:paraId="6D38232A" w14:textId="77777777" w:rsidR="00535BD0" w:rsidRPr="009754A3" w:rsidRDefault="00535BD0"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Two structured pre/postconversion surveys were constructed by the researchers.</w:t>
            </w:r>
          </w:p>
          <w:p w14:paraId="4530D33C" w14:textId="1DAA06CF" w:rsidR="00535BD0" w:rsidRPr="009754A3" w:rsidRDefault="00535BD0"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respondents were asked to express their feelings and to describe their views with respect to the open-to-closed ward conversion.</w:t>
            </w:r>
          </w:p>
        </w:tc>
        <w:tc>
          <w:tcPr>
            <w:tcW w:w="5500" w:type="dxa"/>
          </w:tcPr>
          <w:p w14:paraId="0756952C" w14:textId="77777777" w:rsidR="001A4090" w:rsidRPr="009754A3" w:rsidRDefault="001A4090"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Uncertainty was higher before the conversion than after the conversion.</w:t>
            </w:r>
          </w:p>
          <w:p w14:paraId="27DA2111" w14:textId="77777777" w:rsidR="001A4090" w:rsidRPr="009754A3" w:rsidRDefault="001A4090"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 Professional functioning declined after the conversion. </w:t>
            </w:r>
          </w:p>
          <w:p w14:paraId="7D24721F" w14:textId="76C7E331" w:rsidR="001A4090" w:rsidRPr="009754A3" w:rsidRDefault="001A4090"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Self-efficacy was positively correlated with pre- and post-conversion functioning, but negatively correlated with post-conversion uncertainty.</w:t>
            </w:r>
          </w:p>
        </w:tc>
      </w:tr>
      <w:tr w:rsidR="008E2DDA" w:rsidRPr="009754A3" w14:paraId="62288DFE" w14:textId="77777777" w:rsidTr="002009BD">
        <w:tc>
          <w:tcPr>
            <w:tcW w:w="1101" w:type="dxa"/>
          </w:tcPr>
          <w:p w14:paraId="2E9D9D7F" w14:textId="20E40B70" w:rsidR="008E2DDA" w:rsidRPr="009754A3" w:rsidRDefault="001F7924" w:rsidP="00975492">
            <w:pPr>
              <w:rPr>
                <w:rFonts w:asciiTheme="majorHAnsi" w:hAnsiTheme="majorHAnsi" w:cstheme="majorHAnsi"/>
                <w:sz w:val="20"/>
                <w:szCs w:val="20"/>
              </w:rPr>
            </w:pPr>
            <w:r w:rsidRPr="009754A3">
              <w:rPr>
                <w:rFonts w:asciiTheme="majorHAnsi" w:hAnsiTheme="majorHAnsi" w:cstheme="majorHAnsi"/>
                <w:sz w:val="20"/>
                <w:szCs w:val="20"/>
              </w:rPr>
              <w:t xml:space="preserve">Meredith et al </w:t>
            </w:r>
          </w:p>
        </w:tc>
        <w:tc>
          <w:tcPr>
            <w:tcW w:w="737" w:type="dxa"/>
          </w:tcPr>
          <w:p w14:paraId="6FAFE4D4" w14:textId="1D700206" w:rsidR="008E2DDA" w:rsidRPr="009754A3" w:rsidRDefault="001F7924" w:rsidP="00975492">
            <w:pPr>
              <w:rPr>
                <w:rFonts w:asciiTheme="majorHAnsi" w:hAnsiTheme="majorHAnsi" w:cstheme="majorHAnsi"/>
                <w:sz w:val="20"/>
                <w:szCs w:val="20"/>
              </w:rPr>
            </w:pPr>
            <w:r w:rsidRPr="009754A3">
              <w:rPr>
                <w:rFonts w:asciiTheme="majorHAnsi" w:hAnsiTheme="majorHAnsi" w:cstheme="majorHAnsi"/>
                <w:sz w:val="20"/>
                <w:szCs w:val="20"/>
              </w:rPr>
              <w:t>2015</w:t>
            </w:r>
          </w:p>
        </w:tc>
        <w:tc>
          <w:tcPr>
            <w:tcW w:w="1276" w:type="dxa"/>
          </w:tcPr>
          <w:p w14:paraId="49EA9519" w14:textId="53BB3A7C" w:rsidR="008E2DDA" w:rsidRPr="009754A3" w:rsidRDefault="001F7924" w:rsidP="00975492">
            <w:pPr>
              <w:rPr>
                <w:rFonts w:asciiTheme="majorHAnsi" w:hAnsiTheme="majorHAnsi" w:cstheme="majorHAnsi"/>
                <w:sz w:val="20"/>
                <w:szCs w:val="20"/>
              </w:rPr>
            </w:pPr>
            <w:r w:rsidRPr="009754A3">
              <w:rPr>
                <w:rFonts w:asciiTheme="majorHAnsi" w:hAnsiTheme="majorHAnsi" w:cstheme="majorHAnsi"/>
                <w:sz w:val="20"/>
                <w:szCs w:val="20"/>
              </w:rPr>
              <w:t>Transformation of primary care to new patient-centered models</w:t>
            </w:r>
          </w:p>
        </w:tc>
        <w:tc>
          <w:tcPr>
            <w:tcW w:w="2381" w:type="dxa"/>
          </w:tcPr>
          <w:p w14:paraId="4766B221" w14:textId="15F88A44" w:rsidR="008E2DDA" w:rsidRPr="009754A3" w:rsidRDefault="001F7924" w:rsidP="001A2339">
            <w:pPr>
              <w:rPr>
                <w:rFonts w:asciiTheme="majorHAnsi" w:hAnsiTheme="majorHAnsi" w:cstheme="majorHAnsi"/>
                <w:sz w:val="20"/>
                <w:szCs w:val="20"/>
              </w:rPr>
            </w:pPr>
            <w:r w:rsidRPr="009754A3">
              <w:rPr>
                <w:rFonts w:asciiTheme="majorHAnsi" w:hAnsiTheme="majorHAnsi" w:cstheme="majorHAnsi"/>
                <w:sz w:val="20"/>
                <w:szCs w:val="20"/>
              </w:rPr>
              <w:t xml:space="preserve">The aim of this study is to explore Emotional Exhaustion (EE) during the initial phase of national primary care transformation </w:t>
            </w:r>
          </w:p>
        </w:tc>
        <w:tc>
          <w:tcPr>
            <w:tcW w:w="1276" w:type="dxa"/>
          </w:tcPr>
          <w:p w14:paraId="5D41732C" w14:textId="77777777" w:rsidR="008E2DDA" w:rsidRPr="009754A3" w:rsidRDefault="001F7924"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Primary care </w:t>
            </w:r>
          </w:p>
          <w:p w14:paraId="49CC71DB" w14:textId="7EA764BE" w:rsidR="001F7924" w:rsidRPr="009754A3" w:rsidRDefault="001F7924"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USA</w:t>
            </w:r>
          </w:p>
        </w:tc>
        <w:tc>
          <w:tcPr>
            <w:tcW w:w="1871" w:type="dxa"/>
          </w:tcPr>
          <w:p w14:paraId="631551FF" w14:textId="6B2F6007" w:rsidR="001F7924" w:rsidRPr="009754A3" w:rsidRDefault="001F7924"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Online</w:t>
            </w:r>
            <w:r w:rsidR="00E37AEA">
              <w:rPr>
                <w:rFonts w:asciiTheme="majorHAnsi" w:hAnsiTheme="majorHAnsi" w:cstheme="majorHAnsi"/>
                <w:sz w:val="20"/>
                <w:szCs w:val="20"/>
              </w:rPr>
              <w:t xml:space="preserve">, Quantitative </w:t>
            </w:r>
            <w:r w:rsidRPr="009754A3">
              <w:rPr>
                <w:rFonts w:asciiTheme="majorHAnsi" w:hAnsiTheme="majorHAnsi" w:cstheme="majorHAnsi"/>
                <w:sz w:val="20"/>
                <w:szCs w:val="20"/>
              </w:rPr>
              <w:t xml:space="preserve"> survey</w:t>
            </w:r>
          </w:p>
          <w:p w14:paraId="4338BE8B" w14:textId="3654823E" w:rsidR="008E2DDA" w:rsidRPr="009754A3" w:rsidRDefault="001F7924"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EE subscale of the Maslach Burnout Inventory. Predictors include clinic characteristics (from administrative data) and self-reported efficacy for change, experiences with transformation, and perspectives about the organization</w:t>
            </w:r>
          </w:p>
        </w:tc>
        <w:tc>
          <w:tcPr>
            <w:tcW w:w="5500" w:type="dxa"/>
          </w:tcPr>
          <w:p w14:paraId="1E19DEF4" w14:textId="77777777" w:rsidR="001F7924" w:rsidRPr="009754A3" w:rsidRDefault="001F7924"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In total, 53% of PCCs and 43% of staff had high EE.</w:t>
            </w:r>
          </w:p>
          <w:p w14:paraId="4EADE866" w14:textId="77777777" w:rsidR="001F7924" w:rsidRPr="009754A3" w:rsidRDefault="001F7924"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 Primary Care Clinicians (vs. other primary care staff), female (vs. male), and non-Latino (vs. Latino) respondents reported higher EE. </w:t>
            </w:r>
          </w:p>
          <w:p w14:paraId="72F2A81E" w14:textId="360D6D60" w:rsidR="008E2DDA" w:rsidRPr="009754A3" w:rsidRDefault="001F7924"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Respondents reporting higher efficacy for change and participatory decision making had lower EE scores.</w:t>
            </w:r>
          </w:p>
        </w:tc>
      </w:tr>
      <w:tr w:rsidR="001F7924" w:rsidRPr="009754A3" w14:paraId="7178787A" w14:textId="77777777" w:rsidTr="002009BD">
        <w:tc>
          <w:tcPr>
            <w:tcW w:w="1101" w:type="dxa"/>
          </w:tcPr>
          <w:p w14:paraId="5A806EB7" w14:textId="67CB4D44" w:rsidR="001F7924" w:rsidRPr="009754A3" w:rsidRDefault="001F7924" w:rsidP="00975492">
            <w:pPr>
              <w:rPr>
                <w:rFonts w:asciiTheme="majorHAnsi" w:hAnsiTheme="majorHAnsi" w:cstheme="majorHAnsi"/>
                <w:sz w:val="20"/>
                <w:szCs w:val="20"/>
              </w:rPr>
            </w:pPr>
            <w:r w:rsidRPr="009754A3">
              <w:rPr>
                <w:rFonts w:asciiTheme="majorHAnsi" w:hAnsiTheme="majorHAnsi" w:cstheme="majorHAnsi"/>
                <w:sz w:val="20"/>
                <w:szCs w:val="20"/>
              </w:rPr>
              <w:t xml:space="preserve">Morrow et al </w:t>
            </w:r>
          </w:p>
        </w:tc>
        <w:tc>
          <w:tcPr>
            <w:tcW w:w="737" w:type="dxa"/>
          </w:tcPr>
          <w:p w14:paraId="0C244251" w14:textId="675B0EF9" w:rsidR="001F7924" w:rsidRPr="009754A3" w:rsidRDefault="001F7924" w:rsidP="00975492">
            <w:pPr>
              <w:rPr>
                <w:rFonts w:asciiTheme="majorHAnsi" w:hAnsiTheme="majorHAnsi" w:cstheme="majorHAnsi"/>
                <w:sz w:val="20"/>
                <w:szCs w:val="20"/>
              </w:rPr>
            </w:pPr>
            <w:r w:rsidRPr="009754A3">
              <w:rPr>
                <w:rFonts w:asciiTheme="majorHAnsi" w:hAnsiTheme="majorHAnsi" w:cstheme="majorHAnsi"/>
                <w:sz w:val="20"/>
                <w:szCs w:val="20"/>
              </w:rPr>
              <w:t>2013</w:t>
            </w:r>
          </w:p>
        </w:tc>
        <w:tc>
          <w:tcPr>
            <w:tcW w:w="1276" w:type="dxa"/>
          </w:tcPr>
          <w:p w14:paraId="6610DD1D" w14:textId="1D928B57" w:rsidR="001F7924" w:rsidRPr="009754A3" w:rsidRDefault="001F7924" w:rsidP="00975492">
            <w:pPr>
              <w:rPr>
                <w:rFonts w:asciiTheme="majorHAnsi" w:hAnsiTheme="majorHAnsi" w:cstheme="majorHAnsi"/>
                <w:sz w:val="20"/>
                <w:szCs w:val="20"/>
              </w:rPr>
            </w:pPr>
            <w:r w:rsidRPr="009754A3">
              <w:rPr>
                <w:rFonts w:asciiTheme="majorHAnsi" w:hAnsiTheme="majorHAnsi" w:cstheme="majorHAnsi"/>
                <w:sz w:val="20"/>
                <w:szCs w:val="20"/>
              </w:rPr>
              <w:t>Redesigning postnatal care</w:t>
            </w:r>
          </w:p>
        </w:tc>
        <w:tc>
          <w:tcPr>
            <w:tcW w:w="2381" w:type="dxa"/>
          </w:tcPr>
          <w:p w14:paraId="2FFF8A83" w14:textId="52D48221" w:rsidR="001F7924" w:rsidRPr="009754A3" w:rsidRDefault="001F7924" w:rsidP="001A2339">
            <w:pPr>
              <w:rPr>
                <w:rFonts w:asciiTheme="majorHAnsi" w:hAnsiTheme="majorHAnsi" w:cstheme="majorHAnsi"/>
                <w:sz w:val="20"/>
                <w:szCs w:val="20"/>
              </w:rPr>
            </w:pPr>
            <w:r w:rsidRPr="009754A3">
              <w:rPr>
                <w:rFonts w:asciiTheme="majorHAnsi" w:hAnsiTheme="majorHAnsi" w:cstheme="majorHAnsi"/>
                <w:sz w:val="20"/>
                <w:szCs w:val="20"/>
              </w:rPr>
              <w:t>This study examines midwives’ views of the changes and their impressions of the effects of the changes on women and their infants</w:t>
            </w:r>
            <w:r w:rsidR="002C7420" w:rsidRPr="009754A3">
              <w:rPr>
                <w:rFonts w:asciiTheme="majorHAnsi" w:hAnsiTheme="majorHAnsi" w:cstheme="majorHAnsi"/>
                <w:sz w:val="20"/>
                <w:szCs w:val="20"/>
              </w:rPr>
              <w:t>.</w:t>
            </w:r>
          </w:p>
        </w:tc>
        <w:tc>
          <w:tcPr>
            <w:tcW w:w="1276" w:type="dxa"/>
          </w:tcPr>
          <w:p w14:paraId="0C258F46" w14:textId="77777777" w:rsidR="001F7924" w:rsidRPr="009754A3" w:rsidRDefault="002C7420"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Hospital </w:t>
            </w:r>
          </w:p>
          <w:p w14:paraId="7971896B" w14:textId="70BC18A0" w:rsidR="002C7420" w:rsidRPr="009754A3" w:rsidRDefault="002C7420"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Australia </w:t>
            </w:r>
          </w:p>
        </w:tc>
        <w:tc>
          <w:tcPr>
            <w:tcW w:w="1871" w:type="dxa"/>
          </w:tcPr>
          <w:p w14:paraId="03D6A2E6" w14:textId="09B0DA91" w:rsidR="001F7924" w:rsidRPr="009754A3" w:rsidRDefault="00E37AEA"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Quantitative </w:t>
            </w:r>
            <w:r w:rsidR="002C7420" w:rsidRPr="009754A3">
              <w:rPr>
                <w:rFonts w:asciiTheme="majorHAnsi" w:hAnsiTheme="majorHAnsi" w:cstheme="majorHAnsi"/>
                <w:sz w:val="20"/>
                <w:szCs w:val="20"/>
              </w:rPr>
              <w:t>Surveys</w:t>
            </w:r>
          </w:p>
          <w:p w14:paraId="13B1D92A" w14:textId="5C69B533" w:rsidR="002C7420" w:rsidRPr="009754A3" w:rsidRDefault="002C7420"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cross-sectional surveys of midwives were conducted six months after the changes to postnatal care were introduced then again, two years later.</w:t>
            </w:r>
          </w:p>
        </w:tc>
        <w:tc>
          <w:tcPr>
            <w:tcW w:w="5500" w:type="dxa"/>
          </w:tcPr>
          <w:p w14:paraId="20904E72" w14:textId="77777777" w:rsidR="001F7924" w:rsidRPr="009754A3" w:rsidRDefault="002C7420"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changes included cessation of routine postnatal observations and the use of clinical pathways for women who gave birth vaginally; promotion of rest through minimal disturbances before 9 am; discouraging the use of the call bell system except in emergency situations; introduction of ‘one-to-one’ time with women; and promotion of normalcy and independence.</w:t>
            </w:r>
          </w:p>
          <w:p w14:paraId="7ED1B842" w14:textId="77777777" w:rsidR="002C7420" w:rsidRPr="009754A3" w:rsidRDefault="002C7420"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Overall, midwives were supportive of, and complied with, the changes to postnatal care. </w:t>
            </w:r>
          </w:p>
          <w:p w14:paraId="093F3122" w14:textId="77777777" w:rsidR="002C7420" w:rsidRPr="009754A3" w:rsidRDefault="002C7420"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They agreed that change was needed and believed that the new way of providing care would be better for women and increase individualised care. </w:t>
            </w:r>
          </w:p>
          <w:p w14:paraId="0C453D90" w14:textId="77777777" w:rsidR="002C7420" w:rsidRPr="009754A3" w:rsidRDefault="002C7420"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Midwives also agreed that the changes would facilitate rest for women, believed that removal of routine observations for women after a vaginal birth was safe and that it would allow more time with women. </w:t>
            </w:r>
          </w:p>
          <w:p w14:paraId="7299A057" w14:textId="77777777" w:rsidR="002C7420" w:rsidRPr="009754A3" w:rsidRDefault="002C7420"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Over time, midwives were more likely to feel autonomous when providing postnatal care. </w:t>
            </w:r>
          </w:p>
          <w:p w14:paraId="615A5482" w14:textId="77777777" w:rsidR="002C7420" w:rsidRPr="009754A3" w:rsidRDefault="002C7420"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some concerns were raised, mostly in relation to the challenges around postnatal documentation, care provision without the guidance of a care/clinical pathway, and about limiting the use of the call bell to only emergency situations.</w:t>
            </w:r>
          </w:p>
          <w:p w14:paraId="28E4ED83" w14:textId="134BE344" w:rsidR="002C7420" w:rsidRPr="009754A3" w:rsidRDefault="002C7420"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Midwives were not confident that the changes would necessarily translate to a measurable increase in women’s satisfaction with care, and were not confident that the changes translated into more time to spend listening and providing support to women.</w:t>
            </w:r>
          </w:p>
        </w:tc>
      </w:tr>
      <w:tr w:rsidR="00FE0B25" w:rsidRPr="009754A3" w14:paraId="1B8F0871" w14:textId="77777777" w:rsidTr="002009BD">
        <w:tc>
          <w:tcPr>
            <w:tcW w:w="1101" w:type="dxa"/>
          </w:tcPr>
          <w:p w14:paraId="5DC3FF80" w14:textId="270CFDAF" w:rsidR="00FE0B25" w:rsidRPr="009754A3" w:rsidRDefault="00FE0B25" w:rsidP="00975492">
            <w:pPr>
              <w:rPr>
                <w:rFonts w:asciiTheme="majorHAnsi" w:hAnsiTheme="majorHAnsi" w:cstheme="majorHAnsi"/>
                <w:sz w:val="20"/>
                <w:szCs w:val="20"/>
              </w:rPr>
            </w:pPr>
            <w:r w:rsidRPr="009754A3">
              <w:rPr>
                <w:rFonts w:asciiTheme="majorHAnsi" w:hAnsiTheme="majorHAnsi" w:cstheme="majorHAnsi"/>
                <w:sz w:val="20"/>
                <w:szCs w:val="20"/>
              </w:rPr>
              <w:t xml:space="preserve">Murray et al </w:t>
            </w:r>
          </w:p>
        </w:tc>
        <w:tc>
          <w:tcPr>
            <w:tcW w:w="737" w:type="dxa"/>
          </w:tcPr>
          <w:p w14:paraId="432DB561" w14:textId="427E9C7E" w:rsidR="00FE0B25" w:rsidRPr="009754A3" w:rsidRDefault="00FE0B25" w:rsidP="00975492">
            <w:pPr>
              <w:rPr>
                <w:rFonts w:asciiTheme="majorHAnsi" w:hAnsiTheme="majorHAnsi" w:cstheme="majorHAnsi"/>
                <w:sz w:val="20"/>
                <w:szCs w:val="20"/>
              </w:rPr>
            </w:pPr>
            <w:r w:rsidRPr="009754A3">
              <w:rPr>
                <w:rFonts w:asciiTheme="majorHAnsi" w:hAnsiTheme="majorHAnsi" w:cstheme="majorHAnsi"/>
                <w:sz w:val="20"/>
                <w:szCs w:val="20"/>
              </w:rPr>
              <w:t>2012</w:t>
            </w:r>
          </w:p>
        </w:tc>
        <w:tc>
          <w:tcPr>
            <w:tcW w:w="1276" w:type="dxa"/>
          </w:tcPr>
          <w:p w14:paraId="4B9428F2" w14:textId="6E4C4767" w:rsidR="00FE0B25" w:rsidRPr="009754A3" w:rsidRDefault="00FE0B25" w:rsidP="00975492">
            <w:pPr>
              <w:rPr>
                <w:rFonts w:asciiTheme="majorHAnsi" w:hAnsiTheme="majorHAnsi" w:cstheme="majorHAnsi"/>
                <w:sz w:val="20"/>
                <w:szCs w:val="20"/>
              </w:rPr>
            </w:pPr>
            <w:r w:rsidRPr="009754A3">
              <w:rPr>
                <w:rFonts w:asciiTheme="majorHAnsi" w:hAnsiTheme="majorHAnsi" w:cstheme="majorHAnsi"/>
                <w:sz w:val="20"/>
                <w:szCs w:val="20"/>
              </w:rPr>
              <w:t>Fracture clinic redesign</w:t>
            </w:r>
          </w:p>
        </w:tc>
        <w:tc>
          <w:tcPr>
            <w:tcW w:w="2381" w:type="dxa"/>
          </w:tcPr>
          <w:p w14:paraId="0DF3BC89" w14:textId="09E1C9F7" w:rsidR="00FE0B25" w:rsidRPr="009754A3" w:rsidRDefault="00FE0B25" w:rsidP="001A2339">
            <w:pPr>
              <w:rPr>
                <w:rFonts w:asciiTheme="majorHAnsi" w:hAnsiTheme="majorHAnsi" w:cstheme="majorHAnsi"/>
                <w:sz w:val="20"/>
                <w:szCs w:val="20"/>
              </w:rPr>
            </w:pPr>
            <w:r w:rsidRPr="009754A3">
              <w:rPr>
                <w:rFonts w:asciiTheme="majorHAnsi" w:hAnsiTheme="majorHAnsi" w:cstheme="majorHAnsi"/>
                <w:sz w:val="20"/>
                <w:szCs w:val="20"/>
              </w:rPr>
              <w:t xml:space="preserve">The aim of this study was to </w:t>
            </w:r>
            <w:r w:rsidR="002536A6" w:rsidRPr="009754A3">
              <w:rPr>
                <w:rFonts w:asciiTheme="majorHAnsi" w:hAnsiTheme="majorHAnsi" w:cstheme="majorHAnsi"/>
                <w:sz w:val="20"/>
                <w:szCs w:val="20"/>
              </w:rPr>
              <w:t>explore the perceptions of emergency room (ER) staff about the impact of the new style clinic on their education, daily practice and interprofessional relations</w:t>
            </w:r>
          </w:p>
        </w:tc>
        <w:tc>
          <w:tcPr>
            <w:tcW w:w="1276" w:type="dxa"/>
          </w:tcPr>
          <w:p w14:paraId="03E0C95A" w14:textId="77777777" w:rsidR="00FE0B25" w:rsidRPr="009754A3" w:rsidRDefault="002536A6"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4B43C58E" w14:textId="77777777" w:rsidR="002536A6" w:rsidRPr="009754A3" w:rsidRDefault="002536A6" w:rsidP="002848D6">
            <w:pPr>
              <w:spacing w:after="0" w:line="240" w:lineRule="auto"/>
              <w:rPr>
                <w:rFonts w:asciiTheme="majorHAnsi" w:hAnsiTheme="majorHAnsi" w:cstheme="majorHAnsi"/>
                <w:sz w:val="20"/>
                <w:szCs w:val="20"/>
              </w:rPr>
            </w:pPr>
          </w:p>
          <w:p w14:paraId="5A948778" w14:textId="24F87B49" w:rsidR="002536A6" w:rsidRPr="009754A3" w:rsidRDefault="002536A6"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UK</w:t>
            </w:r>
          </w:p>
        </w:tc>
        <w:tc>
          <w:tcPr>
            <w:tcW w:w="1871" w:type="dxa"/>
          </w:tcPr>
          <w:p w14:paraId="6ADEEC3D" w14:textId="65DA01DE" w:rsidR="00FE0B25" w:rsidRPr="009754A3" w:rsidRDefault="00E37AEA"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Quantitative </w:t>
            </w:r>
            <w:r w:rsidR="002536A6" w:rsidRPr="009754A3">
              <w:rPr>
                <w:rFonts w:asciiTheme="majorHAnsi" w:hAnsiTheme="majorHAnsi" w:cstheme="majorHAnsi"/>
                <w:sz w:val="20"/>
                <w:szCs w:val="20"/>
              </w:rPr>
              <w:t xml:space="preserve">Survey </w:t>
            </w:r>
          </w:p>
          <w:p w14:paraId="0FFA3401" w14:textId="77777777" w:rsidR="002536A6" w:rsidRPr="009754A3" w:rsidRDefault="002536A6"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Survey exploring  emergency room (ER) staff perceptions </w:t>
            </w:r>
          </w:p>
          <w:p w14:paraId="0F1DED2D" w14:textId="2E2C2A04" w:rsidR="002536A6" w:rsidRPr="009754A3" w:rsidRDefault="002536A6"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Adverse events were gathered from the ‘incident record 1’ (IR1) reporting system</w:t>
            </w:r>
          </w:p>
        </w:tc>
        <w:tc>
          <w:tcPr>
            <w:tcW w:w="5500" w:type="dxa"/>
          </w:tcPr>
          <w:p w14:paraId="703992CD" w14:textId="77777777" w:rsidR="00FE0B25" w:rsidRPr="009754A3" w:rsidRDefault="002536A6"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ER staff found the new style clinic was educational, practice changing and improved interprofessional relations, but that it did not interfere with ER duties.</w:t>
            </w:r>
          </w:p>
          <w:p w14:paraId="0A207E04" w14:textId="2193C7C8" w:rsidR="002536A6" w:rsidRPr="009754A3" w:rsidRDefault="002536A6"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adverse incidents reported fell from 8 per year to 0 per year after the introduction of the new style clinic</w:t>
            </w:r>
          </w:p>
        </w:tc>
      </w:tr>
      <w:tr w:rsidR="006E06A1" w:rsidRPr="009754A3" w14:paraId="0F5F27A0" w14:textId="77777777" w:rsidTr="002009BD">
        <w:tc>
          <w:tcPr>
            <w:tcW w:w="1101" w:type="dxa"/>
          </w:tcPr>
          <w:p w14:paraId="5950745B" w14:textId="0B57EB6F" w:rsidR="006E06A1" w:rsidRPr="009754A3" w:rsidRDefault="006E06A1" w:rsidP="00975492">
            <w:pPr>
              <w:rPr>
                <w:rFonts w:asciiTheme="majorHAnsi" w:hAnsiTheme="majorHAnsi" w:cstheme="majorHAnsi"/>
                <w:sz w:val="20"/>
                <w:szCs w:val="20"/>
              </w:rPr>
            </w:pPr>
            <w:r w:rsidRPr="009754A3">
              <w:rPr>
                <w:rFonts w:asciiTheme="majorHAnsi" w:hAnsiTheme="majorHAnsi" w:cstheme="majorHAnsi"/>
                <w:sz w:val="20"/>
                <w:szCs w:val="20"/>
              </w:rPr>
              <w:t xml:space="preserve">Musau et al </w:t>
            </w:r>
          </w:p>
        </w:tc>
        <w:tc>
          <w:tcPr>
            <w:tcW w:w="737" w:type="dxa"/>
          </w:tcPr>
          <w:p w14:paraId="7E8C9D73" w14:textId="2580536C" w:rsidR="006E06A1" w:rsidRPr="009754A3" w:rsidRDefault="006E06A1" w:rsidP="00975492">
            <w:pPr>
              <w:rPr>
                <w:rFonts w:asciiTheme="majorHAnsi" w:hAnsiTheme="majorHAnsi" w:cstheme="majorHAnsi"/>
                <w:sz w:val="20"/>
                <w:szCs w:val="20"/>
              </w:rPr>
            </w:pPr>
            <w:r w:rsidRPr="009754A3">
              <w:rPr>
                <w:rFonts w:asciiTheme="majorHAnsi" w:hAnsiTheme="majorHAnsi" w:cstheme="majorHAnsi"/>
                <w:sz w:val="20"/>
                <w:szCs w:val="20"/>
              </w:rPr>
              <w:t>2015</w:t>
            </w:r>
          </w:p>
        </w:tc>
        <w:tc>
          <w:tcPr>
            <w:tcW w:w="1276" w:type="dxa"/>
          </w:tcPr>
          <w:p w14:paraId="73812F2C" w14:textId="1B227D60" w:rsidR="006E06A1" w:rsidRPr="009754A3" w:rsidRDefault="00B46865" w:rsidP="00975492">
            <w:pPr>
              <w:rPr>
                <w:rFonts w:asciiTheme="majorHAnsi" w:hAnsiTheme="majorHAnsi" w:cstheme="majorHAnsi"/>
                <w:sz w:val="20"/>
                <w:szCs w:val="20"/>
              </w:rPr>
            </w:pPr>
            <w:r w:rsidRPr="009754A3">
              <w:rPr>
                <w:rFonts w:asciiTheme="majorHAnsi" w:hAnsiTheme="majorHAnsi" w:cstheme="majorHAnsi"/>
                <w:sz w:val="20"/>
                <w:szCs w:val="20"/>
              </w:rPr>
              <w:t>Hospitals have implemented measures related to healthcare-associated infections.</w:t>
            </w:r>
          </w:p>
        </w:tc>
        <w:tc>
          <w:tcPr>
            <w:tcW w:w="2381" w:type="dxa"/>
          </w:tcPr>
          <w:p w14:paraId="3DFBA87D" w14:textId="70A94601" w:rsidR="006E06A1" w:rsidRPr="009754A3" w:rsidRDefault="00B46865" w:rsidP="001A2339">
            <w:pPr>
              <w:rPr>
                <w:rFonts w:asciiTheme="majorHAnsi" w:hAnsiTheme="majorHAnsi" w:cstheme="majorHAnsi"/>
                <w:sz w:val="20"/>
                <w:szCs w:val="20"/>
              </w:rPr>
            </w:pPr>
            <w:r w:rsidRPr="009754A3">
              <w:rPr>
                <w:rFonts w:asciiTheme="majorHAnsi" w:hAnsiTheme="majorHAnsi" w:cstheme="majorHAnsi"/>
                <w:sz w:val="20"/>
                <w:szCs w:val="20"/>
              </w:rPr>
              <w:t xml:space="preserve">This study examined the effects of healthcare-associated infectious disease outbreaks on nurses’ work </w:t>
            </w:r>
          </w:p>
        </w:tc>
        <w:tc>
          <w:tcPr>
            <w:tcW w:w="1276" w:type="dxa"/>
          </w:tcPr>
          <w:p w14:paraId="7A7BA6D6" w14:textId="3EAC3CE7" w:rsidR="006E06A1" w:rsidRPr="009754A3" w:rsidRDefault="00B46865"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large acute care hospital in Ontario, Canada</w:t>
            </w:r>
          </w:p>
        </w:tc>
        <w:tc>
          <w:tcPr>
            <w:tcW w:w="1871" w:type="dxa"/>
          </w:tcPr>
          <w:p w14:paraId="7EF4084B" w14:textId="77777777" w:rsidR="006E06A1" w:rsidRDefault="00B46865"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74BC615E" w14:textId="1B586C0B" w:rsidR="00E37AEA" w:rsidRPr="009754A3" w:rsidRDefault="00E37AEA" w:rsidP="001A2339">
            <w:pPr>
              <w:pStyle w:val="ListParagraph"/>
              <w:numPr>
                <w:ilvl w:val="0"/>
                <w:numId w:val="4"/>
              </w:numPr>
              <w:rPr>
                <w:rFonts w:asciiTheme="majorHAnsi" w:hAnsiTheme="majorHAnsi" w:cstheme="majorHAnsi"/>
                <w:sz w:val="20"/>
                <w:szCs w:val="20"/>
              </w:rPr>
            </w:pPr>
            <w:r w:rsidRPr="00E37AEA">
              <w:rPr>
                <w:rFonts w:asciiTheme="majorHAnsi" w:hAnsiTheme="majorHAnsi" w:cstheme="majorHAnsi"/>
                <w:sz w:val="20"/>
                <w:szCs w:val="20"/>
              </w:rPr>
              <w:t>individual interviews</w:t>
            </w:r>
          </w:p>
        </w:tc>
        <w:tc>
          <w:tcPr>
            <w:tcW w:w="5500" w:type="dxa"/>
          </w:tcPr>
          <w:p w14:paraId="69098AED" w14:textId="77777777" w:rsidR="00B46865" w:rsidRPr="009754A3" w:rsidRDefault="00B46865"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incidence rates of methicillin-resistant Staphylococcus aureus (MRSA), Clostridium difficile and vancomycin-resistant enterococci (VRE) at the study site decreased, but remained above provincial benchmarks.</w:t>
            </w:r>
          </w:p>
          <w:p w14:paraId="132999DF" w14:textId="77777777" w:rsidR="006E06A1" w:rsidRPr="009754A3" w:rsidRDefault="00B46865" w:rsidP="004470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 Nurses experienced workload challenges, time pressures and psychological effects stemming from outbreaks and developed various innovations in response. Patient care was also affected.</w:t>
            </w:r>
          </w:p>
          <w:p w14:paraId="2F1A1DCC" w14:textId="77777777" w:rsidR="00BA0523" w:rsidRPr="009754A3" w:rsidRDefault="00BA0523" w:rsidP="00BA052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Participants also acknowledged that certain aspects of their</w:t>
            </w:r>
          </w:p>
          <w:p w14:paraId="79F03646" w14:textId="632991DB" w:rsidR="00BA0523" w:rsidRPr="009754A3" w:rsidRDefault="00BA0523" w:rsidP="00BA0523">
            <w:pPr>
              <w:pStyle w:val="ListParagraph"/>
              <w:ind w:left="360"/>
              <w:rPr>
                <w:rFonts w:asciiTheme="majorHAnsi" w:hAnsiTheme="majorHAnsi" w:cstheme="majorHAnsi"/>
                <w:sz w:val="20"/>
                <w:szCs w:val="20"/>
              </w:rPr>
            </w:pPr>
            <w:r w:rsidRPr="009754A3">
              <w:rPr>
                <w:rFonts w:asciiTheme="majorHAnsi" w:hAnsiTheme="majorHAnsi" w:cstheme="majorHAnsi"/>
                <w:sz w:val="20"/>
                <w:szCs w:val="20"/>
              </w:rPr>
              <w:t>work, such as documentation, increased during outbreaks, but the nurse–patient ratio did not change in response. Nurses expressed concern that the provision of general nursing care was not completed in a timely manner or at all, particularly when their workloads were very heavy. The nurses cared for isolated patients for long periods.</w:t>
            </w:r>
          </w:p>
        </w:tc>
      </w:tr>
      <w:tr w:rsidR="008F382E" w:rsidRPr="009754A3" w14:paraId="5AADE559" w14:textId="77777777" w:rsidTr="002009BD">
        <w:tc>
          <w:tcPr>
            <w:tcW w:w="1101" w:type="dxa"/>
          </w:tcPr>
          <w:p w14:paraId="1B305FB3" w14:textId="5FE3191D" w:rsidR="008F382E" w:rsidRPr="009754A3" w:rsidRDefault="008F382E" w:rsidP="00975492">
            <w:pPr>
              <w:rPr>
                <w:rFonts w:asciiTheme="majorHAnsi" w:hAnsiTheme="majorHAnsi" w:cstheme="majorHAnsi"/>
                <w:sz w:val="20"/>
                <w:szCs w:val="20"/>
              </w:rPr>
            </w:pPr>
            <w:r w:rsidRPr="009754A3">
              <w:rPr>
                <w:rFonts w:asciiTheme="majorHAnsi" w:hAnsiTheme="majorHAnsi" w:cstheme="majorHAnsi"/>
                <w:sz w:val="20"/>
                <w:szCs w:val="20"/>
              </w:rPr>
              <w:t xml:space="preserve">Newman et al </w:t>
            </w:r>
          </w:p>
        </w:tc>
        <w:tc>
          <w:tcPr>
            <w:tcW w:w="737" w:type="dxa"/>
          </w:tcPr>
          <w:p w14:paraId="29D42860" w14:textId="512F8298" w:rsidR="008F382E" w:rsidRPr="009754A3" w:rsidRDefault="008F382E" w:rsidP="00975492">
            <w:pPr>
              <w:rPr>
                <w:rFonts w:asciiTheme="majorHAnsi" w:hAnsiTheme="majorHAnsi" w:cstheme="majorHAnsi"/>
                <w:sz w:val="20"/>
                <w:szCs w:val="20"/>
              </w:rPr>
            </w:pPr>
            <w:r w:rsidRPr="009754A3">
              <w:rPr>
                <w:rFonts w:asciiTheme="majorHAnsi" w:hAnsiTheme="majorHAnsi" w:cstheme="majorHAnsi"/>
                <w:sz w:val="20"/>
                <w:szCs w:val="20"/>
              </w:rPr>
              <w:t>2016</w:t>
            </w:r>
          </w:p>
        </w:tc>
        <w:tc>
          <w:tcPr>
            <w:tcW w:w="1276" w:type="dxa"/>
          </w:tcPr>
          <w:p w14:paraId="3CFD0B8D" w14:textId="40140832" w:rsidR="008F382E" w:rsidRPr="009754A3" w:rsidRDefault="008F382E" w:rsidP="00975492">
            <w:pPr>
              <w:rPr>
                <w:rFonts w:asciiTheme="majorHAnsi" w:hAnsiTheme="majorHAnsi" w:cstheme="majorHAnsi"/>
                <w:sz w:val="20"/>
                <w:szCs w:val="20"/>
              </w:rPr>
            </w:pPr>
            <w:r w:rsidRPr="009754A3">
              <w:rPr>
                <w:rFonts w:asciiTheme="majorHAnsi" w:hAnsiTheme="majorHAnsi" w:cstheme="majorHAnsi"/>
                <w:sz w:val="20"/>
                <w:szCs w:val="20"/>
              </w:rPr>
              <w:t>Digital Telehealth Network (DTN)</w:t>
            </w:r>
          </w:p>
          <w:p w14:paraId="4B1DB641" w14:textId="04AEB25B" w:rsidR="008F382E" w:rsidRPr="009754A3" w:rsidRDefault="008F382E" w:rsidP="00975492">
            <w:pPr>
              <w:rPr>
                <w:rFonts w:asciiTheme="majorHAnsi" w:hAnsiTheme="majorHAnsi" w:cstheme="majorHAnsi"/>
                <w:sz w:val="20"/>
                <w:szCs w:val="20"/>
              </w:rPr>
            </w:pPr>
            <w:r w:rsidRPr="009754A3">
              <w:rPr>
                <w:rFonts w:asciiTheme="majorHAnsi" w:hAnsiTheme="majorHAnsi" w:cstheme="majorHAnsi"/>
                <w:sz w:val="20"/>
                <w:szCs w:val="20"/>
              </w:rPr>
              <w:t>digitisation of a large Australian rural mental health service</w:t>
            </w:r>
          </w:p>
        </w:tc>
        <w:tc>
          <w:tcPr>
            <w:tcW w:w="2381" w:type="dxa"/>
          </w:tcPr>
          <w:p w14:paraId="4DE5AB1D" w14:textId="3ADFFBF5" w:rsidR="008F382E" w:rsidRPr="009754A3" w:rsidRDefault="008F382E" w:rsidP="001A2339">
            <w:pPr>
              <w:rPr>
                <w:rFonts w:asciiTheme="majorHAnsi" w:hAnsiTheme="majorHAnsi" w:cstheme="majorHAnsi"/>
                <w:sz w:val="20"/>
                <w:szCs w:val="20"/>
              </w:rPr>
            </w:pPr>
            <w:r w:rsidRPr="009754A3">
              <w:rPr>
                <w:rFonts w:asciiTheme="majorHAnsi" w:hAnsiTheme="majorHAnsi" w:cstheme="majorHAnsi"/>
                <w:sz w:val="20"/>
                <w:szCs w:val="20"/>
              </w:rPr>
              <w:t xml:space="preserve">The aim of this </w:t>
            </w:r>
            <w:r w:rsidR="00796B08" w:rsidRPr="009754A3">
              <w:rPr>
                <w:rFonts w:asciiTheme="majorHAnsi" w:hAnsiTheme="majorHAnsi" w:cstheme="majorHAnsi"/>
                <w:sz w:val="20"/>
                <w:szCs w:val="20"/>
              </w:rPr>
              <w:t>study was</w:t>
            </w:r>
            <w:r w:rsidRPr="009754A3">
              <w:rPr>
                <w:rFonts w:asciiTheme="majorHAnsi" w:hAnsiTheme="majorHAnsi" w:cstheme="majorHAnsi"/>
                <w:sz w:val="20"/>
                <w:szCs w:val="20"/>
              </w:rPr>
              <w:t xml:space="preserve"> to explore service providers’ experiences of an existing regional telehealth network for mental health care practice twelve months after digitisation in order to identify the benefits of digital telehealth over an analog system for mental health care purposes in rural Australia.</w:t>
            </w:r>
          </w:p>
        </w:tc>
        <w:tc>
          <w:tcPr>
            <w:tcW w:w="1276" w:type="dxa"/>
          </w:tcPr>
          <w:p w14:paraId="15ACACA4" w14:textId="52796FDA" w:rsidR="008F382E" w:rsidRPr="009754A3" w:rsidRDefault="008F382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Hospitals</w:t>
            </w:r>
          </w:p>
          <w:p w14:paraId="7EE246A8" w14:textId="067D4670" w:rsidR="008F382E" w:rsidRPr="009754A3" w:rsidRDefault="008F382E"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Australia </w:t>
            </w:r>
          </w:p>
        </w:tc>
        <w:tc>
          <w:tcPr>
            <w:tcW w:w="1871" w:type="dxa"/>
          </w:tcPr>
          <w:p w14:paraId="142B2D35" w14:textId="77777777" w:rsidR="008F382E" w:rsidRPr="009754A3" w:rsidRDefault="008F382E"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49BD940A" w14:textId="3DE13B5A" w:rsidR="008F382E" w:rsidRPr="009754A3" w:rsidRDefault="008F382E"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interviews and focus groups were conducted</w:t>
            </w:r>
          </w:p>
        </w:tc>
        <w:tc>
          <w:tcPr>
            <w:tcW w:w="5500" w:type="dxa"/>
          </w:tcPr>
          <w:p w14:paraId="125FF837" w14:textId="77777777" w:rsidR="008F382E" w:rsidRPr="009754A3" w:rsidRDefault="00796B08"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main intended use of the DTN was for remote mental health clinical assessments by city-based psychiatrists</w:t>
            </w:r>
          </w:p>
          <w:p w14:paraId="3D46982C" w14:textId="77777777" w:rsidR="00796B08" w:rsidRPr="009754A3" w:rsidRDefault="00796B08"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Marked differences were reported between sites in the extentof allocating priority DTN use to mental health assessments (rather than other uses); frequency of use varied according to need and the availability of city-based or visiting psychiatrists, from once or twice per day to once a month or less</w:t>
            </w:r>
          </w:p>
          <w:p w14:paraId="75A5887B" w14:textId="77777777" w:rsidR="00796B08" w:rsidRPr="009754A3" w:rsidRDefault="00796B08"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Overall participants felt that the technical quality of the DTN</w:t>
            </w:r>
          </w:p>
          <w:p w14:paraId="2F545E31" w14:textId="77777777" w:rsidR="00796B08" w:rsidRPr="009754A3" w:rsidRDefault="00796B08" w:rsidP="00796B08">
            <w:pPr>
              <w:pStyle w:val="ListParagraph"/>
              <w:ind w:left="360"/>
              <w:rPr>
                <w:rFonts w:asciiTheme="majorHAnsi" w:hAnsiTheme="majorHAnsi" w:cstheme="majorHAnsi"/>
                <w:sz w:val="20"/>
                <w:szCs w:val="20"/>
              </w:rPr>
            </w:pPr>
            <w:r w:rsidRPr="009754A3">
              <w:rPr>
                <w:rFonts w:asciiTheme="majorHAnsi" w:hAnsiTheme="majorHAnsi" w:cstheme="majorHAnsi"/>
                <w:sz w:val="20"/>
                <w:szCs w:val="20"/>
              </w:rPr>
              <w:t>was a significant improvement over the previous analog system.</w:t>
            </w:r>
          </w:p>
          <w:p w14:paraId="37C41C85" w14:textId="14A23EEA" w:rsidR="00796B08" w:rsidRPr="009754A3" w:rsidRDefault="00796B08" w:rsidP="00796B08">
            <w:pPr>
              <w:pStyle w:val="ListParagraph"/>
              <w:numPr>
                <w:ilvl w:val="0"/>
                <w:numId w:val="8"/>
              </w:numPr>
              <w:rPr>
                <w:rFonts w:asciiTheme="majorHAnsi" w:hAnsiTheme="majorHAnsi" w:cstheme="majorHAnsi"/>
                <w:sz w:val="20"/>
                <w:szCs w:val="20"/>
              </w:rPr>
            </w:pPr>
            <w:r w:rsidRPr="009754A3">
              <w:rPr>
                <w:rFonts w:asciiTheme="majorHAnsi" w:hAnsiTheme="majorHAnsi" w:cstheme="majorHAnsi"/>
                <w:sz w:val="20"/>
                <w:szCs w:val="20"/>
              </w:rPr>
              <w:t>The DTN has impacted mostly positively on clinical practice,</w:t>
            </w:r>
          </w:p>
          <w:p w14:paraId="6C9044DE" w14:textId="52AE46B5" w:rsidR="00796B08" w:rsidRPr="009754A3" w:rsidRDefault="00796B08" w:rsidP="00796B08">
            <w:pPr>
              <w:pStyle w:val="ListParagraph"/>
              <w:ind w:left="360"/>
              <w:rPr>
                <w:rFonts w:asciiTheme="majorHAnsi" w:hAnsiTheme="majorHAnsi" w:cstheme="majorHAnsi"/>
                <w:sz w:val="20"/>
                <w:szCs w:val="20"/>
              </w:rPr>
            </w:pPr>
            <w:r w:rsidRPr="009754A3">
              <w:rPr>
                <w:rFonts w:asciiTheme="majorHAnsi" w:hAnsiTheme="majorHAnsi" w:cstheme="majorHAnsi"/>
                <w:sz w:val="20"/>
                <w:szCs w:val="20"/>
              </w:rPr>
              <w:t>including improving the speed of practice and the way clinicians communicate</w:t>
            </w:r>
          </w:p>
          <w:p w14:paraId="02DB5D7B" w14:textId="4DEE7FBE" w:rsidR="00796B08" w:rsidRPr="009754A3" w:rsidRDefault="00796B08" w:rsidP="00796B08">
            <w:pPr>
              <w:pStyle w:val="ListParagraph"/>
              <w:numPr>
                <w:ilvl w:val="0"/>
                <w:numId w:val="8"/>
              </w:numPr>
              <w:rPr>
                <w:rFonts w:asciiTheme="majorHAnsi" w:hAnsiTheme="majorHAnsi" w:cstheme="majorHAnsi"/>
                <w:sz w:val="20"/>
                <w:szCs w:val="20"/>
              </w:rPr>
            </w:pPr>
            <w:r w:rsidRPr="009754A3">
              <w:rPr>
                <w:rFonts w:asciiTheme="majorHAnsi" w:hAnsiTheme="majorHAnsi" w:cstheme="majorHAnsi"/>
                <w:sz w:val="20"/>
                <w:szCs w:val="20"/>
              </w:rPr>
              <w:t>Some GPs felt that their participation in DTN consultations with psychiatrists exposed them to opportunities to improve clinical practice with mental health interviewing.</w:t>
            </w:r>
          </w:p>
          <w:p w14:paraId="51A7866C" w14:textId="3A3C519E" w:rsidR="00796B08" w:rsidRPr="009754A3" w:rsidRDefault="00796B08" w:rsidP="00796B08">
            <w:pPr>
              <w:pStyle w:val="ListParagraph"/>
              <w:numPr>
                <w:ilvl w:val="0"/>
                <w:numId w:val="8"/>
              </w:numPr>
              <w:rPr>
                <w:rFonts w:asciiTheme="majorHAnsi" w:hAnsiTheme="majorHAnsi" w:cstheme="majorHAnsi"/>
                <w:sz w:val="20"/>
                <w:szCs w:val="20"/>
              </w:rPr>
            </w:pPr>
            <w:r w:rsidRPr="009754A3">
              <w:rPr>
                <w:rFonts w:asciiTheme="majorHAnsi" w:hAnsiTheme="majorHAnsi" w:cstheme="majorHAnsi"/>
                <w:sz w:val="20"/>
                <w:szCs w:val="20"/>
              </w:rPr>
              <w:t>Participants observed a range of patient benefits, including improved timeliness/availability of care, reduced travel, improved access to care locally, greater opportunity to receive care without stigma, and reduced family stress.</w:t>
            </w:r>
          </w:p>
          <w:p w14:paraId="08E52AF6" w14:textId="3D7CA79F" w:rsidR="00796B08" w:rsidRPr="009754A3" w:rsidRDefault="00796B08" w:rsidP="00796B08">
            <w:pPr>
              <w:pStyle w:val="ListParagraph"/>
              <w:ind w:left="360"/>
              <w:rPr>
                <w:rFonts w:asciiTheme="majorHAnsi" w:hAnsiTheme="majorHAnsi" w:cstheme="majorHAnsi"/>
                <w:sz w:val="20"/>
                <w:szCs w:val="20"/>
              </w:rPr>
            </w:pPr>
          </w:p>
        </w:tc>
      </w:tr>
      <w:tr w:rsidR="00796B08" w:rsidRPr="009754A3" w14:paraId="09B76D2D" w14:textId="77777777" w:rsidTr="002009BD">
        <w:tc>
          <w:tcPr>
            <w:tcW w:w="1101" w:type="dxa"/>
          </w:tcPr>
          <w:p w14:paraId="4E0EBC94" w14:textId="57B35945" w:rsidR="00796B08" w:rsidRPr="009754A3" w:rsidRDefault="00796B08" w:rsidP="00975492">
            <w:pPr>
              <w:rPr>
                <w:rFonts w:asciiTheme="majorHAnsi" w:hAnsiTheme="majorHAnsi" w:cstheme="majorHAnsi"/>
                <w:sz w:val="20"/>
                <w:szCs w:val="20"/>
              </w:rPr>
            </w:pPr>
            <w:r w:rsidRPr="009754A3">
              <w:rPr>
                <w:rFonts w:asciiTheme="majorHAnsi" w:hAnsiTheme="majorHAnsi" w:cstheme="majorHAnsi"/>
                <w:sz w:val="20"/>
                <w:szCs w:val="20"/>
              </w:rPr>
              <w:t xml:space="preserve">Nilsson et al </w:t>
            </w:r>
          </w:p>
        </w:tc>
        <w:tc>
          <w:tcPr>
            <w:tcW w:w="737" w:type="dxa"/>
          </w:tcPr>
          <w:p w14:paraId="26656391" w14:textId="612896AE" w:rsidR="00796B08" w:rsidRPr="009754A3" w:rsidRDefault="00796B08" w:rsidP="00975492">
            <w:pPr>
              <w:rPr>
                <w:rFonts w:asciiTheme="majorHAnsi" w:hAnsiTheme="majorHAnsi" w:cstheme="majorHAnsi"/>
                <w:sz w:val="20"/>
                <w:szCs w:val="20"/>
              </w:rPr>
            </w:pPr>
            <w:r w:rsidRPr="009754A3">
              <w:rPr>
                <w:rFonts w:asciiTheme="majorHAnsi" w:hAnsiTheme="majorHAnsi" w:cstheme="majorHAnsi"/>
                <w:sz w:val="20"/>
                <w:szCs w:val="20"/>
              </w:rPr>
              <w:t>2017</w:t>
            </w:r>
          </w:p>
        </w:tc>
        <w:tc>
          <w:tcPr>
            <w:tcW w:w="1276" w:type="dxa"/>
          </w:tcPr>
          <w:p w14:paraId="1AA97770" w14:textId="6CD780FD" w:rsidR="00796B08" w:rsidRPr="009754A3" w:rsidRDefault="00796B08" w:rsidP="00975492">
            <w:pPr>
              <w:rPr>
                <w:rFonts w:asciiTheme="majorHAnsi" w:hAnsiTheme="majorHAnsi" w:cstheme="majorHAnsi"/>
                <w:sz w:val="20"/>
                <w:szCs w:val="20"/>
              </w:rPr>
            </w:pPr>
            <w:r w:rsidRPr="009754A3">
              <w:rPr>
                <w:rFonts w:asciiTheme="majorHAnsi" w:hAnsiTheme="majorHAnsi" w:cstheme="majorHAnsi"/>
                <w:sz w:val="20"/>
                <w:szCs w:val="20"/>
              </w:rPr>
              <w:t>implementation of value-based healthcare (VBHC)</w:t>
            </w:r>
          </w:p>
        </w:tc>
        <w:tc>
          <w:tcPr>
            <w:tcW w:w="2381" w:type="dxa"/>
          </w:tcPr>
          <w:p w14:paraId="7257BB48" w14:textId="370AA33F" w:rsidR="00796B08" w:rsidRPr="009754A3" w:rsidRDefault="00796B08" w:rsidP="001A2339">
            <w:pPr>
              <w:rPr>
                <w:rFonts w:asciiTheme="majorHAnsi" w:hAnsiTheme="majorHAnsi" w:cstheme="majorHAnsi"/>
                <w:sz w:val="20"/>
                <w:szCs w:val="20"/>
              </w:rPr>
            </w:pPr>
            <w:r w:rsidRPr="009754A3">
              <w:rPr>
                <w:rFonts w:asciiTheme="majorHAnsi" w:hAnsiTheme="majorHAnsi" w:cstheme="majorHAnsi"/>
                <w:sz w:val="20"/>
                <w:szCs w:val="20"/>
              </w:rPr>
              <w:t>The aim of this study is to gain a deeper understanding of VBHC when used as a management strategy to improve patients’ health outcomes</w:t>
            </w:r>
          </w:p>
        </w:tc>
        <w:tc>
          <w:tcPr>
            <w:tcW w:w="1276" w:type="dxa"/>
          </w:tcPr>
          <w:p w14:paraId="2CB24D36" w14:textId="77777777" w:rsidR="00796B08" w:rsidRPr="009754A3" w:rsidRDefault="00796B08"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University Hospital</w:t>
            </w:r>
          </w:p>
          <w:p w14:paraId="36FC0E5B" w14:textId="77777777" w:rsidR="00796B08" w:rsidRPr="009754A3" w:rsidRDefault="00796B08" w:rsidP="002848D6">
            <w:pPr>
              <w:spacing w:after="0" w:line="240" w:lineRule="auto"/>
              <w:rPr>
                <w:rFonts w:asciiTheme="majorHAnsi" w:hAnsiTheme="majorHAnsi" w:cstheme="majorHAnsi"/>
                <w:sz w:val="20"/>
                <w:szCs w:val="20"/>
              </w:rPr>
            </w:pPr>
          </w:p>
          <w:p w14:paraId="2AB8B0D2" w14:textId="0F036DD8" w:rsidR="00796B08" w:rsidRPr="009754A3" w:rsidRDefault="00796B08"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Sweden</w:t>
            </w:r>
          </w:p>
        </w:tc>
        <w:tc>
          <w:tcPr>
            <w:tcW w:w="1871" w:type="dxa"/>
          </w:tcPr>
          <w:p w14:paraId="67D6108B" w14:textId="77777777" w:rsidR="00796B08" w:rsidRDefault="00796B08"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0A641EEA" w14:textId="2221BD6F" w:rsidR="00E37AEA" w:rsidRPr="009754A3" w:rsidRDefault="00E37AEA" w:rsidP="001A2339">
            <w:pPr>
              <w:pStyle w:val="ListParagraph"/>
              <w:numPr>
                <w:ilvl w:val="0"/>
                <w:numId w:val="4"/>
              </w:numPr>
              <w:rPr>
                <w:rFonts w:asciiTheme="majorHAnsi" w:hAnsiTheme="majorHAnsi" w:cstheme="majorHAnsi"/>
                <w:sz w:val="20"/>
                <w:szCs w:val="20"/>
              </w:rPr>
            </w:pPr>
            <w:r w:rsidRPr="00E37AEA">
              <w:rPr>
                <w:rFonts w:asciiTheme="majorHAnsi" w:hAnsiTheme="majorHAnsi" w:cstheme="majorHAnsi"/>
                <w:sz w:val="20"/>
                <w:szCs w:val="20"/>
              </w:rPr>
              <w:t>qualitative interviews were undertaken</w:t>
            </w:r>
          </w:p>
        </w:tc>
        <w:tc>
          <w:tcPr>
            <w:tcW w:w="5500" w:type="dxa"/>
          </w:tcPr>
          <w:p w14:paraId="16C5037B" w14:textId="6E5778A2" w:rsidR="00796B08" w:rsidRPr="009754A3" w:rsidRDefault="00796B08"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An example of improvements related to patients’ health outcomes was solving the problem of patients’ nausea. The nurse assistant and the registered nurses started to make investigations to find relevant assessment instruments. Thereafter they started to test how to measure the patients’ nausea.</w:t>
            </w:r>
          </w:p>
          <w:p w14:paraId="5FA80244" w14:textId="77777777" w:rsidR="00796B08" w:rsidRPr="009754A3" w:rsidRDefault="00796B08"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Improvement related to processes was developing care planning and increasing the number of contact nurses.</w:t>
            </w:r>
          </w:p>
          <w:p w14:paraId="3E02BA72" w14:textId="3AFCB600" w:rsidR="00796B08" w:rsidRPr="009754A3" w:rsidRDefault="00796B08"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Improvement related to measurements was increasing coverage ratio in the National Quality Registers used, and the development of a new coding system for measurements.</w:t>
            </w:r>
          </w:p>
        </w:tc>
      </w:tr>
      <w:tr w:rsidR="00EA5C79" w:rsidRPr="009754A3" w14:paraId="2B459F7D" w14:textId="77777777" w:rsidTr="002009BD">
        <w:tc>
          <w:tcPr>
            <w:tcW w:w="1101" w:type="dxa"/>
          </w:tcPr>
          <w:p w14:paraId="3E36075D" w14:textId="02A2EEEC" w:rsidR="00EA5C79" w:rsidRPr="009754A3" w:rsidRDefault="00EA5C79" w:rsidP="00975492">
            <w:pPr>
              <w:rPr>
                <w:rFonts w:asciiTheme="majorHAnsi" w:hAnsiTheme="majorHAnsi" w:cstheme="majorHAnsi"/>
                <w:sz w:val="20"/>
                <w:szCs w:val="20"/>
              </w:rPr>
            </w:pPr>
            <w:r w:rsidRPr="009754A3">
              <w:rPr>
                <w:rFonts w:asciiTheme="majorHAnsi" w:hAnsiTheme="majorHAnsi" w:cstheme="majorHAnsi"/>
                <w:sz w:val="20"/>
                <w:szCs w:val="20"/>
              </w:rPr>
              <w:t xml:space="preserve">Nordmark et al </w:t>
            </w:r>
          </w:p>
        </w:tc>
        <w:tc>
          <w:tcPr>
            <w:tcW w:w="737" w:type="dxa"/>
          </w:tcPr>
          <w:p w14:paraId="39C55E24" w14:textId="553C831F" w:rsidR="00EA5C79" w:rsidRPr="009754A3" w:rsidRDefault="00EA5C79" w:rsidP="00975492">
            <w:pPr>
              <w:rPr>
                <w:rFonts w:asciiTheme="majorHAnsi" w:hAnsiTheme="majorHAnsi" w:cstheme="majorHAnsi"/>
                <w:sz w:val="20"/>
                <w:szCs w:val="20"/>
              </w:rPr>
            </w:pPr>
            <w:r w:rsidRPr="009754A3">
              <w:rPr>
                <w:rFonts w:asciiTheme="majorHAnsi" w:hAnsiTheme="majorHAnsi" w:cstheme="majorHAnsi"/>
                <w:sz w:val="20"/>
                <w:szCs w:val="20"/>
              </w:rPr>
              <w:t>2016</w:t>
            </w:r>
          </w:p>
        </w:tc>
        <w:tc>
          <w:tcPr>
            <w:tcW w:w="1276" w:type="dxa"/>
          </w:tcPr>
          <w:p w14:paraId="63B95F5F" w14:textId="660B9BF5" w:rsidR="00EA5C79" w:rsidRPr="009754A3" w:rsidRDefault="00EA5C79" w:rsidP="00975492">
            <w:pPr>
              <w:rPr>
                <w:rFonts w:asciiTheme="majorHAnsi" w:hAnsiTheme="majorHAnsi" w:cstheme="majorHAnsi"/>
                <w:sz w:val="20"/>
                <w:szCs w:val="20"/>
              </w:rPr>
            </w:pPr>
            <w:r w:rsidRPr="009754A3">
              <w:rPr>
                <w:rFonts w:asciiTheme="majorHAnsi" w:hAnsiTheme="majorHAnsi" w:cstheme="majorHAnsi"/>
                <w:sz w:val="20"/>
                <w:szCs w:val="20"/>
              </w:rPr>
              <w:t>Implementation of discharge planning using Normalization Process Theory (NPT)</w:t>
            </w:r>
          </w:p>
        </w:tc>
        <w:tc>
          <w:tcPr>
            <w:tcW w:w="2381" w:type="dxa"/>
          </w:tcPr>
          <w:p w14:paraId="598CA69D" w14:textId="308F9E5F" w:rsidR="00EA5C79" w:rsidRPr="009754A3" w:rsidRDefault="00EA5C79" w:rsidP="001A2339">
            <w:pPr>
              <w:rPr>
                <w:rFonts w:asciiTheme="majorHAnsi" w:hAnsiTheme="majorHAnsi" w:cstheme="majorHAnsi"/>
                <w:sz w:val="20"/>
                <w:szCs w:val="20"/>
              </w:rPr>
            </w:pPr>
            <w:r w:rsidRPr="009754A3">
              <w:rPr>
                <w:rFonts w:asciiTheme="majorHAnsi" w:hAnsiTheme="majorHAnsi" w:cstheme="majorHAnsi"/>
                <w:sz w:val="20"/>
                <w:szCs w:val="20"/>
              </w:rPr>
              <w:t>The aim of this study was to explore the embedding and integration of the Discharge Planning Process (DPP)</w:t>
            </w:r>
          </w:p>
        </w:tc>
        <w:tc>
          <w:tcPr>
            <w:tcW w:w="1276" w:type="dxa"/>
          </w:tcPr>
          <w:p w14:paraId="21A68999" w14:textId="77777777" w:rsidR="00EA5C79" w:rsidRPr="009754A3" w:rsidRDefault="00EA5C79"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03E0AC7B" w14:textId="505AF457" w:rsidR="00EA5C79" w:rsidRPr="009754A3" w:rsidRDefault="00EA5C79"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Sweden</w:t>
            </w:r>
          </w:p>
        </w:tc>
        <w:tc>
          <w:tcPr>
            <w:tcW w:w="1871" w:type="dxa"/>
          </w:tcPr>
          <w:p w14:paraId="2AAE6327" w14:textId="41D221CC" w:rsidR="00EA5C79" w:rsidRPr="009754A3" w:rsidRDefault="006602B0"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Multi, </w:t>
            </w:r>
            <w:r w:rsidR="00EA5C79" w:rsidRPr="009754A3">
              <w:rPr>
                <w:rFonts w:asciiTheme="majorHAnsi" w:hAnsiTheme="majorHAnsi" w:cstheme="majorHAnsi"/>
                <w:sz w:val="20"/>
                <w:szCs w:val="20"/>
              </w:rPr>
              <w:t xml:space="preserve">written documentation from workshops with staff, registered adverse events and system failure, </w:t>
            </w:r>
          </w:p>
          <w:p w14:paraId="41421B66" w14:textId="77777777" w:rsidR="00EA5C79" w:rsidRPr="009754A3" w:rsidRDefault="00EA5C79"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web based survey and</w:t>
            </w:r>
          </w:p>
          <w:p w14:paraId="5D459D2F" w14:textId="2021E888" w:rsidR="00EA5C79" w:rsidRPr="009754A3" w:rsidRDefault="00EA5C79"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individual interviews with staff</w:t>
            </w:r>
          </w:p>
        </w:tc>
        <w:tc>
          <w:tcPr>
            <w:tcW w:w="5500" w:type="dxa"/>
          </w:tcPr>
          <w:p w14:paraId="1C8BEAE2" w14:textId="77777777" w:rsidR="00EA5C79" w:rsidRPr="009754A3" w:rsidRDefault="00EA5C79"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clinicians saw its value in securing the patient’s transition of care from home to the hospital and back home.</w:t>
            </w:r>
          </w:p>
          <w:p w14:paraId="546BF748" w14:textId="77777777" w:rsidR="00EA5C79" w:rsidRPr="009754A3" w:rsidRDefault="00EA5C79"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They expressed that the quality of the DPP improved with specific discharge planners at the hospital wards.</w:t>
            </w:r>
          </w:p>
          <w:p w14:paraId="212A27AC" w14:textId="77777777" w:rsidR="00EA5C79" w:rsidRPr="009754A3" w:rsidRDefault="00EA5C79"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Registered Nurses (RN) saw the DPP as an extra work task and had to prioritize other work tasks such as patients’ medical treatments, nursing interventions and rounds. RNs expressed that they felt pressure from physicians</w:t>
            </w:r>
          </w:p>
          <w:p w14:paraId="52ABFE3F" w14:textId="54D62A47" w:rsidR="00EA5C79" w:rsidRPr="009754A3" w:rsidRDefault="00EA5C79"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They described that information exchange during the DPP depended on the nurses’ individual skills, beliefs and knowledge. A lack of knowledge impeded the DPP.</w:t>
            </w:r>
          </w:p>
        </w:tc>
      </w:tr>
      <w:tr w:rsidR="00095BE0" w:rsidRPr="009754A3" w14:paraId="2B3D7D05" w14:textId="77777777" w:rsidTr="002009BD">
        <w:tc>
          <w:tcPr>
            <w:tcW w:w="1101" w:type="dxa"/>
          </w:tcPr>
          <w:p w14:paraId="285B3EFE" w14:textId="143AE200" w:rsidR="00095BE0" w:rsidRPr="009754A3" w:rsidRDefault="00095BE0" w:rsidP="00975492">
            <w:pPr>
              <w:rPr>
                <w:rFonts w:asciiTheme="majorHAnsi" w:hAnsiTheme="majorHAnsi" w:cstheme="majorHAnsi"/>
                <w:sz w:val="20"/>
                <w:szCs w:val="20"/>
              </w:rPr>
            </w:pPr>
            <w:r w:rsidRPr="009754A3">
              <w:rPr>
                <w:rFonts w:asciiTheme="majorHAnsi" w:hAnsiTheme="majorHAnsi" w:cstheme="majorHAnsi"/>
                <w:sz w:val="20"/>
                <w:szCs w:val="20"/>
              </w:rPr>
              <w:t xml:space="preserve">Nyman et al </w:t>
            </w:r>
          </w:p>
        </w:tc>
        <w:tc>
          <w:tcPr>
            <w:tcW w:w="737" w:type="dxa"/>
          </w:tcPr>
          <w:p w14:paraId="4F8C6938" w14:textId="4BDBEDBF" w:rsidR="00095BE0" w:rsidRPr="009754A3" w:rsidRDefault="00095BE0" w:rsidP="00975492">
            <w:pPr>
              <w:rPr>
                <w:rFonts w:asciiTheme="majorHAnsi" w:hAnsiTheme="majorHAnsi" w:cstheme="majorHAnsi"/>
                <w:sz w:val="20"/>
                <w:szCs w:val="20"/>
              </w:rPr>
            </w:pPr>
            <w:r w:rsidRPr="009754A3">
              <w:rPr>
                <w:rFonts w:asciiTheme="majorHAnsi" w:hAnsiTheme="majorHAnsi" w:cstheme="majorHAnsi"/>
                <w:sz w:val="20"/>
                <w:szCs w:val="20"/>
              </w:rPr>
              <w:t>2013</w:t>
            </w:r>
          </w:p>
        </w:tc>
        <w:tc>
          <w:tcPr>
            <w:tcW w:w="1276" w:type="dxa"/>
          </w:tcPr>
          <w:p w14:paraId="58AD661B" w14:textId="1B3B72D9" w:rsidR="00095BE0" w:rsidRPr="009754A3" w:rsidRDefault="0072564A" w:rsidP="00975492">
            <w:pPr>
              <w:rPr>
                <w:rFonts w:asciiTheme="majorHAnsi" w:hAnsiTheme="majorHAnsi" w:cstheme="majorHAnsi"/>
                <w:sz w:val="20"/>
                <w:szCs w:val="20"/>
              </w:rPr>
            </w:pPr>
            <w:r w:rsidRPr="009754A3">
              <w:rPr>
                <w:rFonts w:asciiTheme="majorHAnsi" w:hAnsiTheme="majorHAnsi" w:cstheme="majorHAnsi"/>
                <w:sz w:val="20"/>
                <w:szCs w:val="20"/>
              </w:rPr>
              <w:t xml:space="preserve">Action Research (AR) to improve hospital based childbirth care, </w:t>
            </w:r>
          </w:p>
        </w:tc>
        <w:tc>
          <w:tcPr>
            <w:tcW w:w="2381" w:type="dxa"/>
          </w:tcPr>
          <w:p w14:paraId="0F32EEB5" w14:textId="3ED589E8" w:rsidR="00095BE0" w:rsidRPr="009754A3" w:rsidRDefault="0072564A" w:rsidP="001A2339">
            <w:pPr>
              <w:rPr>
                <w:rFonts w:asciiTheme="majorHAnsi" w:hAnsiTheme="majorHAnsi" w:cstheme="majorHAnsi"/>
                <w:sz w:val="20"/>
                <w:szCs w:val="20"/>
              </w:rPr>
            </w:pPr>
            <w:r w:rsidRPr="009754A3">
              <w:rPr>
                <w:rFonts w:asciiTheme="majorHAnsi" w:hAnsiTheme="majorHAnsi" w:cstheme="majorHAnsi"/>
                <w:sz w:val="20"/>
                <w:szCs w:val="20"/>
              </w:rPr>
              <w:t xml:space="preserve">The aim of this study is to </w:t>
            </w:r>
            <w:r w:rsidR="00095BE0" w:rsidRPr="009754A3">
              <w:rPr>
                <w:rFonts w:asciiTheme="majorHAnsi" w:hAnsiTheme="majorHAnsi" w:cstheme="majorHAnsi"/>
                <w:sz w:val="20"/>
                <w:szCs w:val="20"/>
              </w:rPr>
              <w:t xml:space="preserve"> </w:t>
            </w:r>
            <w:r w:rsidRPr="009754A3">
              <w:rPr>
                <w:rFonts w:asciiTheme="majorHAnsi" w:hAnsiTheme="majorHAnsi" w:cstheme="majorHAnsi"/>
                <w:sz w:val="20"/>
                <w:szCs w:val="20"/>
              </w:rPr>
              <w:t xml:space="preserve">explore </w:t>
            </w:r>
            <w:r w:rsidR="00095BE0" w:rsidRPr="009754A3">
              <w:rPr>
                <w:rFonts w:asciiTheme="majorHAnsi" w:hAnsiTheme="majorHAnsi" w:cstheme="majorHAnsi"/>
                <w:sz w:val="20"/>
                <w:szCs w:val="20"/>
              </w:rPr>
              <w:t>midwives' responses to a changed approach in the initial encounters with women and their partners in the labour ward.</w:t>
            </w:r>
          </w:p>
        </w:tc>
        <w:tc>
          <w:tcPr>
            <w:tcW w:w="1276" w:type="dxa"/>
          </w:tcPr>
          <w:p w14:paraId="417AD3B4" w14:textId="77777777" w:rsidR="00095BE0" w:rsidRPr="009754A3" w:rsidRDefault="0072564A"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Hospital </w:t>
            </w:r>
          </w:p>
          <w:p w14:paraId="2FFC4183" w14:textId="7BBD8642" w:rsidR="0072564A" w:rsidRPr="009754A3" w:rsidRDefault="0072564A"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Sweden</w:t>
            </w:r>
          </w:p>
        </w:tc>
        <w:tc>
          <w:tcPr>
            <w:tcW w:w="1871" w:type="dxa"/>
          </w:tcPr>
          <w:p w14:paraId="0C011BE6" w14:textId="77777777" w:rsidR="00095BE0" w:rsidRDefault="0072564A"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7B6A1B6C" w14:textId="699A7BDA" w:rsidR="00E37AEA" w:rsidRPr="009754A3" w:rsidRDefault="00E37AEA"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Individual interviews</w:t>
            </w:r>
          </w:p>
        </w:tc>
        <w:tc>
          <w:tcPr>
            <w:tcW w:w="5500" w:type="dxa"/>
          </w:tcPr>
          <w:p w14:paraId="123AEECD" w14:textId="77777777" w:rsidR="00095BE0" w:rsidRPr="009754A3" w:rsidRDefault="0072564A"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Glancing beyond routines describes how, for some midwives, the changed care approach provided increased potential for them to support each woman and partner, by focusing on their individual needs in</w:t>
            </w:r>
            <w:r w:rsidRPr="009754A3">
              <w:t xml:space="preserve"> </w:t>
            </w:r>
            <w:r w:rsidRPr="009754A3">
              <w:rPr>
                <w:rFonts w:asciiTheme="majorHAnsi" w:hAnsiTheme="majorHAnsi" w:cstheme="majorHAnsi"/>
                <w:sz w:val="20"/>
                <w:szCs w:val="20"/>
              </w:rPr>
              <w:t>a holistic sense.</w:t>
            </w:r>
          </w:p>
          <w:p w14:paraId="30AB0076" w14:textId="17EAFB53" w:rsidR="0072564A" w:rsidRPr="009754A3" w:rsidRDefault="0072564A" w:rsidP="0072564A">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For some midwives it was better by ‘being confined to own routines ‘capturing a belief that inherent routines were already optimal in the first encounter in the labour ward. </w:t>
            </w:r>
          </w:p>
        </w:tc>
      </w:tr>
      <w:tr w:rsidR="0072564A" w:rsidRPr="009754A3" w14:paraId="4D04D9D3" w14:textId="77777777" w:rsidTr="002009BD">
        <w:tc>
          <w:tcPr>
            <w:tcW w:w="1101" w:type="dxa"/>
          </w:tcPr>
          <w:p w14:paraId="6523F1DD" w14:textId="358A6240" w:rsidR="0072564A" w:rsidRPr="009754A3" w:rsidRDefault="0072564A" w:rsidP="00975492">
            <w:pPr>
              <w:rPr>
                <w:rFonts w:asciiTheme="majorHAnsi" w:hAnsiTheme="majorHAnsi" w:cstheme="majorHAnsi"/>
                <w:sz w:val="20"/>
                <w:szCs w:val="20"/>
              </w:rPr>
            </w:pPr>
            <w:r w:rsidRPr="009754A3">
              <w:rPr>
                <w:rFonts w:asciiTheme="majorHAnsi" w:hAnsiTheme="majorHAnsi" w:cstheme="majorHAnsi"/>
                <w:sz w:val="20"/>
                <w:szCs w:val="20"/>
              </w:rPr>
              <w:t>Obling</w:t>
            </w:r>
          </w:p>
        </w:tc>
        <w:tc>
          <w:tcPr>
            <w:tcW w:w="737" w:type="dxa"/>
          </w:tcPr>
          <w:p w14:paraId="2F028D98" w14:textId="255340E0" w:rsidR="0072564A" w:rsidRPr="009754A3" w:rsidRDefault="0072564A" w:rsidP="00975492">
            <w:pPr>
              <w:rPr>
                <w:rFonts w:asciiTheme="majorHAnsi" w:hAnsiTheme="majorHAnsi" w:cstheme="majorHAnsi"/>
                <w:sz w:val="20"/>
                <w:szCs w:val="20"/>
              </w:rPr>
            </w:pPr>
            <w:r w:rsidRPr="009754A3">
              <w:rPr>
                <w:rFonts w:asciiTheme="majorHAnsi" w:hAnsiTheme="majorHAnsi" w:cstheme="majorHAnsi"/>
                <w:sz w:val="20"/>
                <w:szCs w:val="20"/>
              </w:rPr>
              <w:t>2013</w:t>
            </w:r>
          </w:p>
        </w:tc>
        <w:tc>
          <w:tcPr>
            <w:tcW w:w="1276" w:type="dxa"/>
          </w:tcPr>
          <w:p w14:paraId="0FFEBFB0" w14:textId="3D1DA0AF" w:rsidR="0072564A" w:rsidRPr="009754A3" w:rsidRDefault="0072564A" w:rsidP="00975492">
            <w:pPr>
              <w:rPr>
                <w:rFonts w:asciiTheme="majorHAnsi" w:hAnsiTheme="majorHAnsi" w:cstheme="majorHAnsi"/>
                <w:sz w:val="20"/>
                <w:szCs w:val="20"/>
              </w:rPr>
            </w:pPr>
            <w:r w:rsidRPr="009754A3">
              <w:rPr>
                <w:rFonts w:asciiTheme="majorHAnsi" w:hAnsiTheme="majorHAnsi" w:cstheme="majorHAnsi"/>
                <w:sz w:val="20"/>
                <w:szCs w:val="20"/>
              </w:rPr>
              <w:t>accelerated cancer services</w:t>
            </w:r>
          </w:p>
        </w:tc>
        <w:tc>
          <w:tcPr>
            <w:tcW w:w="2381" w:type="dxa"/>
          </w:tcPr>
          <w:p w14:paraId="3B0C70A5" w14:textId="3310A6B7" w:rsidR="0072564A" w:rsidRPr="009754A3" w:rsidRDefault="0072564A" w:rsidP="001A2339">
            <w:pPr>
              <w:rPr>
                <w:rFonts w:asciiTheme="majorHAnsi" w:hAnsiTheme="majorHAnsi" w:cstheme="majorHAnsi"/>
                <w:sz w:val="20"/>
                <w:szCs w:val="20"/>
              </w:rPr>
            </w:pPr>
            <w:r w:rsidRPr="009754A3">
              <w:rPr>
                <w:rFonts w:asciiTheme="majorHAnsi" w:hAnsiTheme="majorHAnsi" w:cstheme="majorHAnsi"/>
                <w:sz w:val="20"/>
                <w:szCs w:val="20"/>
              </w:rPr>
              <w:t xml:space="preserve">This </w:t>
            </w:r>
            <w:r w:rsidR="00661716" w:rsidRPr="009754A3">
              <w:rPr>
                <w:rFonts w:asciiTheme="majorHAnsi" w:hAnsiTheme="majorHAnsi" w:cstheme="majorHAnsi"/>
                <w:sz w:val="20"/>
                <w:szCs w:val="20"/>
              </w:rPr>
              <w:t xml:space="preserve">study </w:t>
            </w:r>
            <w:r w:rsidRPr="009754A3">
              <w:rPr>
                <w:rFonts w:asciiTheme="majorHAnsi" w:hAnsiTheme="majorHAnsi" w:cstheme="majorHAnsi"/>
                <w:sz w:val="20"/>
                <w:szCs w:val="20"/>
              </w:rPr>
              <w:t>aims to explore the ways that hospital doctors relate emotions to their understanding of professional medical work and how they respond to recent organisational changes within the field</w:t>
            </w:r>
          </w:p>
        </w:tc>
        <w:tc>
          <w:tcPr>
            <w:tcW w:w="1276" w:type="dxa"/>
          </w:tcPr>
          <w:p w14:paraId="674A3C23" w14:textId="65713652" w:rsidR="0072564A" w:rsidRPr="009754A3" w:rsidRDefault="00661716"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public teaching hospital Denmark</w:t>
            </w:r>
          </w:p>
        </w:tc>
        <w:tc>
          <w:tcPr>
            <w:tcW w:w="1871" w:type="dxa"/>
          </w:tcPr>
          <w:p w14:paraId="7C296400" w14:textId="77777777" w:rsidR="0072564A" w:rsidRDefault="00661716"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25F1EE85" w14:textId="0796976D" w:rsidR="00E37AEA" w:rsidRPr="009754A3" w:rsidRDefault="00E37AEA" w:rsidP="001A2339">
            <w:pPr>
              <w:pStyle w:val="ListParagraph"/>
              <w:numPr>
                <w:ilvl w:val="0"/>
                <w:numId w:val="4"/>
              </w:numPr>
              <w:rPr>
                <w:rFonts w:asciiTheme="majorHAnsi" w:hAnsiTheme="majorHAnsi" w:cstheme="majorHAnsi"/>
                <w:sz w:val="20"/>
                <w:szCs w:val="20"/>
              </w:rPr>
            </w:pPr>
            <w:r w:rsidRPr="00E37AEA">
              <w:rPr>
                <w:rFonts w:asciiTheme="majorHAnsi" w:hAnsiTheme="majorHAnsi" w:cstheme="majorHAnsi"/>
                <w:sz w:val="20"/>
                <w:szCs w:val="20"/>
              </w:rPr>
              <w:t>semi-structured interviews (n ¼ 14) with doctors from a public teaching hospital</w:t>
            </w:r>
          </w:p>
        </w:tc>
        <w:tc>
          <w:tcPr>
            <w:tcW w:w="5500" w:type="dxa"/>
          </w:tcPr>
          <w:p w14:paraId="7AC9E6DE" w14:textId="77777777" w:rsidR="0072564A" w:rsidRPr="009754A3" w:rsidRDefault="00661716"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doctors represented rich accounts of professional medical work, which includes an understanding of what a doctor should feel and how he/she should make him/herself emotionally available to others.</w:t>
            </w:r>
          </w:p>
          <w:p w14:paraId="06268409" w14:textId="1BD30385" w:rsidR="00661716" w:rsidRPr="009754A3" w:rsidRDefault="00661716"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impetus for making this appearance was affected by recent new public management reforms and attempts to accelerate the delivery of services.</w:t>
            </w:r>
          </w:p>
          <w:p w14:paraId="4D583C0F" w14:textId="12E2A4A5" w:rsidR="00661716" w:rsidRPr="009754A3" w:rsidRDefault="00661716"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Some of the interviewees’ identified a certain strategy to manage their feelings that prevent them from becoming emotionally involved with individuals who are serious ill.</w:t>
            </w:r>
          </w:p>
        </w:tc>
      </w:tr>
      <w:tr w:rsidR="000837BB" w:rsidRPr="009754A3" w14:paraId="5E2E2B9C" w14:textId="77777777" w:rsidTr="002009BD">
        <w:tc>
          <w:tcPr>
            <w:tcW w:w="1101" w:type="dxa"/>
          </w:tcPr>
          <w:p w14:paraId="5A930B76" w14:textId="6CE82930" w:rsidR="000837BB" w:rsidRPr="009754A3" w:rsidRDefault="000837BB" w:rsidP="00975492">
            <w:pPr>
              <w:rPr>
                <w:rFonts w:asciiTheme="majorHAnsi" w:hAnsiTheme="majorHAnsi" w:cstheme="majorHAnsi"/>
                <w:sz w:val="20"/>
                <w:szCs w:val="20"/>
              </w:rPr>
            </w:pPr>
            <w:r w:rsidRPr="009754A3">
              <w:rPr>
                <w:rFonts w:asciiTheme="majorHAnsi" w:hAnsiTheme="majorHAnsi" w:cstheme="majorHAnsi"/>
                <w:sz w:val="20"/>
                <w:szCs w:val="20"/>
              </w:rPr>
              <w:t xml:space="preserve">Pannick et al </w:t>
            </w:r>
          </w:p>
        </w:tc>
        <w:tc>
          <w:tcPr>
            <w:tcW w:w="737" w:type="dxa"/>
          </w:tcPr>
          <w:p w14:paraId="562B90C6" w14:textId="3D7AB1E7" w:rsidR="000837BB" w:rsidRPr="009754A3" w:rsidRDefault="000837BB" w:rsidP="00975492">
            <w:pPr>
              <w:rPr>
                <w:rFonts w:asciiTheme="majorHAnsi" w:hAnsiTheme="majorHAnsi" w:cstheme="majorHAnsi"/>
                <w:sz w:val="20"/>
                <w:szCs w:val="20"/>
              </w:rPr>
            </w:pPr>
            <w:r w:rsidRPr="009754A3">
              <w:rPr>
                <w:rFonts w:asciiTheme="majorHAnsi" w:hAnsiTheme="majorHAnsi" w:cstheme="majorHAnsi"/>
                <w:sz w:val="20"/>
                <w:szCs w:val="20"/>
              </w:rPr>
              <w:t>2017</w:t>
            </w:r>
          </w:p>
        </w:tc>
        <w:tc>
          <w:tcPr>
            <w:tcW w:w="1276" w:type="dxa"/>
          </w:tcPr>
          <w:p w14:paraId="605DCCC7" w14:textId="6B5C3A3C" w:rsidR="000837BB" w:rsidRPr="009754A3" w:rsidRDefault="000837BB" w:rsidP="00975492">
            <w:pPr>
              <w:rPr>
                <w:rFonts w:asciiTheme="majorHAnsi" w:hAnsiTheme="majorHAnsi" w:cstheme="majorHAnsi"/>
                <w:sz w:val="20"/>
                <w:szCs w:val="20"/>
              </w:rPr>
            </w:pPr>
            <w:r w:rsidRPr="009754A3">
              <w:rPr>
                <w:rFonts w:asciiTheme="majorHAnsi" w:hAnsiTheme="majorHAnsi" w:cstheme="majorHAnsi"/>
                <w:sz w:val="20"/>
                <w:szCs w:val="20"/>
              </w:rPr>
              <w:t xml:space="preserve">Prospective clinical team surveillance (PCTS) involves structured interdisciplinary briefings to capture challenges in care delivery, facilitated </w:t>
            </w:r>
            <w:r w:rsidR="004B52EF" w:rsidRPr="009754A3">
              <w:rPr>
                <w:rFonts w:asciiTheme="majorHAnsi" w:hAnsiTheme="majorHAnsi" w:cstheme="majorHAnsi"/>
                <w:sz w:val="20"/>
                <w:szCs w:val="20"/>
              </w:rPr>
              <w:t>organizational</w:t>
            </w:r>
            <w:r w:rsidRPr="009754A3">
              <w:rPr>
                <w:rFonts w:asciiTheme="majorHAnsi" w:hAnsiTheme="majorHAnsi" w:cstheme="majorHAnsi"/>
                <w:sz w:val="20"/>
                <w:szCs w:val="20"/>
              </w:rPr>
              <w:t xml:space="preserve"> escalation of the issues they identified, and feedback</w:t>
            </w:r>
          </w:p>
        </w:tc>
        <w:tc>
          <w:tcPr>
            <w:tcW w:w="2381" w:type="dxa"/>
          </w:tcPr>
          <w:p w14:paraId="0985C7C3" w14:textId="0D783004" w:rsidR="000837BB" w:rsidRPr="009754A3" w:rsidRDefault="000837BB" w:rsidP="001A2339">
            <w:pPr>
              <w:rPr>
                <w:rFonts w:asciiTheme="majorHAnsi" w:hAnsiTheme="majorHAnsi" w:cstheme="majorHAnsi"/>
                <w:sz w:val="20"/>
                <w:szCs w:val="20"/>
              </w:rPr>
            </w:pPr>
            <w:r w:rsidRPr="009754A3">
              <w:rPr>
                <w:rFonts w:asciiTheme="majorHAnsi" w:hAnsiTheme="majorHAnsi" w:cstheme="majorHAnsi"/>
                <w:sz w:val="20"/>
                <w:szCs w:val="20"/>
              </w:rPr>
              <w:t>The aim of this study is to investigate the impact of prospective clinical team surveillance (PCTS)</w:t>
            </w:r>
          </w:p>
        </w:tc>
        <w:tc>
          <w:tcPr>
            <w:tcW w:w="1276" w:type="dxa"/>
          </w:tcPr>
          <w:p w14:paraId="2B325E42" w14:textId="77777777" w:rsidR="000837BB" w:rsidRPr="009754A3" w:rsidRDefault="000837BB"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Hospitals </w:t>
            </w:r>
          </w:p>
          <w:p w14:paraId="0AA8C60E" w14:textId="77777777" w:rsidR="000837BB" w:rsidRPr="009754A3" w:rsidRDefault="000837BB" w:rsidP="002848D6">
            <w:pPr>
              <w:spacing w:after="0" w:line="240" w:lineRule="auto"/>
              <w:rPr>
                <w:rFonts w:asciiTheme="majorHAnsi" w:hAnsiTheme="majorHAnsi" w:cstheme="majorHAnsi"/>
                <w:sz w:val="20"/>
                <w:szCs w:val="20"/>
              </w:rPr>
            </w:pPr>
          </w:p>
          <w:p w14:paraId="6C4D32AB" w14:textId="54F4B28D" w:rsidR="000837BB" w:rsidRPr="009754A3" w:rsidRDefault="000837BB"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UK</w:t>
            </w:r>
          </w:p>
        </w:tc>
        <w:tc>
          <w:tcPr>
            <w:tcW w:w="1871" w:type="dxa"/>
          </w:tcPr>
          <w:p w14:paraId="10DFF09C" w14:textId="77777777" w:rsidR="000837BB" w:rsidRDefault="000837BB"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689DB81D" w14:textId="70B8030F" w:rsidR="00E37AEA" w:rsidRPr="009754A3" w:rsidRDefault="00E37AEA" w:rsidP="001A2339">
            <w:pPr>
              <w:pStyle w:val="ListParagraph"/>
              <w:numPr>
                <w:ilvl w:val="0"/>
                <w:numId w:val="4"/>
              </w:numPr>
              <w:rPr>
                <w:rFonts w:asciiTheme="majorHAnsi" w:hAnsiTheme="majorHAnsi" w:cstheme="majorHAnsi"/>
                <w:sz w:val="20"/>
                <w:szCs w:val="20"/>
              </w:rPr>
            </w:pPr>
            <w:r w:rsidRPr="00E37AEA">
              <w:rPr>
                <w:rFonts w:asciiTheme="majorHAnsi" w:hAnsiTheme="majorHAnsi" w:cstheme="majorHAnsi"/>
                <w:sz w:val="20"/>
                <w:szCs w:val="20"/>
              </w:rPr>
              <w:t>ethnography and two focus groups were conducted with staff taking part in a trial of PCTS.</w:t>
            </w:r>
          </w:p>
        </w:tc>
        <w:tc>
          <w:tcPr>
            <w:tcW w:w="5500" w:type="dxa"/>
          </w:tcPr>
          <w:p w14:paraId="64BEA9F8" w14:textId="2A1E0C17" w:rsidR="000837BB" w:rsidRPr="009754A3" w:rsidRDefault="000837BB"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Hospital Event Analysis Describing Significant Unanticipated Problems (HEADS-UP)) focused on the problems most commonly identified on medical wards.</w:t>
            </w:r>
            <w:r w:rsidR="00AC382B" w:rsidRPr="009754A3">
              <w:rPr>
                <w:rFonts w:asciiTheme="majorHAnsi" w:hAnsiTheme="majorHAnsi" w:cstheme="majorHAnsi"/>
                <w:sz w:val="20"/>
                <w:szCs w:val="20"/>
              </w:rPr>
              <w:t xml:space="preserve"> A single facilitator helped teams advance the issues raised in their briefings, and provided follow-up and feedback to stakeholders throughout the organization. Briefings were known locally as ‘HEADS-UP briefings.’</w:t>
            </w:r>
          </w:p>
          <w:p w14:paraId="100054BC" w14:textId="77777777" w:rsidR="000837BB" w:rsidRPr="009754A3" w:rsidRDefault="000837BB"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briefings formed a psychologically safe environment in which problems could be discussed openly, without fear of retribution.</w:t>
            </w:r>
          </w:p>
          <w:p w14:paraId="5DE0F061" w14:textId="77777777" w:rsidR="00AC382B" w:rsidRPr="009754A3" w:rsidRDefault="00AC382B"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style and timeliness of PCTS feedback also contributed to a sense that this was a non-judgmental forum for team learning</w:t>
            </w:r>
          </w:p>
          <w:p w14:paraId="1C0B7CAA" w14:textId="77777777" w:rsidR="00AC382B" w:rsidRPr="009754A3" w:rsidRDefault="00AC382B"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Reflections during the briefing often highlighted the overall management of patient flow, rather than specific actions or diagnostic processes that others could emulate.</w:t>
            </w:r>
          </w:p>
          <w:p w14:paraId="5047822E" w14:textId="77777777" w:rsidR="00AC382B" w:rsidRPr="009754A3" w:rsidRDefault="00AC382B"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PCTS helped identify a route for more rapid resolution of practical problems. It provided an acceptable mechanism for staff to log issues into which they had immediate insight.</w:t>
            </w:r>
          </w:p>
          <w:p w14:paraId="05AD2341" w14:textId="1826EAD0" w:rsidR="00AC382B" w:rsidRPr="009754A3" w:rsidRDefault="00AC382B"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PCTS brought about faster resolution of safety and quality issues. There was increased self-monitoring within ward teams. Also, senior ward staff at the daily briefings were more quickly aware of issues they could resolve. </w:t>
            </w:r>
          </w:p>
        </w:tc>
      </w:tr>
      <w:tr w:rsidR="004B52EF" w:rsidRPr="009754A3" w14:paraId="34D71405" w14:textId="77777777" w:rsidTr="002009BD">
        <w:tc>
          <w:tcPr>
            <w:tcW w:w="1101" w:type="dxa"/>
          </w:tcPr>
          <w:p w14:paraId="60C698C7" w14:textId="2A2708CE" w:rsidR="004B52EF" w:rsidRPr="009754A3" w:rsidRDefault="003347C3" w:rsidP="00975492">
            <w:pPr>
              <w:rPr>
                <w:rFonts w:asciiTheme="majorHAnsi" w:hAnsiTheme="majorHAnsi" w:cstheme="majorHAnsi"/>
                <w:sz w:val="20"/>
                <w:szCs w:val="20"/>
              </w:rPr>
            </w:pPr>
            <w:r w:rsidRPr="009754A3">
              <w:rPr>
                <w:rFonts w:asciiTheme="majorHAnsi" w:hAnsiTheme="majorHAnsi" w:cstheme="majorHAnsi"/>
                <w:sz w:val="20"/>
                <w:szCs w:val="20"/>
              </w:rPr>
              <w:t xml:space="preserve">Petersen et al </w:t>
            </w:r>
          </w:p>
        </w:tc>
        <w:tc>
          <w:tcPr>
            <w:tcW w:w="737" w:type="dxa"/>
          </w:tcPr>
          <w:p w14:paraId="3DDFF5D1" w14:textId="6C015F37" w:rsidR="004B52EF" w:rsidRPr="009754A3" w:rsidRDefault="003347C3" w:rsidP="00975492">
            <w:pPr>
              <w:rPr>
                <w:rFonts w:asciiTheme="majorHAnsi" w:hAnsiTheme="majorHAnsi" w:cstheme="majorHAnsi"/>
                <w:sz w:val="20"/>
                <w:szCs w:val="20"/>
              </w:rPr>
            </w:pPr>
            <w:r w:rsidRPr="009754A3">
              <w:rPr>
                <w:rFonts w:asciiTheme="majorHAnsi" w:hAnsiTheme="majorHAnsi" w:cstheme="majorHAnsi"/>
                <w:sz w:val="20"/>
                <w:szCs w:val="20"/>
              </w:rPr>
              <w:t>2018</w:t>
            </w:r>
          </w:p>
        </w:tc>
        <w:tc>
          <w:tcPr>
            <w:tcW w:w="1276" w:type="dxa"/>
          </w:tcPr>
          <w:p w14:paraId="53E61F80" w14:textId="65D44962" w:rsidR="004B52EF" w:rsidRPr="009754A3" w:rsidRDefault="003347C3" w:rsidP="00975492">
            <w:pPr>
              <w:rPr>
                <w:rFonts w:asciiTheme="majorHAnsi" w:hAnsiTheme="majorHAnsi" w:cstheme="majorHAnsi"/>
                <w:sz w:val="20"/>
                <w:szCs w:val="20"/>
              </w:rPr>
            </w:pPr>
            <w:r w:rsidRPr="009754A3">
              <w:rPr>
                <w:rFonts w:asciiTheme="majorHAnsi" w:hAnsiTheme="majorHAnsi" w:cstheme="majorHAnsi"/>
                <w:sz w:val="20"/>
                <w:szCs w:val="20"/>
              </w:rPr>
              <w:t>e- message system was introduced to ensure dialogue and precise and useful information exchange</w:t>
            </w:r>
          </w:p>
        </w:tc>
        <w:tc>
          <w:tcPr>
            <w:tcW w:w="2381" w:type="dxa"/>
          </w:tcPr>
          <w:p w14:paraId="3E5363C4" w14:textId="2B988137" w:rsidR="004B52EF" w:rsidRPr="009754A3" w:rsidRDefault="003347C3" w:rsidP="001A2339">
            <w:pPr>
              <w:rPr>
                <w:rFonts w:asciiTheme="majorHAnsi" w:hAnsiTheme="majorHAnsi" w:cstheme="majorHAnsi"/>
                <w:sz w:val="20"/>
                <w:szCs w:val="20"/>
              </w:rPr>
            </w:pPr>
            <w:r w:rsidRPr="009754A3">
              <w:rPr>
                <w:rFonts w:asciiTheme="majorHAnsi" w:hAnsiTheme="majorHAnsi" w:cstheme="majorHAnsi"/>
                <w:sz w:val="20"/>
                <w:szCs w:val="20"/>
              </w:rPr>
              <w:t>The aim of this study is to investigate hospital and home care nurses’ experiences on how an e- message system influences (cross- sectoral) communication</w:t>
            </w:r>
          </w:p>
        </w:tc>
        <w:tc>
          <w:tcPr>
            <w:tcW w:w="1276" w:type="dxa"/>
          </w:tcPr>
          <w:p w14:paraId="4EE5088C" w14:textId="77777777" w:rsidR="004B52EF" w:rsidRPr="009754A3" w:rsidRDefault="003347C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Hospital </w:t>
            </w:r>
          </w:p>
          <w:p w14:paraId="7B715E89" w14:textId="77777777" w:rsidR="003347C3" w:rsidRPr="009754A3" w:rsidRDefault="003347C3" w:rsidP="002848D6">
            <w:pPr>
              <w:spacing w:after="0" w:line="240" w:lineRule="auto"/>
              <w:rPr>
                <w:rFonts w:asciiTheme="majorHAnsi" w:hAnsiTheme="majorHAnsi" w:cstheme="majorHAnsi"/>
                <w:sz w:val="20"/>
                <w:szCs w:val="20"/>
              </w:rPr>
            </w:pPr>
          </w:p>
          <w:p w14:paraId="2027301F" w14:textId="69036ABD" w:rsidR="003347C3" w:rsidRPr="009754A3" w:rsidRDefault="003347C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Denmark</w:t>
            </w:r>
          </w:p>
        </w:tc>
        <w:tc>
          <w:tcPr>
            <w:tcW w:w="1871" w:type="dxa"/>
          </w:tcPr>
          <w:p w14:paraId="36AA8692" w14:textId="77777777" w:rsidR="004B52EF" w:rsidRDefault="003347C3"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1A6DC78B" w14:textId="2C248046" w:rsidR="00A10383" w:rsidRPr="009754A3" w:rsidRDefault="00A10383" w:rsidP="001A2339">
            <w:pPr>
              <w:pStyle w:val="ListParagraph"/>
              <w:numPr>
                <w:ilvl w:val="0"/>
                <w:numId w:val="4"/>
              </w:numPr>
              <w:rPr>
                <w:rFonts w:asciiTheme="majorHAnsi" w:hAnsiTheme="majorHAnsi" w:cstheme="majorHAnsi"/>
                <w:sz w:val="20"/>
                <w:szCs w:val="20"/>
              </w:rPr>
            </w:pPr>
            <w:r w:rsidRPr="00A10383">
              <w:rPr>
                <w:rFonts w:asciiTheme="majorHAnsi" w:hAnsiTheme="majorHAnsi" w:cstheme="majorHAnsi"/>
                <w:sz w:val="20"/>
                <w:szCs w:val="20"/>
              </w:rPr>
              <w:t>Semi- structured focus group interviews and participation observation was conducted</w:t>
            </w:r>
          </w:p>
        </w:tc>
        <w:tc>
          <w:tcPr>
            <w:tcW w:w="5500" w:type="dxa"/>
          </w:tcPr>
          <w:p w14:paraId="273E31E1" w14:textId="77777777" w:rsidR="004B52EF" w:rsidRPr="009754A3" w:rsidRDefault="003347C3"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Nurses used internal systems and journals along with information from patients and relatives to make a comprehensive nursing assessment at admission. Int the se-system, it difficult to understand as the description of the patient’s functional level was rated in a system unfamiliar to them, e.g. practical help was only described in minutes spent on the services.</w:t>
            </w:r>
          </w:p>
          <w:p w14:paraId="4277F7BC" w14:textId="77777777" w:rsidR="003347C3" w:rsidRPr="009754A3" w:rsidRDefault="003347C3"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home care nurses did not always find the information adequate in the e-message from hospital and often called the hospital for more details</w:t>
            </w:r>
          </w:p>
          <w:p w14:paraId="7CA8C13D" w14:textId="77777777" w:rsidR="003347C3" w:rsidRPr="009754A3" w:rsidRDefault="003347C3" w:rsidP="003347C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hospital nurses worked in an environment characterized by heavy workloads, limited access to computers and lack of continuity due to nurses working in shifts. As they did not consider cross- sectoral communication as essential for taking care of patients on the ward, they often found it problematic to prioritize writing reports over taking care of their patient</w:t>
            </w:r>
          </w:p>
          <w:p w14:paraId="008CCE68" w14:textId="50DCD136" w:rsidR="003347C3" w:rsidRPr="009754A3" w:rsidRDefault="003347C3" w:rsidP="003347C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e- message system is basically a one- way communication system. When hospital nurses sent information through the e- message system the status of the report changed to “received.” Neither the hospital nurses nor the home care nurses found that the e- message system promoted dialogue between them.</w:t>
            </w:r>
          </w:p>
        </w:tc>
      </w:tr>
      <w:tr w:rsidR="003347C3" w:rsidRPr="009754A3" w14:paraId="6D774BEF" w14:textId="77777777" w:rsidTr="002009BD">
        <w:tc>
          <w:tcPr>
            <w:tcW w:w="1101" w:type="dxa"/>
          </w:tcPr>
          <w:p w14:paraId="4EB3277A" w14:textId="416C4ABE" w:rsidR="003347C3" w:rsidRPr="009754A3" w:rsidRDefault="003347C3" w:rsidP="00975492">
            <w:pPr>
              <w:rPr>
                <w:rFonts w:asciiTheme="majorHAnsi" w:hAnsiTheme="majorHAnsi" w:cstheme="majorHAnsi"/>
                <w:sz w:val="20"/>
                <w:szCs w:val="20"/>
              </w:rPr>
            </w:pPr>
            <w:r w:rsidRPr="009754A3">
              <w:rPr>
                <w:rFonts w:asciiTheme="majorHAnsi" w:hAnsiTheme="majorHAnsi" w:cstheme="majorHAnsi"/>
                <w:sz w:val="20"/>
                <w:szCs w:val="20"/>
              </w:rPr>
              <w:t xml:space="preserve">Porter et al </w:t>
            </w:r>
          </w:p>
        </w:tc>
        <w:tc>
          <w:tcPr>
            <w:tcW w:w="737" w:type="dxa"/>
          </w:tcPr>
          <w:p w14:paraId="49FE42D2" w14:textId="77125B24" w:rsidR="003347C3" w:rsidRPr="009754A3" w:rsidRDefault="003347C3" w:rsidP="00975492">
            <w:pPr>
              <w:rPr>
                <w:rFonts w:asciiTheme="majorHAnsi" w:hAnsiTheme="majorHAnsi" w:cstheme="majorHAnsi"/>
                <w:sz w:val="20"/>
                <w:szCs w:val="20"/>
              </w:rPr>
            </w:pPr>
            <w:r w:rsidRPr="009754A3">
              <w:rPr>
                <w:rFonts w:asciiTheme="majorHAnsi" w:hAnsiTheme="majorHAnsi" w:cstheme="majorHAnsi"/>
                <w:sz w:val="20"/>
                <w:szCs w:val="20"/>
              </w:rPr>
              <w:t>2018</w:t>
            </w:r>
          </w:p>
        </w:tc>
        <w:tc>
          <w:tcPr>
            <w:tcW w:w="1276" w:type="dxa"/>
          </w:tcPr>
          <w:p w14:paraId="3A56416A" w14:textId="0A9B870C" w:rsidR="003347C3" w:rsidRPr="009754A3" w:rsidRDefault="003347C3" w:rsidP="00975492">
            <w:pPr>
              <w:rPr>
                <w:rFonts w:asciiTheme="majorHAnsi" w:hAnsiTheme="majorHAnsi" w:cstheme="majorHAnsi"/>
                <w:sz w:val="20"/>
                <w:szCs w:val="20"/>
              </w:rPr>
            </w:pPr>
            <w:r w:rsidRPr="009754A3">
              <w:rPr>
                <w:rFonts w:asciiTheme="majorHAnsi" w:hAnsiTheme="majorHAnsi" w:cstheme="majorHAnsi"/>
                <w:sz w:val="20"/>
                <w:szCs w:val="20"/>
              </w:rPr>
              <w:t>use of computerised clinical decision support (CCDS) in emergency pre-hospital care</w:t>
            </w:r>
          </w:p>
        </w:tc>
        <w:tc>
          <w:tcPr>
            <w:tcW w:w="2381" w:type="dxa"/>
          </w:tcPr>
          <w:p w14:paraId="1A185228" w14:textId="547D9466" w:rsidR="003347C3" w:rsidRPr="009754A3" w:rsidRDefault="003347C3" w:rsidP="001A2339">
            <w:pPr>
              <w:rPr>
                <w:rFonts w:asciiTheme="majorHAnsi" w:hAnsiTheme="majorHAnsi" w:cstheme="majorHAnsi"/>
                <w:sz w:val="20"/>
                <w:szCs w:val="20"/>
              </w:rPr>
            </w:pPr>
            <w:r w:rsidRPr="009754A3">
              <w:rPr>
                <w:rFonts w:asciiTheme="majorHAnsi" w:hAnsiTheme="majorHAnsi" w:cstheme="majorHAnsi"/>
                <w:sz w:val="20"/>
                <w:szCs w:val="20"/>
              </w:rPr>
              <w:t>The aim of this study was to explore paramedics’ experience of the CCDS intervention and to identify factors affecting its implementation and us</w:t>
            </w:r>
          </w:p>
        </w:tc>
        <w:tc>
          <w:tcPr>
            <w:tcW w:w="1276" w:type="dxa"/>
          </w:tcPr>
          <w:p w14:paraId="2473FF92" w14:textId="6B48311A" w:rsidR="003347C3" w:rsidRPr="009754A3" w:rsidRDefault="003347C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Ambulance service sites</w:t>
            </w:r>
          </w:p>
          <w:p w14:paraId="1DBC2095" w14:textId="77777777" w:rsidR="003347C3" w:rsidRPr="009754A3" w:rsidRDefault="003347C3" w:rsidP="002848D6">
            <w:pPr>
              <w:spacing w:after="0" w:line="240" w:lineRule="auto"/>
              <w:rPr>
                <w:rFonts w:asciiTheme="majorHAnsi" w:hAnsiTheme="majorHAnsi" w:cstheme="majorHAnsi"/>
                <w:sz w:val="20"/>
                <w:szCs w:val="20"/>
              </w:rPr>
            </w:pPr>
          </w:p>
          <w:p w14:paraId="3214896C" w14:textId="482E009B" w:rsidR="003347C3" w:rsidRPr="009754A3" w:rsidRDefault="003347C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UK</w:t>
            </w:r>
          </w:p>
        </w:tc>
        <w:tc>
          <w:tcPr>
            <w:tcW w:w="1871" w:type="dxa"/>
          </w:tcPr>
          <w:p w14:paraId="04E0A107" w14:textId="77777777" w:rsidR="003347C3" w:rsidRDefault="003347C3"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58E8B33F" w14:textId="4B016244" w:rsidR="00A10383" w:rsidRPr="009754A3" w:rsidRDefault="00A10383" w:rsidP="001A2339">
            <w:pPr>
              <w:pStyle w:val="ListParagraph"/>
              <w:numPr>
                <w:ilvl w:val="0"/>
                <w:numId w:val="4"/>
              </w:numPr>
              <w:rPr>
                <w:rFonts w:asciiTheme="majorHAnsi" w:hAnsiTheme="majorHAnsi" w:cstheme="majorHAnsi"/>
                <w:sz w:val="20"/>
                <w:szCs w:val="20"/>
              </w:rPr>
            </w:pPr>
            <w:r w:rsidRPr="00A10383">
              <w:rPr>
                <w:rFonts w:asciiTheme="majorHAnsi" w:hAnsiTheme="majorHAnsi" w:cstheme="majorHAnsi"/>
                <w:sz w:val="20"/>
                <w:szCs w:val="20"/>
              </w:rPr>
              <w:t xml:space="preserve">interviews </w:t>
            </w:r>
            <w:r>
              <w:rPr>
                <w:rFonts w:asciiTheme="majorHAnsi" w:hAnsiTheme="majorHAnsi" w:cstheme="majorHAnsi"/>
                <w:sz w:val="20"/>
                <w:szCs w:val="20"/>
              </w:rPr>
              <w:t xml:space="preserve">and </w:t>
            </w:r>
            <w:r w:rsidRPr="00A10383">
              <w:rPr>
                <w:rFonts w:asciiTheme="majorHAnsi" w:hAnsiTheme="majorHAnsi" w:cstheme="majorHAnsi"/>
                <w:sz w:val="20"/>
                <w:szCs w:val="20"/>
              </w:rPr>
              <w:t xml:space="preserve"> focus groups</w:t>
            </w:r>
          </w:p>
        </w:tc>
        <w:tc>
          <w:tcPr>
            <w:tcW w:w="5500" w:type="dxa"/>
          </w:tcPr>
          <w:p w14:paraId="2EE485D8" w14:textId="77777777" w:rsidR="003347C3" w:rsidRPr="009754A3" w:rsidRDefault="004452D8"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The CCDS was introduced to paramedics during formal training sessions. </w:t>
            </w:r>
            <w:r w:rsidR="003347C3" w:rsidRPr="009754A3">
              <w:rPr>
                <w:rFonts w:asciiTheme="majorHAnsi" w:hAnsiTheme="majorHAnsi" w:cstheme="majorHAnsi"/>
                <w:sz w:val="20"/>
                <w:szCs w:val="20"/>
              </w:rPr>
              <w:t>Experience of adoption and use of the CCDS varied between individual paramedics, with some using it with all eligible patients, some only with patients they thought were ‘suitable’ and some never using it.</w:t>
            </w:r>
          </w:p>
          <w:p w14:paraId="34E57883" w14:textId="7298DA76" w:rsidR="004452D8" w:rsidRPr="009754A3" w:rsidRDefault="004452D8" w:rsidP="004452D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Paramedics also encountered problems with printing patient records, finding that not all vehicles were equipped with working printers, paper might be missing, or that having printers fixed to vehicles meant paramedics had to go back to their vehicles to produce print-outs and then return to their patients to give them their copy</w:t>
            </w:r>
          </w:p>
          <w:p w14:paraId="12C99CF3" w14:textId="77777777" w:rsidR="004452D8" w:rsidRPr="009754A3" w:rsidRDefault="004452D8" w:rsidP="004452D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connectivity for this web-based system was reported as a problem.</w:t>
            </w:r>
          </w:p>
          <w:p w14:paraId="19C0C684" w14:textId="77777777" w:rsidR="004452D8" w:rsidRPr="009754A3" w:rsidRDefault="004452D8" w:rsidP="004452D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Paramedics reflected on the impact of the CCDS on their practice in relation to patient care and clinical decision-making. Several paramedics discussed how the CCDS contributed to a shift towards a greater role as independent decision-makers, without taking over from their own clinical judgement</w:t>
            </w:r>
          </w:p>
          <w:p w14:paraId="72316EDF" w14:textId="0A181AD3" w:rsidR="004452D8" w:rsidRPr="009754A3" w:rsidRDefault="004452D8" w:rsidP="004452D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Many paramedics held mixed views about the CCDS, reporting benefits but also questioning the extent to which it could assist them with their decision-making</w:t>
            </w:r>
          </w:p>
        </w:tc>
      </w:tr>
      <w:tr w:rsidR="004452D8" w:rsidRPr="009754A3" w14:paraId="2B413FEA" w14:textId="77777777" w:rsidTr="002009BD">
        <w:tc>
          <w:tcPr>
            <w:tcW w:w="1101" w:type="dxa"/>
          </w:tcPr>
          <w:p w14:paraId="415324EA" w14:textId="478E18E1" w:rsidR="004452D8" w:rsidRPr="009754A3" w:rsidRDefault="004452D8" w:rsidP="00975492">
            <w:pPr>
              <w:rPr>
                <w:rFonts w:asciiTheme="majorHAnsi" w:hAnsiTheme="majorHAnsi" w:cstheme="majorHAnsi"/>
                <w:sz w:val="20"/>
                <w:szCs w:val="20"/>
              </w:rPr>
            </w:pPr>
            <w:r w:rsidRPr="009754A3">
              <w:rPr>
                <w:rFonts w:asciiTheme="majorHAnsi" w:hAnsiTheme="majorHAnsi" w:cstheme="majorHAnsi"/>
                <w:sz w:val="20"/>
                <w:szCs w:val="20"/>
              </w:rPr>
              <w:t>Rapson &amp; Kersun</w:t>
            </w:r>
          </w:p>
        </w:tc>
        <w:tc>
          <w:tcPr>
            <w:tcW w:w="737" w:type="dxa"/>
          </w:tcPr>
          <w:p w14:paraId="2DBC00F2" w14:textId="649DA62E" w:rsidR="004452D8" w:rsidRPr="009754A3" w:rsidRDefault="004452D8" w:rsidP="00975492">
            <w:pPr>
              <w:rPr>
                <w:rFonts w:asciiTheme="majorHAnsi" w:hAnsiTheme="majorHAnsi" w:cstheme="majorHAnsi"/>
                <w:sz w:val="20"/>
                <w:szCs w:val="20"/>
              </w:rPr>
            </w:pPr>
            <w:r w:rsidRPr="009754A3">
              <w:rPr>
                <w:rFonts w:asciiTheme="majorHAnsi" w:hAnsiTheme="majorHAnsi" w:cstheme="majorHAnsi"/>
                <w:sz w:val="20"/>
                <w:szCs w:val="20"/>
              </w:rPr>
              <w:t>2014</w:t>
            </w:r>
          </w:p>
        </w:tc>
        <w:tc>
          <w:tcPr>
            <w:tcW w:w="1276" w:type="dxa"/>
          </w:tcPr>
          <w:p w14:paraId="207D18E3" w14:textId="1B7ABF5E" w:rsidR="004452D8" w:rsidRPr="009754A3" w:rsidRDefault="004452D8" w:rsidP="00975492">
            <w:pPr>
              <w:rPr>
                <w:rFonts w:asciiTheme="majorHAnsi" w:hAnsiTheme="majorHAnsi" w:cstheme="majorHAnsi"/>
                <w:sz w:val="20"/>
                <w:szCs w:val="20"/>
              </w:rPr>
            </w:pPr>
            <w:r w:rsidRPr="009754A3">
              <w:rPr>
                <w:rFonts w:asciiTheme="majorHAnsi" w:hAnsiTheme="majorHAnsi" w:cstheme="majorHAnsi"/>
                <w:sz w:val="20"/>
                <w:szCs w:val="20"/>
              </w:rPr>
              <w:t>Oncology House Physician Model</w:t>
            </w:r>
          </w:p>
        </w:tc>
        <w:tc>
          <w:tcPr>
            <w:tcW w:w="2381" w:type="dxa"/>
          </w:tcPr>
          <w:p w14:paraId="7A306F30" w14:textId="541BC136" w:rsidR="004452D8" w:rsidRPr="009754A3" w:rsidRDefault="004452D8" w:rsidP="001A2339">
            <w:pPr>
              <w:rPr>
                <w:rFonts w:asciiTheme="majorHAnsi" w:hAnsiTheme="majorHAnsi" w:cstheme="majorHAnsi"/>
                <w:sz w:val="20"/>
                <w:szCs w:val="20"/>
              </w:rPr>
            </w:pPr>
            <w:r w:rsidRPr="009754A3">
              <w:rPr>
                <w:rFonts w:asciiTheme="majorHAnsi" w:hAnsiTheme="majorHAnsi" w:cstheme="majorHAnsi"/>
                <w:sz w:val="20"/>
                <w:szCs w:val="20"/>
              </w:rPr>
              <w:t>This study aims to explore the impact of pediatric oncology hospitalist model on the oncology unit staff</w:t>
            </w:r>
          </w:p>
        </w:tc>
        <w:tc>
          <w:tcPr>
            <w:tcW w:w="1276" w:type="dxa"/>
          </w:tcPr>
          <w:p w14:paraId="3DEDED96" w14:textId="77777777" w:rsidR="004452D8" w:rsidRPr="009754A3" w:rsidRDefault="004452D8"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4E8B7A6F" w14:textId="77777777" w:rsidR="004452D8" w:rsidRPr="009754A3" w:rsidRDefault="004452D8" w:rsidP="002848D6">
            <w:pPr>
              <w:spacing w:after="0" w:line="240" w:lineRule="auto"/>
              <w:rPr>
                <w:rFonts w:asciiTheme="majorHAnsi" w:hAnsiTheme="majorHAnsi" w:cstheme="majorHAnsi"/>
                <w:sz w:val="20"/>
                <w:szCs w:val="20"/>
              </w:rPr>
            </w:pPr>
          </w:p>
          <w:p w14:paraId="2F268384" w14:textId="09CFF039" w:rsidR="004452D8" w:rsidRPr="009754A3" w:rsidRDefault="004452D8"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USA</w:t>
            </w:r>
          </w:p>
        </w:tc>
        <w:tc>
          <w:tcPr>
            <w:tcW w:w="1871" w:type="dxa"/>
          </w:tcPr>
          <w:p w14:paraId="0E5A0641" w14:textId="77777777" w:rsidR="004452D8" w:rsidRPr="009754A3" w:rsidRDefault="004452D8"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Survey</w:t>
            </w:r>
          </w:p>
          <w:p w14:paraId="7B0FD780" w14:textId="77777777" w:rsidR="004452D8" w:rsidRPr="009754A3" w:rsidRDefault="004452D8"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The survey was developed after a literature review of subspecialty hospitalist models</w:t>
            </w:r>
          </w:p>
          <w:p w14:paraId="73903B30" w14:textId="20E1DE86" w:rsidR="00A12910" w:rsidRPr="009754A3" w:rsidRDefault="00A12910" w:rsidP="001A2339">
            <w:pPr>
              <w:pStyle w:val="ListParagraph"/>
              <w:numPr>
                <w:ilvl w:val="0"/>
                <w:numId w:val="4"/>
              </w:numPr>
              <w:rPr>
                <w:rFonts w:asciiTheme="majorHAnsi" w:hAnsiTheme="majorHAnsi" w:cstheme="majorHAnsi"/>
                <w:sz w:val="20"/>
                <w:szCs w:val="20"/>
              </w:rPr>
            </w:pPr>
            <w:bookmarkStart w:id="5" w:name="_Hlk14961038"/>
            <w:r w:rsidRPr="009754A3">
              <w:rPr>
                <w:rFonts w:asciiTheme="majorHAnsi" w:hAnsiTheme="majorHAnsi" w:cstheme="majorHAnsi"/>
                <w:sz w:val="20"/>
                <w:szCs w:val="20"/>
              </w:rPr>
              <w:t>The following domains were explored in the: continuity of care, experience of the hospitalist, efficiency of rounds, handoffs, hospitalist response to nursing, safety, and accessibility of the hospitalist.</w:t>
            </w:r>
            <w:bookmarkEnd w:id="5"/>
          </w:p>
        </w:tc>
        <w:tc>
          <w:tcPr>
            <w:tcW w:w="5500" w:type="dxa"/>
          </w:tcPr>
          <w:p w14:paraId="072D0ABF" w14:textId="77777777" w:rsidR="00A12910" w:rsidRPr="009754A3" w:rsidRDefault="004452D8"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Respondents agreed that house physicians provide better continuity of care </w:t>
            </w:r>
          </w:p>
          <w:p w14:paraId="316F4119" w14:textId="528B55ED" w:rsidR="00A12910" w:rsidRPr="009754A3" w:rsidRDefault="00A12910"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House physicians </w:t>
            </w:r>
            <w:r w:rsidR="004452D8" w:rsidRPr="009754A3">
              <w:rPr>
                <w:rFonts w:asciiTheme="majorHAnsi" w:hAnsiTheme="majorHAnsi" w:cstheme="majorHAnsi"/>
                <w:sz w:val="20"/>
                <w:szCs w:val="20"/>
              </w:rPr>
              <w:t>are more comfortable with the experience level of the physician and are better able to answer questions.</w:t>
            </w:r>
          </w:p>
          <w:p w14:paraId="7F3B9147" w14:textId="41C88E15" w:rsidR="004452D8" w:rsidRPr="009754A3" w:rsidRDefault="00A12910"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H</w:t>
            </w:r>
            <w:r w:rsidR="004452D8" w:rsidRPr="009754A3">
              <w:rPr>
                <w:rFonts w:asciiTheme="majorHAnsi" w:hAnsiTheme="majorHAnsi" w:cstheme="majorHAnsi"/>
                <w:sz w:val="20"/>
                <w:szCs w:val="20"/>
              </w:rPr>
              <w:t xml:space="preserve">ouse physicians serve as backup for system-related and patient-related questions and </w:t>
            </w:r>
            <w:r w:rsidRPr="009754A3">
              <w:rPr>
                <w:rFonts w:asciiTheme="majorHAnsi" w:hAnsiTheme="majorHAnsi" w:cstheme="majorHAnsi"/>
                <w:sz w:val="20"/>
                <w:szCs w:val="20"/>
              </w:rPr>
              <w:t xml:space="preserve">there is </w:t>
            </w:r>
            <w:r w:rsidR="004452D8" w:rsidRPr="009754A3">
              <w:rPr>
                <w:rFonts w:asciiTheme="majorHAnsi" w:hAnsiTheme="majorHAnsi" w:cstheme="majorHAnsi"/>
                <w:sz w:val="20"/>
                <w:szCs w:val="20"/>
              </w:rPr>
              <w:t xml:space="preserve">an experienced provider was on the floor </w:t>
            </w:r>
          </w:p>
        </w:tc>
      </w:tr>
      <w:tr w:rsidR="00A12910" w:rsidRPr="009754A3" w14:paraId="671D4578" w14:textId="77777777" w:rsidTr="002009BD">
        <w:tc>
          <w:tcPr>
            <w:tcW w:w="1101" w:type="dxa"/>
          </w:tcPr>
          <w:p w14:paraId="76E1BFAE" w14:textId="690C0581" w:rsidR="00A12910" w:rsidRPr="009754A3" w:rsidRDefault="00A12910" w:rsidP="00975492">
            <w:pPr>
              <w:rPr>
                <w:rFonts w:asciiTheme="majorHAnsi" w:hAnsiTheme="majorHAnsi" w:cstheme="majorHAnsi"/>
                <w:sz w:val="20"/>
                <w:szCs w:val="20"/>
              </w:rPr>
            </w:pPr>
            <w:r w:rsidRPr="009754A3">
              <w:rPr>
                <w:rFonts w:asciiTheme="majorHAnsi" w:hAnsiTheme="majorHAnsi" w:cstheme="majorHAnsi"/>
                <w:sz w:val="20"/>
                <w:szCs w:val="20"/>
              </w:rPr>
              <w:t xml:space="preserve">Rosbergen et al </w:t>
            </w:r>
          </w:p>
        </w:tc>
        <w:tc>
          <w:tcPr>
            <w:tcW w:w="737" w:type="dxa"/>
          </w:tcPr>
          <w:p w14:paraId="4D835D9D" w14:textId="549A9E98" w:rsidR="00A12910" w:rsidRPr="009754A3" w:rsidRDefault="00A12910" w:rsidP="00975492">
            <w:pPr>
              <w:rPr>
                <w:rFonts w:asciiTheme="majorHAnsi" w:hAnsiTheme="majorHAnsi" w:cstheme="majorHAnsi"/>
                <w:sz w:val="20"/>
                <w:szCs w:val="20"/>
              </w:rPr>
            </w:pPr>
            <w:r w:rsidRPr="009754A3">
              <w:rPr>
                <w:rFonts w:asciiTheme="majorHAnsi" w:hAnsiTheme="majorHAnsi" w:cstheme="majorHAnsi"/>
                <w:sz w:val="20"/>
                <w:szCs w:val="20"/>
              </w:rPr>
              <w:t>2017</w:t>
            </w:r>
          </w:p>
        </w:tc>
        <w:tc>
          <w:tcPr>
            <w:tcW w:w="1276" w:type="dxa"/>
          </w:tcPr>
          <w:p w14:paraId="43AB1CFD" w14:textId="7AB7D6F2" w:rsidR="00A12910" w:rsidRPr="009754A3" w:rsidRDefault="00A12910" w:rsidP="00975492">
            <w:pPr>
              <w:rPr>
                <w:rFonts w:asciiTheme="majorHAnsi" w:hAnsiTheme="majorHAnsi" w:cstheme="majorHAnsi"/>
                <w:sz w:val="20"/>
                <w:szCs w:val="20"/>
              </w:rPr>
            </w:pPr>
            <w:r w:rsidRPr="009754A3">
              <w:rPr>
                <w:rFonts w:asciiTheme="majorHAnsi" w:hAnsiTheme="majorHAnsi" w:cstheme="majorHAnsi"/>
                <w:sz w:val="20"/>
                <w:szCs w:val="20"/>
              </w:rPr>
              <w:t>implementation of an enriched environment in an Australian acute stroke unit</w:t>
            </w:r>
          </w:p>
        </w:tc>
        <w:tc>
          <w:tcPr>
            <w:tcW w:w="2381" w:type="dxa"/>
          </w:tcPr>
          <w:p w14:paraId="1683DE4B" w14:textId="75F74A01" w:rsidR="00A12910" w:rsidRPr="009754A3" w:rsidRDefault="00A12910" w:rsidP="001A2339">
            <w:pPr>
              <w:rPr>
                <w:rFonts w:asciiTheme="majorHAnsi" w:hAnsiTheme="majorHAnsi" w:cstheme="majorHAnsi"/>
                <w:sz w:val="20"/>
                <w:szCs w:val="20"/>
              </w:rPr>
            </w:pPr>
            <w:r w:rsidRPr="009754A3">
              <w:rPr>
                <w:rFonts w:asciiTheme="majorHAnsi" w:hAnsiTheme="majorHAnsi" w:cstheme="majorHAnsi"/>
                <w:sz w:val="20"/>
                <w:szCs w:val="20"/>
              </w:rPr>
              <w:t>This study explores the perceptions and experiences of nursing and allied health professionals involved in the implementation of an enriched environment in an Australian acute stroke unit</w:t>
            </w:r>
          </w:p>
        </w:tc>
        <w:tc>
          <w:tcPr>
            <w:tcW w:w="1276" w:type="dxa"/>
          </w:tcPr>
          <w:p w14:paraId="57338D59" w14:textId="77777777" w:rsidR="00A12910" w:rsidRPr="009754A3" w:rsidRDefault="00A12910"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10980084" w14:textId="5BF8EE69" w:rsidR="00A12910" w:rsidRPr="009754A3" w:rsidRDefault="00A12910" w:rsidP="002848D6">
            <w:pPr>
              <w:spacing w:after="0" w:line="240" w:lineRule="auto"/>
              <w:rPr>
                <w:rFonts w:asciiTheme="majorHAnsi" w:hAnsiTheme="majorHAnsi" w:cstheme="majorHAnsi"/>
                <w:sz w:val="20"/>
                <w:szCs w:val="20"/>
              </w:rPr>
            </w:pPr>
          </w:p>
          <w:p w14:paraId="5BF3A88E" w14:textId="45C9D277" w:rsidR="00A12910" w:rsidRPr="009754A3" w:rsidRDefault="00A12910"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Australia</w:t>
            </w:r>
          </w:p>
        </w:tc>
        <w:tc>
          <w:tcPr>
            <w:tcW w:w="1871" w:type="dxa"/>
          </w:tcPr>
          <w:p w14:paraId="66636F0B" w14:textId="77777777" w:rsidR="00A12910" w:rsidRDefault="00A12910"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2D962A1A" w14:textId="0205D7A5" w:rsidR="00A10383" w:rsidRPr="009754A3" w:rsidRDefault="00A10383" w:rsidP="001A2339">
            <w:pPr>
              <w:pStyle w:val="ListParagraph"/>
              <w:numPr>
                <w:ilvl w:val="0"/>
                <w:numId w:val="4"/>
              </w:numPr>
              <w:rPr>
                <w:rFonts w:asciiTheme="majorHAnsi" w:hAnsiTheme="majorHAnsi" w:cstheme="majorHAnsi"/>
                <w:sz w:val="20"/>
                <w:szCs w:val="20"/>
              </w:rPr>
            </w:pPr>
            <w:r w:rsidRPr="00A10383">
              <w:rPr>
                <w:rFonts w:asciiTheme="majorHAnsi" w:hAnsiTheme="majorHAnsi" w:cstheme="majorHAnsi"/>
                <w:sz w:val="20"/>
                <w:szCs w:val="20"/>
              </w:rPr>
              <w:t>Face-to-face, semi</w:t>
            </w:r>
            <w:r>
              <w:rPr>
                <w:rFonts w:asciiTheme="majorHAnsi" w:hAnsiTheme="majorHAnsi" w:cstheme="majorHAnsi"/>
                <w:sz w:val="20"/>
                <w:szCs w:val="20"/>
              </w:rPr>
              <w:t>-</w:t>
            </w:r>
            <w:r w:rsidRPr="00A10383">
              <w:rPr>
                <w:rFonts w:asciiTheme="majorHAnsi" w:hAnsiTheme="majorHAnsi" w:cstheme="majorHAnsi"/>
                <w:sz w:val="20"/>
                <w:szCs w:val="20"/>
              </w:rPr>
              <w:t>structured interviews</w:t>
            </w:r>
          </w:p>
        </w:tc>
        <w:tc>
          <w:tcPr>
            <w:tcW w:w="5500" w:type="dxa"/>
          </w:tcPr>
          <w:p w14:paraId="4C898C93" w14:textId="77777777" w:rsidR="00A12910" w:rsidRPr="009754A3" w:rsidRDefault="00A12910"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staff perceived that ‘the road to recovery had started’ for patients. An enriched environment was described to shift the focus to recovery in the acute setting, which was experienced through increased patient activity, greater psychological well-being and empowering patients and families</w:t>
            </w:r>
          </w:p>
          <w:p w14:paraId="4A6BE3A9" w14:textId="77777777" w:rsidR="00A12910" w:rsidRPr="009754A3" w:rsidRDefault="00A12910"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It was described that it takes a team’ to successfully create an enriched environment. Integral to building the team were positive interdisciplinary team dynamics and education. The impact of the enriched environment on workload was diversely experienced by staff.</w:t>
            </w:r>
          </w:p>
          <w:p w14:paraId="27FFCE52" w14:textId="77777777" w:rsidR="00A12910" w:rsidRPr="009754A3" w:rsidRDefault="00A12910"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Staff reflected that changing work routines was difficult. Contextual factors such as a supportive physical environment and variety in individual enrichment opportunities were indicated to enhance implementation.</w:t>
            </w:r>
          </w:p>
          <w:p w14:paraId="74D9EB1A" w14:textId="3C3C2309" w:rsidR="00A12910" w:rsidRPr="009754A3" w:rsidRDefault="00A12910" w:rsidP="00A12910">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Education was perceived of great importance to successfully implement an enriched environment. Staff expressed that the interactive educational workshops that were provided prior to embedding the enriched environment created a basic understanding of the concept and awareness of the different components of an enriched environment.</w:t>
            </w:r>
          </w:p>
        </w:tc>
      </w:tr>
      <w:tr w:rsidR="00646CF8" w:rsidRPr="009754A3" w14:paraId="1EC426BB" w14:textId="77777777" w:rsidTr="002009BD">
        <w:tc>
          <w:tcPr>
            <w:tcW w:w="1101" w:type="dxa"/>
          </w:tcPr>
          <w:p w14:paraId="26D87E98" w14:textId="7C3572E5" w:rsidR="00646CF8" w:rsidRPr="009754A3" w:rsidRDefault="00646CF8" w:rsidP="00975492">
            <w:pPr>
              <w:rPr>
                <w:rFonts w:asciiTheme="majorHAnsi" w:hAnsiTheme="majorHAnsi" w:cstheme="majorHAnsi"/>
                <w:sz w:val="20"/>
                <w:szCs w:val="20"/>
              </w:rPr>
            </w:pPr>
            <w:r w:rsidRPr="009754A3">
              <w:rPr>
                <w:rFonts w:asciiTheme="majorHAnsi" w:hAnsiTheme="majorHAnsi" w:cstheme="majorHAnsi"/>
                <w:sz w:val="20"/>
                <w:szCs w:val="20"/>
              </w:rPr>
              <w:t>Russ et al</w:t>
            </w:r>
          </w:p>
        </w:tc>
        <w:tc>
          <w:tcPr>
            <w:tcW w:w="737" w:type="dxa"/>
          </w:tcPr>
          <w:p w14:paraId="5A7D5692" w14:textId="580380EF" w:rsidR="00646CF8" w:rsidRPr="009754A3" w:rsidRDefault="00646CF8" w:rsidP="00975492">
            <w:pPr>
              <w:rPr>
                <w:rFonts w:asciiTheme="majorHAnsi" w:hAnsiTheme="majorHAnsi" w:cstheme="majorHAnsi"/>
                <w:sz w:val="20"/>
                <w:szCs w:val="20"/>
              </w:rPr>
            </w:pPr>
            <w:r w:rsidRPr="009754A3">
              <w:rPr>
                <w:rFonts w:asciiTheme="majorHAnsi" w:hAnsiTheme="majorHAnsi" w:cstheme="majorHAnsi"/>
                <w:sz w:val="20"/>
                <w:szCs w:val="20"/>
              </w:rPr>
              <w:t>2010</w:t>
            </w:r>
          </w:p>
        </w:tc>
        <w:tc>
          <w:tcPr>
            <w:tcW w:w="1276" w:type="dxa"/>
          </w:tcPr>
          <w:p w14:paraId="156F1893" w14:textId="5044E5A6" w:rsidR="00646CF8" w:rsidRPr="009754A3" w:rsidRDefault="00FA2296" w:rsidP="00975492">
            <w:pPr>
              <w:rPr>
                <w:rFonts w:asciiTheme="majorHAnsi" w:hAnsiTheme="majorHAnsi" w:cstheme="majorHAnsi"/>
                <w:sz w:val="20"/>
                <w:szCs w:val="20"/>
              </w:rPr>
            </w:pPr>
            <w:r w:rsidRPr="009754A3">
              <w:rPr>
                <w:rFonts w:asciiTheme="majorHAnsi" w:hAnsiTheme="majorHAnsi" w:cstheme="majorHAnsi"/>
                <w:sz w:val="20"/>
                <w:szCs w:val="20"/>
              </w:rPr>
              <w:t>implemented electronic health record (EHR)</w:t>
            </w:r>
          </w:p>
        </w:tc>
        <w:tc>
          <w:tcPr>
            <w:tcW w:w="2381" w:type="dxa"/>
          </w:tcPr>
          <w:p w14:paraId="620E8AB4" w14:textId="5664027C" w:rsidR="00646CF8" w:rsidRPr="009754A3" w:rsidRDefault="00646CF8" w:rsidP="001A2339">
            <w:pPr>
              <w:rPr>
                <w:rFonts w:asciiTheme="majorHAnsi" w:hAnsiTheme="majorHAnsi" w:cstheme="majorHAnsi"/>
                <w:sz w:val="20"/>
                <w:szCs w:val="20"/>
              </w:rPr>
            </w:pPr>
            <w:r w:rsidRPr="009754A3">
              <w:rPr>
                <w:rFonts w:asciiTheme="majorHAnsi" w:hAnsiTheme="majorHAnsi" w:cstheme="majorHAnsi"/>
                <w:sz w:val="20"/>
                <w:szCs w:val="20"/>
              </w:rPr>
              <w:t xml:space="preserve">The aim of this </w:t>
            </w:r>
            <w:r w:rsidR="00FA2296" w:rsidRPr="009754A3">
              <w:rPr>
                <w:rFonts w:asciiTheme="majorHAnsi" w:hAnsiTheme="majorHAnsi" w:cstheme="majorHAnsi"/>
                <w:sz w:val="20"/>
                <w:szCs w:val="20"/>
              </w:rPr>
              <w:t xml:space="preserve">study </w:t>
            </w:r>
            <w:r w:rsidRPr="009754A3">
              <w:rPr>
                <w:rFonts w:asciiTheme="majorHAnsi" w:hAnsiTheme="majorHAnsi" w:cstheme="majorHAnsi"/>
                <w:sz w:val="20"/>
                <w:szCs w:val="20"/>
              </w:rPr>
              <w:t xml:space="preserve">was to </w:t>
            </w:r>
            <w:r w:rsidR="00FA2296" w:rsidRPr="009754A3">
              <w:rPr>
                <w:rFonts w:asciiTheme="majorHAnsi" w:hAnsiTheme="majorHAnsi" w:cstheme="majorHAnsi"/>
                <w:sz w:val="20"/>
                <w:szCs w:val="20"/>
              </w:rPr>
              <w:t xml:space="preserve">explore </w:t>
            </w:r>
            <w:r w:rsidRPr="009754A3">
              <w:rPr>
                <w:rFonts w:asciiTheme="majorHAnsi" w:hAnsiTheme="majorHAnsi" w:cstheme="majorHAnsi"/>
                <w:sz w:val="20"/>
                <w:szCs w:val="20"/>
              </w:rPr>
              <w:t>helpful and challenging aspects of electronic health information with respect to clinical workflow and identify a set of characteristics that support patient care processes.</w:t>
            </w:r>
          </w:p>
        </w:tc>
        <w:tc>
          <w:tcPr>
            <w:tcW w:w="1276" w:type="dxa"/>
          </w:tcPr>
          <w:p w14:paraId="01FB49F8" w14:textId="77777777" w:rsidR="00646CF8" w:rsidRPr="009754A3" w:rsidRDefault="00FA2296"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6D000F8E" w14:textId="77777777" w:rsidR="00FA2296" w:rsidRPr="009754A3" w:rsidRDefault="00FA2296" w:rsidP="002848D6">
            <w:pPr>
              <w:spacing w:after="0" w:line="240" w:lineRule="auto"/>
              <w:rPr>
                <w:rFonts w:asciiTheme="majorHAnsi" w:hAnsiTheme="majorHAnsi" w:cstheme="majorHAnsi"/>
                <w:sz w:val="20"/>
                <w:szCs w:val="20"/>
              </w:rPr>
            </w:pPr>
          </w:p>
          <w:p w14:paraId="62EC0A48" w14:textId="3952BFF3" w:rsidR="00FA2296" w:rsidRPr="009754A3" w:rsidRDefault="00FA2296"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USA</w:t>
            </w:r>
          </w:p>
        </w:tc>
        <w:tc>
          <w:tcPr>
            <w:tcW w:w="1871" w:type="dxa"/>
          </w:tcPr>
          <w:p w14:paraId="5767A932" w14:textId="77777777" w:rsidR="00646CF8" w:rsidRDefault="00FA2296"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145365C5" w14:textId="3DC8104A" w:rsidR="00A10383" w:rsidRPr="009754A3" w:rsidRDefault="00A10383" w:rsidP="001A2339">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Interviews </w:t>
            </w:r>
          </w:p>
        </w:tc>
        <w:tc>
          <w:tcPr>
            <w:tcW w:w="5500" w:type="dxa"/>
          </w:tcPr>
          <w:p w14:paraId="32243045" w14:textId="77777777" w:rsidR="00646CF8" w:rsidRPr="009754A3" w:rsidRDefault="00FA2296"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Participants provided examples of how electronic information was not consistent within Health information technology (HIT), between HIT and paper documents, and also between HIT and individuals’ personal knowledge.</w:t>
            </w:r>
          </w:p>
          <w:p w14:paraId="73A0A8F7" w14:textId="77777777" w:rsidR="00FA2296" w:rsidRPr="009754A3" w:rsidRDefault="00FA2296"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Obtaining current electronic information was sometimes challenging</w:t>
            </w:r>
          </w:p>
          <w:p w14:paraId="5DDF26BA" w14:textId="77777777" w:rsidR="00FA2296" w:rsidRPr="009754A3" w:rsidRDefault="00FA2296"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A nurse practitioners (NP) described how electronic information was not always complete</w:t>
            </w:r>
          </w:p>
          <w:p w14:paraId="0A31E87B" w14:textId="77777777" w:rsidR="00FA2296" w:rsidRPr="009754A3" w:rsidRDefault="00FA2296"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In some cases, incorrect information hindered clinical workflow. Examples involved incorrect note titles, inaccurate medication lists, and problems with patient phone numbers.</w:t>
            </w:r>
          </w:p>
          <w:p w14:paraId="2F63AACF" w14:textId="77777777" w:rsidR="00FA2296" w:rsidRPr="009754A3" w:rsidRDefault="00FA2296"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Participants discussed automatic electronic logouts; referral forms sent to outside clinics via the virtual private network (VPN); and future technologies for electronic signatures</w:t>
            </w:r>
          </w:p>
          <w:p w14:paraId="5E73E279" w14:textId="73A919E9" w:rsidR="00FA2296" w:rsidRPr="009754A3" w:rsidRDefault="00FA2296"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Interviews revealed accessibility problems when secure login processes were too long, systems were running slow, or computers were down. Accessibility issues were reported by clinical workers and support staff.</w:t>
            </w:r>
          </w:p>
        </w:tc>
      </w:tr>
      <w:tr w:rsidR="00FA2296" w:rsidRPr="009754A3" w14:paraId="49B0577A" w14:textId="77777777" w:rsidTr="002009BD">
        <w:tc>
          <w:tcPr>
            <w:tcW w:w="1101" w:type="dxa"/>
          </w:tcPr>
          <w:p w14:paraId="62AAE1D1" w14:textId="190CE762" w:rsidR="00FA2296" w:rsidRPr="009754A3" w:rsidRDefault="00FA2296" w:rsidP="00975492">
            <w:pPr>
              <w:rPr>
                <w:rFonts w:asciiTheme="majorHAnsi" w:hAnsiTheme="majorHAnsi" w:cstheme="majorHAnsi"/>
                <w:sz w:val="20"/>
                <w:szCs w:val="20"/>
              </w:rPr>
            </w:pPr>
            <w:r w:rsidRPr="009754A3">
              <w:rPr>
                <w:rFonts w:asciiTheme="majorHAnsi" w:hAnsiTheme="majorHAnsi" w:cstheme="majorHAnsi"/>
                <w:sz w:val="20"/>
                <w:szCs w:val="20"/>
              </w:rPr>
              <w:t xml:space="preserve">Samaranayake et al </w:t>
            </w:r>
          </w:p>
        </w:tc>
        <w:tc>
          <w:tcPr>
            <w:tcW w:w="737" w:type="dxa"/>
          </w:tcPr>
          <w:p w14:paraId="50A5E8EA" w14:textId="593A51C5" w:rsidR="00FA2296" w:rsidRPr="009754A3" w:rsidRDefault="00FA2296" w:rsidP="00975492">
            <w:pPr>
              <w:rPr>
                <w:rFonts w:asciiTheme="majorHAnsi" w:hAnsiTheme="majorHAnsi" w:cstheme="majorHAnsi"/>
                <w:sz w:val="20"/>
                <w:szCs w:val="20"/>
              </w:rPr>
            </w:pPr>
            <w:r w:rsidRPr="009754A3">
              <w:rPr>
                <w:rFonts w:asciiTheme="majorHAnsi" w:hAnsiTheme="majorHAnsi" w:cstheme="majorHAnsi"/>
                <w:sz w:val="20"/>
                <w:szCs w:val="20"/>
              </w:rPr>
              <w:t>2014</w:t>
            </w:r>
          </w:p>
        </w:tc>
        <w:tc>
          <w:tcPr>
            <w:tcW w:w="1276" w:type="dxa"/>
          </w:tcPr>
          <w:p w14:paraId="07E5389F" w14:textId="1FBF2A4B" w:rsidR="00FA2296" w:rsidRPr="009754A3" w:rsidRDefault="00FA2296" w:rsidP="00975492">
            <w:pPr>
              <w:rPr>
                <w:rFonts w:asciiTheme="majorHAnsi" w:hAnsiTheme="majorHAnsi" w:cstheme="majorHAnsi"/>
                <w:sz w:val="20"/>
                <w:szCs w:val="20"/>
              </w:rPr>
            </w:pPr>
            <w:r w:rsidRPr="009754A3">
              <w:rPr>
                <w:rFonts w:asciiTheme="majorHAnsi" w:hAnsiTheme="majorHAnsi" w:cstheme="majorHAnsi"/>
                <w:sz w:val="20"/>
                <w:szCs w:val="20"/>
              </w:rPr>
              <w:t xml:space="preserve">Implementing a bar-code assisted medication administration </w:t>
            </w:r>
            <w:r w:rsidR="00C93526" w:rsidRPr="009754A3">
              <w:rPr>
                <w:rFonts w:asciiTheme="majorHAnsi" w:hAnsiTheme="majorHAnsi" w:cstheme="majorHAnsi"/>
                <w:sz w:val="20"/>
                <w:szCs w:val="20"/>
              </w:rPr>
              <w:t xml:space="preserve">(BCMA) </w:t>
            </w:r>
            <w:r w:rsidRPr="009754A3">
              <w:rPr>
                <w:rFonts w:asciiTheme="majorHAnsi" w:hAnsiTheme="majorHAnsi" w:cstheme="majorHAnsi"/>
                <w:sz w:val="20"/>
                <w:szCs w:val="20"/>
              </w:rPr>
              <w:t>system</w:t>
            </w:r>
          </w:p>
        </w:tc>
        <w:tc>
          <w:tcPr>
            <w:tcW w:w="2381" w:type="dxa"/>
          </w:tcPr>
          <w:p w14:paraId="7FB9D68B" w14:textId="3CB93063" w:rsidR="00FA2296" w:rsidRPr="009754A3" w:rsidRDefault="00FA2296" w:rsidP="001A2339">
            <w:pPr>
              <w:rPr>
                <w:rFonts w:asciiTheme="majorHAnsi" w:hAnsiTheme="majorHAnsi" w:cstheme="majorHAnsi"/>
                <w:sz w:val="20"/>
                <w:szCs w:val="20"/>
              </w:rPr>
            </w:pPr>
            <w:r w:rsidRPr="009754A3">
              <w:rPr>
                <w:rFonts w:asciiTheme="majorHAnsi" w:hAnsiTheme="majorHAnsi" w:cstheme="majorHAnsi"/>
                <w:sz w:val="20"/>
                <w:szCs w:val="20"/>
              </w:rPr>
              <w:t>The aim of this study is to explore the effects of a bar-code assisted medication administration system used without the support of computerised prescribing (stand-alone BCMA), on the dispensing process and its users.</w:t>
            </w:r>
          </w:p>
        </w:tc>
        <w:tc>
          <w:tcPr>
            <w:tcW w:w="1276" w:type="dxa"/>
          </w:tcPr>
          <w:p w14:paraId="2FD9EF6C" w14:textId="77777777" w:rsidR="00FA2296" w:rsidRPr="009754A3" w:rsidRDefault="00FA2296"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0B4564CE" w14:textId="77777777" w:rsidR="00FA2296" w:rsidRPr="009754A3" w:rsidRDefault="00FA2296" w:rsidP="002848D6">
            <w:pPr>
              <w:spacing w:after="0" w:line="240" w:lineRule="auto"/>
              <w:rPr>
                <w:rFonts w:asciiTheme="majorHAnsi" w:hAnsiTheme="majorHAnsi" w:cstheme="majorHAnsi"/>
                <w:sz w:val="20"/>
                <w:szCs w:val="20"/>
              </w:rPr>
            </w:pPr>
          </w:p>
          <w:p w14:paraId="176887D6" w14:textId="604E479B" w:rsidR="00FA2296" w:rsidRPr="009754A3" w:rsidRDefault="00FA2296"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Hong</w:t>
            </w:r>
            <w:r w:rsidR="0076348E">
              <w:rPr>
                <w:rFonts w:asciiTheme="majorHAnsi" w:hAnsiTheme="majorHAnsi" w:cstheme="majorHAnsi"/>
                <w:sz w:val="20"/>
                <w:szCs w:val="20"/>
              </w:rPr>
              <w:t xml:space="preserve"> K</w:t>
            </w:r>
            <w:r w:rsidRPr="009754A3">
              <w:rPr>
                <w:rFonts w:asciiTheme="majorHAnsi" w:hAnsiTheme="majorHAnsi" w:cstheme="majorHAnsi"/>
                <w:sz w:val="20"/>
                <w:szCs w:val="20"/>
              </w:rPr>
              <w:t>ong</w:t>
            </w:r>
          </w:p>
        </w:tc>
        <w:tc>
          <w:tcPr>
            <w:tcW w:w="1871" w:type="dxa"/>
          </w:tcPr>
          <w:p w14:paraId="11BEF09F" w14:textId="1F6ABEB4" w:rsidR="00FA2296" w:rsidRPr="004432B4" w:rsidRDefault="00FA2296" w:rsidP="001A2339">
            <w:pPr>
              <w:pStyle w:val="ListParagraph"/>
              <w:numPr>
                <w:ilvl w:val="0"/>
                <w:numId w:val="4"/>
              </w:numPr>
              <w:rPr>
                <w:rFonts w:asciiTheme="majorHAnsi" w:hAnsiTheme="majorHAnsi" w:cstheme="majorHAnsi"/>
                <w:sz w:val="20"/>
                <w:szCs w:val="20"/>
              </w:rPr>
            </w:pPr>
            <w:r w:rsidRPr="004432B4">
              <w:rPr>
                <w:rFonts w:asciiTheme="majorHAnsi" w:hAnsiTheme="majorHAnsi" w:cstheme="majorHAnsi"/>
                <w:sz w:val="20"/>
                <w:szCs w:val="20"/>
              </w:rPr>
              <w:t>Qualitative</w:t>
            </w:r>
            <w:r w:rsidR="004432B4">
              <w:rPr>
                <w:rFonts w:asciiTheme="majorHAnsi" w:hAnsiTheme="majorHAnsi" w:cstheme="majorHAnsi"/>
                <w:sz w:val="20"/>
                <w:szCs w:val="20"/>
              </w:rPr>
              <w:t xml:space="preserve"> interviews and </w:t>
            </w:r>
            <w:r w:rsidR="004432B4" w:rsidRPr="004432B4">
              <w:rPr>
                <w:rFonts w:asciiTheme="majorHAnsi" w:hAnsiTheme="majorHAnsi" w:cstheme="majorHAnsi"/>
                <w:color w:val="2A2A2A"/>
                <w:sz w:val="20"/>
                <w:szCs w:val="20"/>
              </w:rPr>
              <w:t>observation</w:t>
            </w:r>
          </w:p>
          <w:p w14:paraId="202FE19B" w14:textId="1EE9FDEB" w:rsidR="004432B4" w:rsidRPr="004432B4" w:rsidRDefault="004432B4" w:rsidP="004432B4">
            <w:pPr>
              <w:rPr>
                <w:rFonts w:asciiTheme="majorHAnsi" w:hAnsiTheme="majorHAnsi" w:cstheme="majorHAnsi"/>
                <w:sz w:val="20"/>
                <w:szCs w:val="20"/>
              </w:rPr>
            </w:pPr>
          </w:p>
        </w:tc>
        <w:tc>
          <w:tcPr>
            <w:tcW w:w="5500" w:type="dxa"/>
          </w:tcPr>
          <w:p w14:paraId="68AE112F" w14:textId="77777777" w:rsidR="00FA2296" w:rsidRPr="009754A3" w:rsidRDefault="00C93526"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Most pharmacy staff believed that the dispensing process was slower after implementing the BCMA system</w:t>
            </w:r>
          </w:p>
          <w:p w14:paraId="0BE076F2" w14:textId="77777777" w:rsidR="00C93526" w:rsidRPr="009754A3" w:rsidRDefault="00C93526"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Some participants thought that work was made more difficult or complicated after implementing the technology than before</w:t>
            </w:r>
          </w:p>
          <w:p w14:paraId="47EDED73" w14:textId="77777777" w:rsidR="00C93526" w:rsidRPr="009754A3" w:rsidRDefault="00C93526"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Some participants viewed that the absence of computerized prescribing was a barrier for prompt updating of patient profiles when prescribing changes were made</w:t>
            </w:r>
          </w:p>
          <w:p w14:paraId="0707E9CC" w14:textId="186004A9" w:rsidR="00C93526" w:rsidRPr="009754A3" w:rsidRDefault="00C93526" w:rsidP="00C93526">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pharmacy staff believed that the new system</w:t>
            </w:r>
          </w:p>
          <w:p w14:paraId="67EEA803" w14:textId="55A0E437" w:rsidR="00C93526" w:rsidRPr="009754A3" w:rsidRDefault="00C93526" w:rsidP="00C93526">
            <w:pPr>
              <w:pStyle w:val="ListParagraph"/>
              <w:ind w:left="360"/>
              <w:rPr>
                <w:rFonts w:asciiTheme="majorHAnsi" w:hAnsiTheme="majorHAnsi" w:cstheme="majorHAnsi"/>
                <w:sz w:val="20"/>
                <w:szCs w:val="20"/>
              </w:rPr>
            </w:pPr>
            <w:r w:rsidRPr="009754A3">
              <w:rPr>
                <w:rFonts w:asciiTheme="majorHAnsi" w:hAnsiTheme="majorHAnsi" w:cstheme="majorHAnsi"/>
                <w:sz w:val="20"/>
                <w:szCs w:val="20"/>
              </w:rPr>
              <w:t>improved the safety in the drug administration process and benefited the nursing staff and patients</w:t>
            </w:r>
          </w:p>
        </w:tc>
      </w:tr>
      <w:tr w:rsidR="00C93526" w:rsidRPr="009754A3" w14:paraId="6E41D19B" w14:textId="77777777" w:rsidTr="002009BD">
        <w:tc>
          <w:tcPr>
            <w:tcW w:w="1101" w:type="dxa"/>
          </w:tcPr>
          <w:p w14:paraId="0D2CABF1" w14:textId="6EAE73CF" w:rsidR="00C93526" w:rsidRPr="009754A3" w:rsidRDefault="00C93526" w:rsidP="00975492">
            <w:pPr>
              <w:rPr>
                <w:rFonts w:asciiTheme="majorHAnsi" w:hAnsiTheme="majorHAnsi" w:cstheme="majorHAnsi"/>
                <w:sz w:val="20"/>
                <w:szCs w:val="20"/>
              </w:rPr>
            </w:pPr>
            <w:r w:rsidRPr="009754A3">
              <w:rPr>
                <w:rFonts w:asciiTheme="majorHAnsi" w:hAnsiTheme="majorHAnsi" w:cstheme="majorHAnsi"/>
                <w:sz w:val="20"/>
                <w:szCs w:val="20"/>
              </w:rPr>
              <w:t xml:space="preserve">Solhaug et al </w:t>
            </w:r>
          </w:p>
        </w:tc>
        <w:tc>
          <w:tcPr>
            <w:tcW w:w="737" w:type="dxa"/>
          </w:tcPr>
          <w:p w14:paraId="05CCE4B7" w14:textId="14868371" w:rsidR="00C93526" w:rsidRPr="009754A3" w:rsidRDefault="00C93526" w:rsidP="00975492">
            <w:pPr>
              <w:rPr>
                <w:rFonts w:asciiTheme="majorHAnsi" w:hAnsiTheme="majorHAnsi" w:cstheme="majorHAnsi"/>
                <w:sz w:val="20"/>
                <w:szCs w:val="20"/>
              </w:rPr>
            </w:pPr>
            <w:r w:rsidRPr="009754A3">
              <w:rPr>
                <w:rFonts w:asciiTheme="majorHAnsi" w:hAnsiTheme="majorHAnsi" w:cstheme="majorHAnsi"/>
                <w:sz w:val="20"/>
                <w:szCs w:val="20"/>
              </w:rPr>
              <w:t>2010</w:t>
            </w:r>
          </w:p>
        </w:tc>
        <w:tc>
          <w:tcPr>
            <w:tcW w:w="1276" w:type="dxa"/>
          </w:tcPr>
          <w:p w14:paraId="206F01BF" w14:textId="09E30E7D" w:rsidR="00C93526" w:rsidRPr="009754A3" w:rsidRDefault="00C93526" w:rsidP="00975492">
            <w:pPr>
              <w:rPr>
                <w:rFonts w:asciiTheme="majorHAnsi" w:hAnsiTheme="majorHAnsi" w:cstheme="majorHAnsi"/>
                <w:sz w:val="20"/>
                <w:szCs w:val="20"/>
              </w:rPr>
            </w:pPr>
            <w:r w:rsidRPr="009754A3">
              <w:rPr>
                <w:rFonts w:asciiTheme="majorHAnsi" w:hAnsiTheme="majorHAnsi" w:cstheme="majorHAnsi"/>
                <w:sz w:val="20"/>
                <w:szCs w:val="20"/>
              </w:rPr>
              <w:t>The Newborn Individualized Developmental Care and Assessment Program (NIDCAP)</w:t>
            </w:r>
          </w:p>
        </w:tc>
        <w:tc>
          <w:tcPr>
            <w:tcW w:w="2381" w:type="dxa"/>
          </w:tcPr>
          <w:p w14:paraId="5DA2B7E1" w14:textId="3E1E5421" w:rsidR="00C93526" w:rsidRPr="009754A3" w:rsidRDefault="00C93526" w:rsidP="001A2339">
            <w:pPr>
              <w:rPr>
                <w:rFonts w:asciiTheme="majorHAnsi" w:hAnsiTheme="majorHAnsi" w:cstheme="majorHAnsi"/>
                <w:sz w:val="20"/>
                <w:szCs w:val="20"/>
              </w:rPr>
            </w:pPr>
            <w:r w:rsidRPr="009754A3">
              <w:rPr>
                <w:rFonts w:asciiTheme="majorHAnsi" w:hAnsiTheme="majorHAnsi" w:cstheme="majorHAnsi"/>
                <w:sz w:val="20"/>
                <w:szCs w:val="20"/>
              </w:rPr>
              <w:t>The aim of this study was to explore the staff perceptions of implementation of The Newborn Individualized Developmental Care and Assessment Program (NIDCAP)</w:t>
            </w:r>
          </w:p>
        </w:tc>
        <w:tc>
          <w:tcPr>
            <w:tcW w:w="1276" w:type="dxa"/>
          </w:tcPr>
          <w:p w14:paraId="0DCF9D84" w14:textId="77777777" w:rsidR="00C93526" w:rsidRPr="009754A3" w:rsidRDefault="00C93526"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University Hospital</w:t>
            </w:r>
          </w:p>
          <w:p w14:paraId="0B1CD5DE" w14:textId="77777777" w:rsidR="00C93526" w:rsidRPr="009754A3" w:rsidRDefault="00C93526" w:rsidP="002848D6">
            <w:pPr>
              <w:spacing w:after="0" w:line="240" w:lineRule="auto"/>
              <w:rPr>
                <w:rFonts w:asciiTheme="majorHAnsi" w:hAnsiTheme="majorHAnsi" w:cstheme="majorHAnsi"/>
                <w:sz w:val="20"/>
                <w:szCs w:val="20"/>
              </w:rPr>
            </w:pPr>
          </w:p>
          <w:p w14:paraId="4675151E" w14:textId="56B3B757" w:rsidR="00C93526" w:rsidRPr="009754A3" w:rsidRDefault="00C93526"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Norway</w:t>
            </w:r>
          </w:p>
        </w:tc>
        <w:tc>
          <w:tcPr>
            <w:tcW w:w="1871" w:type="dxa"/>
          </w:tcPr>
          <w:p w14:paraId="53BEC9BC" w14:textId="455636E7" w:rsidR="00C93526" w:rsidRPr="009754A3" w:rsidRDefault="00C93526"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Survey </w:t>
            </w:r>
            <w:r w:rsidR="00EF4D78" w:rsidRPr="009754A3">
              <w:rPr>
                <w:rFonts w:asciiTheme="majorHAnsi" w:hAnsiTheme="majorHAnsi" w:cstheme="majorHAnsi"/>
                <w:sz w:val="20"/>
                <w:szCs w:val="20"/>
              </w:rPr>
              <w:t xml:space="preserve">and Qualitative </w:t>
            </w:r>
          </w:p>
          <w:p w14:paraId="63854593" w14:textId="77777777" w:rsidR="00C93526" w:rsidRPr="009754A3" w:rsidRDefault="00C93526"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This survey instrument was developed by Swedish experts and has been used to survey staff opinion after NIDCAP implementation in several European countries such as Sweden, France and The Netherlands</w:t>
            </w:r>
          </w:p>
          <w:p w14:paraId="14B80CB3" w14:textId="48F0D248" w:rsidR="00EF4D78" w:rsidRPr="009754A3" w:rsidRDefault="00EF4D78"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The questions were related to perceptions of infant well-being, parental participation and staff working conditions</w:t>
            </w:r>
          </w:p>
        </w:tc>
        <w:tc>
          <w:tcPr>
            <w:tcW w:w="5500" w:type="dxa"/>
          </w:tcPr>
          <w:p w14:paraId="0C4093F8" w14:textId="77777777" w:rsidR="00C93526" w:rsidRPr="009754A3" w:rsidRDefault="00C93526"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staff considered NIDCAP to have a positive impact on infant well being as well as on their opportunities to rest and sleep during the hospital stay</w:t>
            </w:r>
          </w:p>
          <w:p w14:paraId="6A1BC891" w14:textId="77777777" w:rsidR="00C93526" w:rsidRPr="009754A3" w:rsidRDefault="00C93526"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staff considered NIDCAP to have a positive impact on infant well being as well as on their opportunities to rest and sleep during the hospital stay</w:t>
            </w:r>
          </w:p>
          <w:p w14:paraId="4033AA54" w14:textId="77777777" w:rsidR="00EF4D78" w:rsidRPr="009754A3" w:rsidRDefault="00EF4D78"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Staff in particular perceived that NIDCAP had a positive impact on their capability to influence infant well-being.</w:t>
            </w:r>
          </w:p>
          <w:p w14:paraId="73CBD89C" w14:textId="28ADAD22" w:rsidR="00EF4D78" w:rsidRPr="009754A3" w:rsidRDefault="00EF4D78" w:rsidP="00EF4D7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nurses were of the view that the structure and language in the care plans was seen as very simple. it was agreed that the observation reports to a large extent contributed to continuity of care, and that the care recommendations were helpful.</w:t>
            </w:r>
          </w:p>
        </w:tc>
      </w:tr>
      <w:tr w:rsidR="00EB4003" w:rsidRPr="009754A3" w14:paraId="5C76F1AC" w14:textId="77777777" w:rsidTr="002009BD">
        <w:tc>
          <w:tcPr>
            <w:tcW w:w="1101" w:type="dxa"/>
          </w:tcPr>
          <w:p w14:paraId="3E9FE860" w14:textId="60DB0756" w:rsidR="00EB4003" w:rsidRPr="009754A3" w:rsidRDefault="00EB4003" w:rsidP="00975492">
            <w:pPr>
              <w:rPr>
                <w:rFonts w:asciiTheme="majorHAnsi" w:hAnsiTheme="majorHAnsi" w:cstheme="majorHAnsi"/>
                <w:sz w:val="20"/>
                <w:szCs w:val="20"/>
              </w:rPr>
            </w:pPr>
            <w:r w:rsidRPr="009754A3">
              <w:rPr>
                <w:rFonts w:asciiTheme="majorHAnsi" w:hAnsiTheme="majorHAnsi" w:cstheme="majorHAnsi"/>
                <w:sz w:val="20"/>
                <w:szCs w:val="20"/>
              </w:rPr>
              <w:t>Sommerbakk et al</w:t>
            </w:r>
          </w:p>
        </w:tc>
        <w:tc>
          <w:tcPr>
            <w:tcW w:w="737" w:type="dxa"/>
          </w:tcPr>
          <w:p w14:paraId="17A28671" w14:textId="0F98A601" w:rsidR="00EB4003" w:rsidRPr="009754A3" w:rsidRDefault="00EB4003" w:rsidP="00975492">
            <w:pPr>
              <w:rPr>
                <w:rFonts w:asciiTheme="majorHAnsi" w:hAnsiTheme="majorHAnsi" w:cstheme="majorHAnsi"/>
                <w:sz w:val="20"/>
                <w:szCs w:val="20"/>
              </w:rPr>
            </w:pPr>
            <w:r w:rsidRPr="009754A3">
              <w:rPr>
                <w:rFonts w:asciiTheme="majorHAnsi" w:hAnsiTheme="majorHAnsi" w:cstheme="majorHAnsi"/>
                <w:sz w:val="20"/>
                <w:szCs w:val="20"/>
              </w:rPr>
              <w:t>2016</w:t>
            </w:r>
          </w:p>
        </w:tc>
        <w:tc>
          <w:tcPr>
            <w:tcW w:w="1276" w:type="dxa"/>
          </w:tcPr>
          <w:p w14:paraId="510C4F2D" w14:textId="04EF4005" w:rsidR="00EB4003" w:rsidRPr="009754A3" w:rsidRDefault="00EB4003" w:rsidP="00975492">
            <w:pPr>
              <w:rPr>
                <w:rFonts w:asciiTheme="majorHAnsi" w:hAnsiTheme="majorHAnsi" w:cstheme="majorHAnsi"/>
                <w:sz w:val="20"/>
                <w:szCs w:val="20"/>
              </w:rPr>
            </w:pPr>
            <w:r w:rsidRPr="009754A3">
              <w:rPr>
                <w:rFonts w:asciiTheme="majorHAnsi" w:hAnsiTheme="majorHAnsi" w:cstheme="majorHAnsi"/>
                <w:sz w:val="20"/>
                <w:szCs w:val="20"/>
              </w:rPr>
              <w:t>IMPACT project (IMplementation of quality indicators in PAlliative Care sTudy)</w:t>
            </w:r>
          </w:p>
        </w:tc>
        <w:tc>
          <w:tcPr>
            <w:tcW w:w="2381" w:type="dxa"/>
          </w:tcPr>
          <w:p w14:paraId="60465F0B" w14:textId="1B03F272" w:rsidR="00EB4003" w:rsidRPr="009754A3" w:rsidRDefault="00EB4003" w:rsidP="001A2339">
            <w:pPr>
              <w:rPr>
                <w:rFonts w:asciiTheme="majorHAnsi" w:hAnsiTheme="majorHAnsi" w:cstheme="majorHAnsi"/>
                <w:sz w:val="20"/>
                <w:szCs w:val="20"/>
              </w:rPr>
            </w:pPr>
            <w:r w:rsidRPr="009754A3">
              <w:rPr>
                <w:rFonts w:asciiTheme="majorHAnsi" w:hAnsiTheme="majorHAnsi" w:cstheme="majorHAnsi"/>
                <w:sz w:val="20"/>
                <w:szCs w:val="20"/>
              </w:rPr>
              <w:t xml:space="preserve">This study aims to identify factors perceived as barriers or facilitators for improving Palliative Care )PC) in cancer and dementia </w:t>
            </w:r>
          </w:p>
        </w:tc>
        <w:tc>
          <w:tcPr>
            <w:tcW w:w="1276" w:type="dxa"/>
          </w:tcPr>
          <w:p w14:paraId="6E0719FF" w14:textId="77777777" w:rsidR="00EB4003" w:rsidRPr="009754A3" w:rsidRDefault="00EB400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two hospitals, one nursing home, and two local primary care</w:t>
            </w:r>
          </w:p>
          <w:p w14:paraId="5AE81610" w14:textId="77777777" w:rsidR="00EB4003" w:rsidRPr="009754A3" w:rsidRDefault="00EB4003" w:rsidP="002848D6">
            <w:pPr>
              <w:spacing w:after="0" w:line="240" w:lineRule="auto"/>
              <w:rPr>
                <w:rFonts w:asciiTheme="majorHAnsi" w:hAnsiTheme="majorHAnsi" w:cstheme="majorHAnsi"/>
                <w:sz w:val="20"/>
                <w:szCs w:val="20"/>
              </w:rPr>
            </w:pPr>
          </w:p>
          <w:p w14:paraId="06B8FFD8" w14:textId="3FEC610F" w:rsidR="00EB4003" w:rsidRPr="009754A3" w:rsidRDefault="00EB400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Norway</w:t>
            </w:r>
          </w:p>
        </w:tc>
        <w:tc>
          <w:tcPr>
            <w:tcW w:w="1871" w:type="dxa"/>
          </w:tcPr>
          <w:p w14:paraId="1C3C8663" w14:textId="77777777" w:rsidR="00EB4003" w:rsidRDefault="00EB4003" w:rsidP="001A2339">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023BA297" w14:textId="53D88D40" w:rsidR="004432B4" w:rsidRPr="009754A3" w:rsidRDefault="004432B4" w:rsidP="001A2339">
            <w:pPr>
              <w:pStyle w:val="ListParagraph"/>
              <w:numPr>
                <w:ilvl w:val="0"/>
                <w:numId w:val="4"/>
              </w:numPr>
              <w:rPr>
                <w:rFonts w:asciiTheme="majorHAnsi" w:hAnsiTheme="majorHAnsi" w:cstheme="majorHAnsi"/>
                <w:sz w:val="20"/>
                <w:szCs w:val="20"/>
              </w:rPr>
            </w:pPr>
            <w:r w:rsidRPr="004432B4">
              <w:rPr>
                <w:rFonts w:asciiTheme="majorHAnsi" w:hAnsiTheme="majorHAnsi" w:cstheme="majorHAnsi"/>
                <w:sz w:val="20"/>
                <w:szCs w:val="20"/>
              </w:rPr>
              <w:t>Individual, dual-participant and focus group interviews</w:t>
            </w:r>
          </w:p>
        </w:tc>
        <w:tc>
          <w:tcPr>
            <w:tcW w:w="5500" w:type="dxa"/>
          </w:tcPr>
          <w:p w14:paraId="34A3DA7E" w14:textId="77777777" w:rsidR="00EB4003" w:rsidRPr="009754A3" w:rsidRDefault="00EB4003"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One challenge to implementing PC tools was that few tools are specifically tailored to primary care.</w:t>
            </w:r>
          </w:p>
          <w:p w14:paraId="559FC76B" w14:textId="77777777" w:rsidR="00EB4003" w:rsidRPr="009754A3" w:rsidRDefault="00EB4003"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use of information collected in the forms motivated staff to use them</w:t>
            </w:r>
          </w:p>
          <w:p w14:paraId="220D4E59" w14:textId="77777777" w:rsidR="00EB4003" w:rsidRPr="009754A3" w:rsidRDefault="00EB4003"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Several participants said that having the new tools integrated into the electronic system would then be easily accessible to staff.</w:t>
            </w:r>
          </w:p>
          <w:p w14:paraId="0D9D5C6B" w14:textId="77777777" w:rsidR="00EB4003" w:rsidRPr="009754A3" w:rsidRDefault="00EB4003"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Lack of knowledge about and professional skills in PC were mentioned by several interviewees as barriers to improving PC in the services.</w:t>
            </w:r>
          </w:p>
          <w:p w14:paraId="6738981C" w14:textId="77777777" w:rsidR="00EB4003" w:rsidRPr="009754A3" w:rsidRDefault="00EB4003"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Several nurses expressed that they felt anxious about being responsible for terminally ill patients. Training in PC was reported as an important measure to improve the confidence of staff</w:t>
            </w:r>
          </w:p>
          <w:p w14:paraId="34FDF0F4" w14:textId="77777777" w:rsidR="00EB4003" w:rsidRPr="009754A3" w:rsidRDefault="00EB4003" w:rsidP="00EB400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A barrier to a constructive culture of change was lack of support from colleagues. Staff members did not understand why some of their colleagues were given more training and responsibilities that took them away from daily clinical work. This lack of understanding from colleagues had been stressful for staff members involved in improvement processes.</w:t>
            </w:r>
          </w:p>
          <w:p w14:paraId="44D93945" w14:textId="425894A3" w:rsidR="00EB4003" w:rsidRPr="009754A3" w:rsidRDefault="00EB4003" w:rsidP="00EB4003">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staff had more administrative work to do in addition to the clinical work. The clinical workload had also increased because the patients admitted to all the services were generally in poorer condition than before.</w:t>
            </w:r>
          </w:p>
        </w:tc>
      </w:tr>
      <w:tr w:rsidR="00394692" w:rsidRPr="009754A3" w14:paraId="1A85C14E" w14:textId="77777777" w:rsidTr="002009BD">
        <w:tc>
          <w:tcPr>
            <w:tcW w:w="1101" w:type="dxa"/>
          </w:tcPr>
          <w:p w14:paraId="5D58F48B" w14:textId="10038A75" w:rsidR="00394692" w:rsidRPr="009754A3" w:rsidRDefault="00394692" w:rsidP="00975492">
            <w:pPr>
              <w:rPr>
                <w:rFonts w:asciiTheme="majorHAnsi" w:hAnsiTheme="majorHAnsi" w:cstheme="majorHAnsi"/>
                <w:sz w:val="20"/>
                <w:szCs w:val="20"/>
              </w:rPr>
            </w:pPr>
            <w:r w:rsidRPr="009754A3">
              <w:rPr>
                <w:rFonts w:asciiTheme="majorHAnsi" w:hAnsiTheme="majorHAnsi" w:cstheme="majorHAnsi"/>
                <w:sz w:val="20"/>
                <w:szCs w:val="20"/>
              </w:rPr>
              <w:t xml:space="preserve">Southgate et al </w:t>
            </w:r>
          </w:p>
        </w:tc>
        <w:tc>
          <w:tcPr>
            <w:tcW w:w="737" w:type="dxa"/>
          </w:tcPr>
          <w:p w14:paraId="38AA5196" w14:textId="29B7ABC1" w:rsidR="00394692" w:rsidRPr="009754A3" w:rsidRDefault="00394692" w:rsidP="00975492">
            <w:pPr>
              <w:rPr>
                <w:rFonts w:asciiTheme="majorHAnsi" w:hAnsiTheme="majorHAnsi" w:cstheme="majorHAnsi"/>
                <w:sz w:val="20"/>
                <w:szCs w:val="20"/>
              </w:rPr>
            </w:pPr>
            <w:r w:rsidRPr="009754A3">
              <w:rPr>
                <w:rFonts w:asciiTheme="majorHAnsi" w:hAnsiTheme="majorHAnsi" w:cstheme="majorHAnsi"/>
                <w:sz w:val="20"/>
                <w:szCs w:val="20"/>
              </w:rPr>
              <w:t>2011</w:t>
            </w:r>
          </w:p>
        </w:tc>
        <w:tc>
          <w:tcPr>
            <w:tcW w:w="1276" w:type="dxa"/>
          </w:tcPr>
          <w:p w14:paraId="7908C034" w14:textId="2F9B36E4" w:rsidR="00394692" w:rsidRPr="009754A3" w:rsidRDefault="00394692" w:rsidP="00975492">
            <w:pPr>
              <w:rPr>
                <w:rFonts w:asciiTheme="majorHAnsi" w:hAnsiTheme="majorHAnsi" w:cstheme="majorHAnsi"/>
                <w:sz w:val="20"/>
                <w:szCs w:val="20"/>
              </w:rPr>
            </w:pPr>
            <w:r w:rsidRPr="009754A3">
              <w:rPr>
                <w:rFonts w:asciiTheme="majorHAnsi" w:hAnsiTheme="majorHAnsi" w:cstheme="majorHAnsi"/>
                <w:sz w:val="20"/>
                <w:szCs w:val="20"/>
              </w:rPr>
              <w:t>Workplace nurses’ injury and return-to-work</w:t>
            </w:r>
          </w:p>
        </w:tc>
        <w:tc>
          <w:tcPr>
            <w:tcW w:w="2381" w:type="dxa"/>
          </w:tcPr>
          <w:p w14:paraId="5FC28D7D" w14:textId="0A297651" w:rsidR="00394692" w:rsidRPr="009754A3" w:rsidRDefault="00394692" w:rsidP="001A2339">
            <w:pPr>
              <w:rPr>
                <w:rFonts w:asciiTheme="majorHAnsi" w:hAnsiTheme="majorHAnsi" w:cstheme="majorHAnsi"/>
                <w:sz w:val="20"/>
                <w:szCs w:val="20"/>
              </w:rPr>
            </w:pPr>
            <w:r w:rsidRPr="009754A3">
              <w:rPr>
                <w:rFonts w:asciiTheme="majorHAnsi" w:hAnsiTheme="majorHAnsi" w:cstheme="majorHAnsi"/>
                <w:sz w:val="20"/>
                <w:szCs w:val="20"/>
              </w:rPr>
              <w:t xml:space="preserve">The purpose of this study was to identify the factors that facilitate or impede the successful return to work (RTW) of nurses who have sustained a workplace injury </w:t>
            </w:r>
          </w:p>
        </w:tc>
        <w:tc>
          <w:tcPr>
            <w:tcW w:w="1276" w:type="dxa"/>
          </w:tcPr>
          <w:p w14:paraId="120B051B" w14:textId="77777777" w:rsidR="00394692" w:rsidRPr="009754A3" w:rsidRDefault="00394692"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75DC06CF" w14:textId="77777777" w:rsidR="00394692" w:rsidRPr="009754A3" w:rsidRDefault="00394692" w:rsidP="002848D6">
            <w:pPr>
              <w:spacing w:after="0" w:line="240" w:lineRule="auto"/>
              <w:rPr>
                <w:rFonts w:asciiTheme="majorHAnsi" w:hAnsiTheme="majorHAnsi" w:cstheme="majorHAnsi"/>
                <w:sz w:val="20"/>
                <w:szCs w:val="20"/>
              </w:rPr>
            </w:pPr>
          </w:p>
          <w:p w14:paraId="45BAE554" w14:textId="19C9093F" w:rsidR="00394692" w:rsidRPr="009754A3" w:rsidRDefault="00394692"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Australia</w:t>
            </w:r>
          </w:p>
        </w:tc>
        <w:tc>
          <w:tcPr>
            <w:tcW w:w="1871" w:type="dxa"/>
          </w:tcPr>
          <w:p w14:paraId="2F312520" w14:textId="77777777" w:rsidR="00394692" w:rsidRDefault="00394692" w:rsidP="00394692">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2DFC9717" w14:textId="46F3500F" w:rsidR="004432B4" w:rsidRPr="009754A3" w:rsidRDefault="004432B4" w:rsidP="00394692">
            <w:pPr>
              <w:pStyle w:val="ListParagraph"/>
              <w:numPr>
                <w:ilvl w:val="0"/>
                <w:numId w:val="4"/>
              </w:numPr>
              <w:rPr>
                <w:rFonts w:asciiTheme="majorHAnsi" w:hAnsiTheme="majorHAnsi" w:cstheme="majorHAnsi"/>
                <w:sz w:val="20"/>
                <w:szCs w:val="20"/>
              </w:rPr>
            </w:pPr>
            <w:r w:rsidRPr="004432B4">
              <w:rPr>
                <w:rFonts w:asciiTheme="majorHAnsi" w:hAnsiTheme="majorHAnsi" w:cstheme="majorHAnsi"/>
                <w:sz w:val="20"/>
                <w:szCs w:val="20"/>
              </w:rPr>
              <w:t>focus group discussions</w:t>
            </w:r>
          </w:p>
        </w:tc>
        <w:tc>
          <w:tcPr>
            <w:tcW w:w="5500" w:type="dxa"/>
          </w:tcPr>
          <w:p w14:paraId="4277012B" w14:textId="77777777" w:rsidR="00394692" w:rsidRPr="009754A3" w:rsidRDefault="00394692"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scarcity of qualified nurses had led to some healthcare employers treating nurses as a valuable resource, even when they were injured-workplace were keen to retain injured nurses due to workforce shortages.</w:t>
            </w:r>
          </w:p>
          <w:p w14:paraId="4E3D2373" w14:textId="35A9AE55" w:rsidR="00394692" w:rsidRPr="009754A3" w:rsidRDefault="00394692"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It was emphasized to provide nurses with suitable duties and to incorporate clinical or patient-centered duties within RTW plans. They also emphasized that RTW plans need to meet individual life circumstances. Knowledge of the nurse’s life circumstances is acquired by forging an early supportive relationship with the injured nurse.</w:t>
            </w:r>
          </w:p>
        </w:tc>
      </w:tr>
      <w:tr w:rsidR="00394692" w:rsidRPr="009754A3" w14:paraId="47F06D88" w14:textId="77777777" w:rsidTr="002009BD">
        <w:tc>
          <w:tcPr>
            <w:tcW w:w="1101" w:type="dxa"/>
          </w:tcPr>
          <w:p w14:paraId="161946D5" w14:textId="616EDE8F" w:rsidR="00394692" w:rsidRPr="009754A3" w:rsidRDefault="00394692" w:rsidP="00975492">
            <w:pPr>
              <w:rPr>
                <w:rFonts w:asciiTheme="majorHAnsi" w:hAnsiTheme="majorHAnsi" w:cstheme="majorHAnsi"/>
                <w:sz w:val="20"/>
                <w:szCs w:val="20"/>
              </w:rPr>
            </w:pPr>
            <w:r w:rsidRPr="009754A3">
              <w:rPr>
                <w:rFonts w:asciiTheme="majorHAnsi" w:hAnsiTheme="majorHAnsi" w:cstheme="majorHAnsi"/>
                <w:sz w:val="20"/>
                <w:szCs w:val="20"/>
              </w:rPr>
              <w:t>Stahl et al</w:t>
            </w:r>
          </w:p>
        </w:tc>
        <w:tc>
          <w:tcPr>
            <w:tcW w:w="737" w:type="dxa"/>
          </w:tcPr>
          <w:p w14:paraId="62BF2607" w14:textId="2CF84037" w:rsidR="00394692" w:rsidRPr="009754A3" w:rsidRDefault="00394692" w:rsidP="00975492">
            <w:pPr>
              <w:rPr>
                <w:rFonts w:asciiTheme="majorHAnsi" w:hAnsiTheme="majorHAnsi" w:cstheme="majorHAnsi"/>
                <w:sz w:val="20"/>
                <w:szCs w:val="20"/>
              </w:rPr>
            </w:pPr>
            <w:r w:rsidRPr="009754A3">
              <w:rPr>
                <w:rFonts w:asciiTheme="majorHAnsi" w:hAnsiTheme="majorHAnsi" w:cstheme="majorHAnsi"/>
                <w:sz w:val="20"/>
                <w:szCs w:val="20"/>
              </w:rPr>
              <w:t>2017</w:t>
            </w:r>
          </w:p>
        </w:tc>
        <w:tc>
          <w:tcPr>
            <w:tcW w:w="1276" w:type="dxa"/>
          </w:tcPr>
          <w:p w14:paraId="5A22D3C7" w14:textId="2624CAB5" w:rsidR="00394692" w:rsidRPr="009754A3" w:rsidRDefault="00394692" w:rsidP="00975492">
            <w:pPr>
              <w:rPr>
                <w:rFonts w:asciiTheme="majorHAnsi" w:hAnsiTheme="majorHAnsi" w:cstheme="majorHAnsi"/>
                <w:sz w:val="20"/>
                <w:szCs w:val="20"/>
              </w:rPr>
            </w:pPr>
            <w:r w:rsidRPr="009754A3">
              <w:rPr>
                <w:rFonts w:asciiTheme="majorHAnsi" w:hAnsiTheme="majorHAnsi" w:cstheme="majorHAnsi"/>
                <w:sz w:val="20"/>
                <w:szCs w:val="20"/>
              </w:rPr>
              <w:t>Picker Employee Questionnaire</w:t>
            </w:r>
          </w:p>
        </w:tc>
        <w:tc>
          <w:tcPr>
            <w:tcW w:w="2381" w:type="dxa"/>
          </w:tcPr>
          <w:p w14:paraId="05234F17" w14:textId="023D09B9" w:rsidR="00394692" w:rsidRPr="009754A3" w:rsidRDefault="00394692" w:rsidP="001A2339">
            <w:pPr>
              <w:rPr>
                <w:rFonts w:asciiTheme="majorHAnsi" w:hAnsiTheme="majorHAnsi" w:cstheme="majorHAnsi"/>
                <w:sz w:val="20"/>
                <w:szCs w:val="20"/>
              </w:rPr>
            </w:pPr>
            <w:r w:rsidRPr="009754A3">
              <w:rPr>
                <w:rFonts w:asciiTheme="majorHAnsi" w:hAnsiTheme="majorHAnsi" w:cstheme="majorHAnsi"/>
                <w:sz w:val="20"/>
                <w:szCs w:val="20"/>
              </w:rPr>
              <w:t>The aim of this research is to validate</w:t>
            </w:r>
            <w:r w:rsidR="00784D11" w:rsidRPr="009754A3">
              <w:rPr>
                <w:rFonts w:asciiTheme="majorHAnsi" w:hAnsiTheme="majorHAnsi" w:cstheme="majorHAnsi"/>
                <w:sz w:val="20"/>
                <w:szCs w:val="20"/>
              </w:rPr>
              <w:t xml:space="preserve"> and adapt</w:t>
            </w:r>
            <w:r w:rsidRPr="009754A3">
              <w:rPr>
                <w:rFonts w:asciiTheme="majorHAnsi" w:hAnsiTheme="majorHAnsi" w:cstheme="majorHAnsi"/>
                <w:sz w:val="20"/>
                <w:szCs w:val="20"/>
              </w:rPr>
              <w:t xml:space="preserve"> the Picker Employee Questionnaire With Hospital Midwives</w:t>
            </w:r>
          </w:p>
        </w:tc>
        <w:tc>
          <w:tcPr>
            <w:tcW w:w="1276" w:type="dxa"/>
          </w:tcPr>
          <w:p w14:paraId="48ADA5E5" w14:textId="77777777" w:rsidR="00394692" w:rsidRPr="009754A3" w:rsidRDefault="00394692"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 xml:space="preserve">Hospital </w:t>
            </w:r>
          </w:p>
          <w:p w14:paraId="5BEAB75C" w14:textId="77777777" w:rsidR="00394692" w:rsidRPr="009754A3" w:rsidRDefault="00394692" w:rsidP="002848D6">
            <w:pPr>
              <w:spacing w:after="0" w:line="240" w:lineRule="auto"/>
              <w:rPr>
                <w:rFonts w:asciiTheme="majorHAnsi" w:hAnsiTheme="majorHAnsi" w:cstheme="majorHAnsi"/>
                <w:sz w:val="20"/>
                <w:szCs w:val="20"/>
              </w:rPr>
            </w:pPr>
          </w:p>
          <w:p w14:paraId="369DD802" w14:textId="2B96A56D" w:rsidR="00394692" w:rsidRPr="009754A3" w:rsidRDefault="00394692"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Germany</w:t>
            </w:r>
          </w:p>
        </w:tc>
        <w:tc>
          <w:tcPr>
            <w:tcW w:w="1871" w:type="dxa"/>
          </w:tcPr>
          <w:p w14:paraId="27A883CF" w14:textId="77777777" w:rsidR="00394692" w:rsidRDefault="0050052F" w:rsidP="00394692">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Quantitative- </w:t>
            </w:r>
            <w:r w:rsidR="00394692" w:rsidRPr="009754A3">
              <w:rPr>
                <w:rFonts w:asciiTheme="majorHAnsi" w:hAnsiTheme="majorHAnsi" w:cstheme="majorHAnsi"/>
                <w:sz w:val="20"/>
                <w:szCs w:val="20"/>
              </w:rPr>
              <w:t>Survey</w:t>
            </w:r>
          </w:p>
          <w:p w14:paraId="60749679" w14:textId="2D3BE52A" w:rsidR="0050052F" w:rsidRPr="009754A3" w:rsidRDefault="0050052F" w:rsidP="00394692">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Study on adaptation and validation of the questionnaire </w:t>
            </w:r>
          </w:p>
        </w:tc>
        <w:tc>
          <w:tcPr>
            <w:tcW w:w="5500" w:type="dxa"/>
          </w:tcPr>
          <w:p w14:paraId="0377A0D8" w14:textId="15F79905" w:rsidR="00784D11" w:rsidRPr="009754A3" w:rsidRDefault="00784D11"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Picker Employee Questionnaire was originally designed as a general measure for use by all hospital staff.</w:t>
            </w:r>
          </w:p>
          <w:p w14:paraId="731CAE0D" w14:textId="7AAABF3E" w:rsidR="00394692" w:rsidRPr="009754A3" w:rsidRDefault="00394692"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adaption of the Picker Employee Questionnaire resulted in a tool with 75 closed questions referring to central aspects of work environment, experience, and engagement.</w:t>
            </w:r>
          </w:p>
          <w:p w14:paraId="25A98FEB" w14:textId="77777777" w:rsidR="001A3E84" w:rsidRPr="009754A3" w:rsidRDefault="001A3E84"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questionnaire was suited for the measurement of midwives’ work experience, environment, and engagement.</w:t>
            </w:r>
          </w:p>
          <w:p w14:paraId="73BD8050" w14:textId="7502FAC4" w:rsidR="001A3E84" w:rsidRPr="009754A3" w:rsidRDefault="001A3E84"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It is a useful tool that supports in shaping and motivating an efficient work environment for midwives.</w:t>
            </w:r>
          </w:p>
        </w:tc>
      </w:tr>
      <w:tr w:rsidR="00784D11" w:rsidRPr="009754A3" w14:paraId="2058FE82" w14:textId="77777777" w:rsidTr="002009BD">
        <w:tc>
          <w:tcPr>
            <w:tcW w:w="1101" w:type="dxa"/>
          </w:tcPr>
          <w:p w14:paraId="522AF3B4" w14:textId="1756462E" w:rsidR="00784D11" w:rsidRPr="009754A3" w:rsidRDefault="00784D11" w:rsidP="00975492">
            <w:pPr>
              <w:rPr>
                <w:rFonts w:asciiTheme="majorHAnsi" w:hAnsiTheme="majorHAnsi" w:cstheme="majorHAnsi"/>
                <w:sz w:val="20"/>
                <w:szCs w:val="20"/>
              </w:rPr>
            </w:pPr>
            <w:r w:rsidRPr="009754A3">
              <w:rPr>
                <w:rFonts w:asciiTheme="majorHAnsi" w:hAnsiTheme="majorHAnsi" w:cstheme="majorHAnsi"/>
                <w:sz w:val="20"/>
                <w:szCs w:val="20"/>
              </w:rPr>
              <w:t>Van Doormaal et al</w:t>
            </w:r>
          </w:p>
        </w:tc>
        <w:tc>
          <w:tcPr>
            <w:tcW w:w="737" w:type="dxa"/>
          </w:tcPr>
          <w:p w14:paraId="54D4252B" w14:textId="621EBA2B" w:rsidR="00784D11" w:rsidRPr="009754A3" w:rsidRDefault="00784D11" w:rsidP="00975492">
            <w:pPr>
              <w:rPr>
                <w:rFonts w:asciiTheme="majorHAnsi" w:hAnsiTheme="majorHAnsi" w:cstheme="majorHAnsi"/>
                <w:sz w:val="20"/>
                <w:szCs w:val="20"/>
              </w:rPr>
            </w:pPr>
            <w:r w:rsidRPr="009754A3">
              <w:rPr>
                <w:rFonts w:asciiTheme="majorHAnsi" w:hAnsiTheme="majorHAnsi" w:cstheme="majorHAnsi"/>
                <w:sz w:val="20"/>
                <w:szCs w:val="20"/>
              </w:rPr>
              <w:t>2010</w:t>
            </w:r>
          </w:p>
        </w:tc>
        <w:tc>
          <w:tcPr>
            <w:tcW w:w="1276" w:type="dxa"/>
          </w:tcPr>
          <w:p w14:paraId="69A2C839" w14:textId="6A1F3BA9" w:rsidR="00784D11" w:rsidRPr="009754A3" w:rsidRDefault="00784D11" w:rsidP="00975492">
            <w:pPr>
              <w:rPr>
                <w:rFonts w:asciiTheme="majorHAnsi" w:hAnsiTheme="majorHAnsi" w:cstheme="majorHAnsi"/>
                <w:sz w:val="20"/>
                <w:szCs w:val="20"/>
              </w:rPr>
            </w:pPr>
            <w:r w:rsidRPr="009754A3">
              <w:rPr>
                <w:rFonts w:asciiTheme="majorHAnsi" w:hAnsiTheme="majorHAnsi" w:cstheme="majorHAnsi"/>
                <w:sz w:val="20"/>
                <w:szCs w:val="20"/>
              </w:rPr>
              <w:t>Computerized physician order entry (CPOE) system</w:t>
            </w:r>
          </w:p>
        </w:tc>
        <w:tc>
          <w:tcPr>
            <w:tcW w:w="2381" w:type="dxa"/>
          </w:tcPr>
          <w:p w14:paraId="24E8183D" w14:textId="1DC2CD51" w:rsidR="00784D11" w:rsidRPr="009754A3" w:rsidRDefault="00784D11" w:rsidP="001A2339">
            <w:pPr>
              <w:rPr>
                <w:rFonts w:asciiTheme="majorHAnsi" w:hAnsiTheme="majorHAnsi" w:cstheme="majorHAnsi"/>
                <w:sz w:val="20"/>
                <w:szCs w:val="20"/>
              </w:rPr>
            </w:pPr>
            <w:r w:rsidRPr="009754A3">
              <w:rPr>
                <w:rFonts w:asciiTheme="majorHAnsi" w:hAnsiTheme="majorHAnsi" w:cstheme="majorHAnsi"/>
                <w:sz w:val="20"/>
                <w:szCs w:val="20"/>
              </w:rPr>
              <w:t>The aim of this study is to explore physicians’ and nurses’ expectations before and experiences after the implementation of a computerized physician order entry (CPOE) system</w:t>
            </w:r>
          </w:p>
        </w:tc>
        <w:tc>
          <w:tcPr>
            <w:tcW w:w="1276" w:type="dxa"/>
          </w:tcPr>
          <w:p w14:paraId="13AB793B" w14:textId="77777777" w:rsidR="00784D11" w:rsidRPr="009754A3" w:rsidRDefault="00D370A0"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Hospitals</w:t>
            </w:r>
          </w:p>
          <w:p w14:paraId="7933143F" w14:textId="77777777" w:rsidR="00D370A0" w:rsidRPr="009754A3" w:rsidRDefault="00D370A0" w:rsidP="002848D6">
            <w:pPr>
              <w:spacing w:after="0" w:line="240" w:lineRule="auto"/>
              <w:rPr>
                <w:rFonts w:asciiTheme="majorHAnsi" w:hAnsiTheme="majorHAnsi" w:cstheme="majorHAnsi"/>
                <w:sz w:val="20"/>
                <w:szCs w:val="20"/>
              </w:rPr>
            </w:pPr>
          </w:p>
          <w:p w14:paraId="76F6945A" w14:textId="2971ADE6" w:rsidR="00D370A0" w:rsidRPr="009754A3" w:rsidRDefault="00D370A0"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Netherlands</w:t>
            </w:r>
          </w:p>
        </w:tc>
        <w:tc>
          <w:tcPr>
            <w:tcW w:w="1871" w:type="dxa"/>
          </w:tcPr>
          <w:p w14:paraId="3D1810F6" w14:textId="77777777" w:rsidR="00784D11" w:rsidRDefault="0050052F" w:rsidP="00394692">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Quantitative- </w:t>
            </w:r>
            <w:r w:rsidR="00D370A0" w:rsidRPr="009754A3">
              <w:rPr>
                <w:rFonts w:asciiTheme="majorHAnsi" w:hAnsiTheme="majorHAnsi" w:cstheme="majorHAnsi"/>
                <w:sz w:val="20"/>
                <w:szCs w:val="20"/>
              </w:rPr>
              <w:t>Survey</w:t>
            </w:r>
          </w:p>
          <w:p w14:paraId="6CA649BD" w14:textId="04986CD6" w:rsidR="0050052F" w:rsidRPr="009754A3" w:rsidRDefault="0050052F" w:rsidP="00394692">
            <w:pPr>
              <w:pStyle w:val="ListParagraph"/>
              <w:numPr>
                <w:ilvl w:val="0"/>
                <w:numId w:val="4"/>
              </w:numPr>
              <w:rPr>
                <w:rFonts w:asciiTheme="majorHAnsi" w:hAnsiTheme="majorHAnsi" w:cstheme="majorHAnsi"/>
                <w:sz w:val="20"/>
                <w:szCs w:val="20"/>
              </w:rPr>
            </w:pPr>
            <w:r w:rsidRPr="0050052F">
              <w:rPr>
                <w:rFonts w:asciiTheme="majorHAnsi" w:hAnsiTheme="majorHAnsi" w:cstheme="majorHAnsi"/>
                <w:sz w:val="20"/>
                <w:szCs w:val="20"/>
              </w:rPr>
              <w:t>expectations and experiences of physicians and nurses with the CPOE system were measured with statements on a 5-point Likert scale (1 = completely disagree, 5 = completely agree).</w:t>
            </w:r>
          </w:p>
        </w:tc>
        <w:tc>
          <w:tcPr>
            <w:tcW w:w="5500" w:type="dxa"/>
          </w:tcPr>
          <w:p w14:paraId="6EEC4192" w14:textId="77777777" w:rsidR="00784D11" w:rsidRPr="009754A3" w:rsidRDefault="00D370A0"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Two semi-structured questionnaires were developed targeting physicians and nurses respectively. These surveys were constructed to measure expectations and to measure experiences with CPOE.</w:t>
            </w:r>
          </w:p>
          <w:p w14:paraId="37C8C1F1" w14:textId="77777777" w:rsidR="00D370A0" w:rsidRPr="009754A3" w:rsidRDefault="00D370A0"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Physicians had positive expectations of CPOE being able to reduce prescribing errors and to give an improved overview of patients’ medication use which was in line with their experience with CPOE</w:t>
            </w:r>
          </w:p>
          <w:p w14:paraId="4267BA0B" w14:textId="466FC9C5" w:rsidR="00D370A0" w:rsidRPr="009754A3" w:rsidRDefault="00D370A0"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Nurses experienced CPOE to improve the clarity of the prescriptions just as they had expected</w:t>
            </w:r>
          </w:p>
        </w:tc>
      </w:tr>
      <w:tr w:rsidR="00237E9A" w:rsidRPr="009754A3" w14:paraId="5EFC0731" w14:textId="77777777" w:rsidTr="002009BD">
        <w:tc>
          <w:tcPr>
            <w:tcW w:w="1101" w:type="dxa"/>
          </w:tcPr>
          <w:p w14:paraId="447BA974" w14:textId="104D9A3C" w:rsidR="00237E9A" w:rsidRPr="009754A3" w:rsidRDefault="00237E9A" w:rsidP="00975492">
            <w:pPr>
              <w:rPr>
                <w:rFonts w:asciiTheme="majorHAnsi" w:hAnsiTheme="majorHAnsi" w:cstheme="majorHAnsi"/>
                <w:sz w:val="20"/>
                <w:szCs w:val="20"/>
              </w:rPr>
            </w:pPr>
            <w:r w:rsidRPr="009754A3">
              <w:rPr>
                <w:rFonts w:asciiTheme="majorHAnsi" w:hAnsiTheme="majorHAnsi" w:cstheme="majorHAnsi"/>
                <w:sz w:val="20"/>
                <w:szCs w:val="20"/>
              </w:rPr>
              <w:t>Wall</w:t>
            </w:r>
          </w:p>
        </w:tc>
        <w:tc>
          <w:tcPr>
            <w:tcW w:w="737" w:type="dxa"/>
          </w:tcPr>
          <w:p w14:paraId="57208EA0" w14:textId="27CFF5F1" w:rsidR="00237E9A" w:rsidRPr="009754A3" w:rsidRDefault="00237E9A" w:rsidP="00975492">
            <w:pPr>
              <w:rPr>
                <w:rFonts w:asciiTheme="majorHAnsi" w:hAnsiTheme="majorHAnsi" w:cstheme="majorHAnsi"/>
                <w:sz w:val="20"/>
                <w:szCs w:val="20"/>
              </w:rPr>
            </w:pPr>
            <w:r w:rsidRPr="009754A3">
              <w:rPr>
                <w:rFonts w:asciiTheme="majorHAnsi" w:hAnsiTheme="majorHAnsi" w:cstheme="majorHAnsi"/>
                <w:sz w:val="20"/>
                <w:szCs w:val="20"/>
              </w:rPr>
              <w:t>2014</w:t>
            </w:r>
          </w:p>
        </w:tc>
        <w:tc>
          <w:tcPr>
            <w:tcW w:w="1276" w:type="dxa"/>
          </w:tcPr>
          <w:p w14:paraId="170C658C" w14:textId="72A1020C" w:rsidR="00237E9A" w:rsidRPr="009754A3" w:rsidRDefault="00237E9A" w:rsidP="00975492">
            <w:pPr>
              <w:rPr>
                <w:rFonts w:asciiTheme="majorHAnsi" w:hAnsiTheme="majorHAnsi" w:cstheme="majorHAnsi"/>
                <w:sz w:val="20"/>
                <w:szCs w:val="20"/>
              </w:rPr>
            </w:pPr>
            <w:r w:rsidRPr="009754A3">
              <w:rPr>
                <w:rFonts w:asciiTheme="majorHAnsi" w:hAnsiTheme="majorHAnsi" w:cstheme="majorHAnsi"/>
                <w:sz w:val="20"/>
                <w:szCs w:val="20"/>
              </w:rPr>
              <w:t>Self-employed nurses as change agents in healthcare</w:t>
            </w:r>
          </w:p>
        </w:tc>
        <w:tc>
          <w:tcPr>
            <w:tcW w:w="2381" w:type="dxa"/>
          </w:tcPr>
          <w:p w14:paraId="51A06208" w14:textId="6EAF7330" w:rsidR="00237E9A" w:rsidRPr="009754A3" w:rsidRDefault="00237E9A" w:rsidP="001A2339">
            <w:pPr>
              <w:rPr>
                <w:rFonts w:asciiTheme="majorHAnsi" w:hAnsiTheme="majorHAnsi" w:cstheme="majorHAnsi"/>
                <w:sz w:val="20"/>
                <w:szCs w:val="20"/>
              </w:rPr>
            </w:pPr>
            <w:r w:rsidRPr="009754A3">
              <w:rPr>
                <w:rFonts w:asciiTheme="majorHAnsi" w:hAnsiTheme="majorHAnsi" w:cstheme="majorHAnsi"/>
                <w:sz w:val="20"/>
                <w:szCs w:val="20"/>
              </w:rPr>
              <w:t xml:space="preserve">This research was </w:t>
            </w:r>
            <w:r w:rsidR="001640E3" w:rsidRPr="009754A3">
              <w:rPr>
                <w:rFonts w:asciiTheme="majorHAnsi" w:hAnsiTheme="majorHAnsi" w:cstheme="majorHAnsi"/>
                <w:sz w:val="20"/>
                <w:szCs w:val="20"/>
              </w:rPr>
              <w:t xml:space="preserve">an </w:t>
            </w:r>
            <w:r w:rsidRPr="009754A3">
              <w:rPr>
                <w:rFonts w:asciiTheme="majorHAnsi" w:hAnsiTheme="majorHAnsi" w:cstheme="majorHAnsi"/>
                <w:sz w:val="20"/>
                <w:szCs w:val="20"/>
              </w:rPr>
              <w:t>ethnographic research that investigated how self-employed nurses perceive the contemporary healthcare field, what attributes they possess that facilitate their roles as change agents, what strategies they use to influence change, and what consequences they face for their actions</w:t>
            </w:r>
            <w:r w:rsidR="001640E3" w:rsidRPr="009754A3">
              <w:rPr>
                <w:rFonts w:asciiTheme="majorHAnsi" w:hAnsiTheme="majorHAnsi" w:cstheme="majorHAnsi"/>
                <w:sz w:val="20"/>
                <w:szCs w:val="20"/>
              </w:rPr>
              <w:t>.</w:t>
            </w:r>
          </w:p>
        </w:tc>
        <w:tc>
          <w:tcPr>
            <w:tcW w:w="1276" w:type="dxa"/>
          </w:tcPr>
          <w:p w14:paraId="39B494E2" w14:textId="77777777" w:rsidR="00237E9A" w:rsidRPr="009754A3" w:rsidRDefault="001640E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Hospitals and private practice</w:t>
            </w:r>
          </w:p>
          <w:p w14:paraId="77C6EE0E" w14:textId="77777777" w:rsidR="001640E3" w:rsidRPr="009754A3" w:rsidRDefault="001640E3" w:rsidP="002848D6">
            <w:pPr>
              <w:spacing w:after="0" w:line="240" w:lineRule="auto"/>
              <w:rPr>
                <w:rFonts w:asciiTheme="majorHAnsi" w:hAnsiTheme="majorHAnsi" w:cstheme="majorHAnsi"/>
                <w:sz w:val="20"/>
                <w:szCs w:val="20"/>
              </w:rPr>
            </w:pPr>
          </w:p>
          <w:p w14:paraId="10DDB343" w14:textId="6062D54D" w:rsidR="001640E3" w:rsidRPr="009754A3" w:rsidRDefault="001640E3"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Canada</w:t>
            </w:r>
          </w:p>
        </w:tc>
        <w:tc>
          <w:tcPr>
            <w:tcW w:w="1871" w:type="dxa"/>
          </w:tcPr>
          <w:p w14:paraId="7EA07623" w14:textId="612FCF8F" w:rsidR="00237E9A" w:rsidRPr="009754A3" w:rsidRDefault="003D399F" w:rsidP="00394692">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Mixed, </w:t>
            </w:r>
            <w:r w:rsidR="00527293" w:rsidRPr="009754A3">
              <w:rPr>
                <w:rFonts w:asciiTheme="majorHAnsi" w:hAnsiTheme="majorHAnsi" w:cstheme="majorHAnsi"/>
                <w:sz w:val="20"/>
                <w:szCs w:val="20"/>
              </w:rPr>
              <w:t>focused</w:t>
            </w:r>
            <w:r w:rsidR="001640E3" w:rsidRPr="009754A3">
              <w:rPr>
                <w:rFonts w:asciiTheme="majorHAnsi" w:hAnsiTheme="majorHAnsi" w:cstheme="majorHAnsi"/>
                <w:sz w:val="20"/>
                <w:szCs w:val="20"/>
              </w:rPr>
              <w:t xml:space="preserve"> ethnography/observation </w:t>
            </w:r>
          </w:p>
          <w:p w14:paraId="5F3179C6" w14:textId="77777777" w:rsidR="001640E3" w:rsidRPr="009754A3" w:rsidRDefault="001640E3" w:rsidP="00394692">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2432C977" w14:textId="57000CC9" w:rsidR="001640E3" w:rsidRPr="009754A3" w:rsidRDefault="001640E3" w:rsidP="00394692">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Self-employed nurses were sought for their point of view as possible change agents uniquely positioned within an institutionalized field</w:t>
            </w:r>
          </w:p>
        </w:tc>
        <w:tc>
          <w:tcPr>
            <w:tcW w:w="5500" w:type="dxa"/>
          </w:tcPr>
          <w:p w14:paraId="0003F8C8" w14:textId="77777777" w:rsidR="00237E9A" w:rsidRPr="009754A3" w:rsidRDefault="001640E3"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nurses in this study perceived overwhelming and disheartening issues in the healthcare system-</w:t>
            </w:r>
            <w:r w:rsidRPr="009754A3">
              <w:t xml:space="preserve"> </w:t>
            </w:r>
            <w:r w:rsidRPr="009754A3">
              <w:rPr>
                <w:rFonts w:asciiTheme="majorHAnsi" w:hAnsiTheme="majorHAnsi" w:cstheme="majorHAnsi"/>
                <w:sz w:val="20"/>
                <w:szCs w:val="20"/>
              </w:rPr>
              <w:t>they had concerns about institutionalized ideas about economics, efficiency, and reactive illness care, which contributed to a lack of real reform in the system.</w:t>
            </w:r>
          </w:p>
          <w:p w14:paraId="02682B79" w14:textId="77777777" w:rsidR="001640E3" w:rsidRPr="009754A3" w:rsidRDefault="001640E3"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A concern was raised about budget consciousness by the hospital which thus eliminated some important patient care services</w:t>
            </w:r>
          </w:p>
          <w:p w14:paraId="1B59C42F" w14:textId="77777777" w:rsidR="001640E3" w:rsidRPr="009754A3" w:rsidRDefault="001640E3"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role in community health education was eliminated because health promotion and education is easily dropped off the slate in favor of hospital services</w:t>
            </w:r>
          </w:p>
          <w:p w14:paraId="3C67B2D4" w14:textId="77777777" w:rsidR="001640E3" w:rsidRPr="009754A3" w:rsidRDefault="001640E3"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Self-employed nurses had a special level of character development and individuation and a sense of awakening which was distinct from nurses in general. They were more clinically involved and ready to take risks. The nurses viewed themselves as risk takers, open to change and positioned to promote innovation in healthcare delivery.</w:t>
            </w:r>
          </w:p>
          <w:p w14:paraId="467493F5" w14:textId="77777777" w:rsidR="001640E3" w:rsidRPr="009754A3" w:rsidRDefault="001640E3"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Self-employed nurses expand the professional jurisdiction of nursing, and called upon their existing professional knowledge and standards to adapt nursing</w:t>
            </w:r>
          </w:p>
          <w:p w14:paraId="26CC4494" w14:textId="48D0C036" w:rsidR="001640E3" w:rsidRPr="009754A3" w:rsidRDefault="001640E3"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Some started their own practice </w:t>
            </w:r>
            <w:r w:rsidR="00607742" w:rsidRPr="009754A3">
              <w:rPr>
                <w:rFonts w:asciiTheme="majorHAnsi" w:hAnsiTheme="majorHAnsi" w:cstheme="majorHAnsi"/>
                <w:sz w:val="20"/>
                <w:szCs w:val="20"/>
              </w:rPr>
              <w:t>centers and began to broaden their professional potential.</w:t>
            </w:r>
          </w:p>
          <w:p w14:paraId="4B678F94" w14:textId="1C1DC5E2" w:rsidR="001640E3" w:rsidRPr="009754A3" w:rsidRDefault="001640E3" w:rsidP="00796B08">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these nurses </w:t>
            </w:r>
            <w:r w:rsidR="00607742" w:rsidRPr="009754A3">
              <w:rPr>
                <w:rFonts w:asciiTheme="majorHAnsi" w:hAnsiTheme="majorHAnsi" w:cstheme="majorHAnsi"/>
                <w:sz w:val="20"/>
                <w:szCs w:val="20"/>
              </w:rPr>
              <w:t>began to</w:t>
            </w:r>
            <w:r w:rsidRPr="009754A3">
              <w:rPr>
                <w:rFonts w:asciiTheme="majorHAnsi" w:hAnsiTheme="majorHAnsi" w:cstheme="majorHAnsi"/>
                <w:sz w:val="20"/>
                <w:szCs w:val="20"/>
              </w:rPr>
              <w:t xml:space="preserve"> exercise a vision of healthcare that went beyond hospital-centered care.</w:t>
            </w:r>
          </w:p>
        </w:tc>
      </w:tr>
      <w:tr w:rsidR="000C0EBD" w:rsidRPr="009754A3" w14:paraId="64895638" w14:textId="77777777" w:rsidTr="002009BD">
        <w:tc>
          <w:tcPr>
            <w:tcW w:w="1101" w:type="dxa"/>
          </w:tcPr>
          <w:p w14:paraId="0BDD424E" w14:textId="204B2168" w:rsidR="000C0EBD" w:rsidRPr="009754A3" w:rsidRDefault="000C0EBD" w:rsidP="00975492">
            <w:pPr>
              <w:rPr>
                <w:rFonts w:asciiTheme="majorHAnsi" w:hAnsiTheme="majorHAnsi" w:cstheme="majorHAnsi"/>
                <w:sz w:val="20"/>
                <w:szCs w:val="20"/>
              </w:rPr>
            </w:pPr>
            <w:r w:rsidRPr="009754A3">
              <w:rPr>
                <w:rFonts w:asciiTheme="majorHAnsi" w:hAnsiTheme="majorHAnsi" w:cstheme="majorHAnsi"/>
                <w:sz w:val="20"/>
                <w:szCs w:val="20"/>
              </w:rPr>
              <w:t xml:space="preserve">Weber et al </w:t>
            </w:r>
          </w:p>
        </w:tc>
        <w:tc>
          <w:tcPr>
            <w:tcW w:w="737" w:type="dxa"/>
          </w:tcPr>
          <w:p w14:paraId="4245508D" w14:textId="2F82DACF" w:rsidR="000C0EBD" w:rsidRPr="009754A3" w:rsidRDefault="000C0EBD" w:rsidP="00975492">
            <w:pPr>
              <w:rPr>
                <w:rFonts w:asciiTheme="majorHAnsi" w:hAnsiTheme="majorHAnsi" w:cstheme="majorHAnsi"/>
                <w:sz w:val="20"/>
                <w:szCs w:val="20"/>
              </w:rPr>
            </w:pPr>
            <w:r w:rsidRPr="009754A3">
              <w:rPr>
                <w:rFonts w:asciiTheme="majorHAnsi" w:hAnsiTheme="majorHAnsi" w:cstheme="majorHAnsi"/>
                <w:sz w:val="20"/>
                <w:szCs w:val="20"/>
              </w:rPr>
              <w:t>2011</w:t>
            </w:r>
          </w:p>
        </w:tc>
        <w:tc>
          <w:tcPr>
            <w:tcW w:w="1276" w:type="dxa"/>
          </w:tcPr>
          <w:p w14:paraId="782FFD1F" w14:textId="4ACBA4B0" w:rsidR="000C0EBD" w:rsidRPr="009754A3" w:rsidRDefault="000C0EBD" w:rsidP="00975492">
            <w:pPr>
              <w:rPr>
                <w:rFonts w:asciiTheme="majorHAnsi" w:hAnsiTheme="majorHAnsi" w:cstheme="majorHAnsi"/>
                <w:sz w:val="20"/>
                <w:szCs w:val="20"/>
              </w:rPr>
            </w:pPr>
            <w:r w:rsidRPr="009754A3">
              <w:rPr>
                <w:rFonts w:asciiTheme="majorHAnsi" w:hAnsiTheme="majorHAnsi" w:cstheme="majorHAnsi"/>
                <w:sz w:val="20"/>
                <w:szCs w:val="20"/>
              </w:rPr>
              <w:t>In England emergency departments (EDs) must either discharge patients or place them in a hospital bed within 4 hours of arrival</w:t>
            </w:r>
          </w:p>
        </w:tc>
        <w:tc>
          <w:tcPr>
            <w:tcW w:w="2381" w:type="dxa"/>
          </w:tcPr>
          <w:p w14:paraId="640E8E89" w14:textId="6CA36382" w:rsidR="000C0EBD" w:rsidRPr="009754A3" w:rsidRDefault="000C0EBD" w:rsidP="001A2339">
            <w:pPr>
              <w:rPr>
                <w:rFonts w:asciiTheme="majorHAnsi" w:hAnsiTheme="majorHAnsi" w:cstheme="majorHAnsi"/>
                <w:sz w:val="20"/>
                <w:szCs w:val="20"/>
              </w:rPr>
            </w:pPr>
            <w:r w:rsidRPr="009754A3">
              <w:rPr>
                <w:rFonts w:asciiTheme="majorHAnsi" w:hAnsiTheme="majorHAnsi" w:cstheme="majorHAnsi"/>
                <w:sz w:val="20"/>
                <w:szCs w:val="20"/>
              </w:rPr>
              <w:t>This study aimed to explore the within four hours model of care</w:t>
            </w:r>
          </w:p>
        </w:tc>
        <w:tc>
          <w:tcPr>
            <w:tcW w:w="1276" w:type="dxa"/>
          </w:tcPr>
          <w:p w14:paraId="230111CB" w14:textId="77777777" w:rsidR="000C0EBD" w:rsidRPr="009754A3" w:rsidRDefault="000C0EBD"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55E22B30" w14:textId="77777777" w:rsidR="000C0EBD" w:rsidRPr="009754A3" w:rsidRDefault="000C0EBD" w:rsidP="002848D6">
            <w:pPr>
              <w:spacing w:after="0" w:line="240" w:lineRule="auto"/>
              <w:rPr>
                <w:rFonts w:asciiTheme="majorHAnsi" w:hAnsiTheme="majorHAnsi" w:cstheme="majorHAnsi"/>
                <w:sz w:val="20"/>
                <w:szCs w:val="20"/>
              </w:rPr>
            </w:pPr>
          </w:p>
          <w:p w14:paraId="1D7F1CC7" w14:textId="68823565" w:rsidR="000C0EBD" w:rsidRPr="009754A3" w:rsidRDefault="000C0EBD"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UK</w:t>
            </w:r>
          </w:p>
        </w:tc>
        <w:tc>
          <w:tcPr>
            <w:tcW w:w="1871" w:type="dxa"/>
          </w:tcPr>
          <w:p w14:paraId="58754234" w14:textId="77777777" w:rsidR="000C0EBD" w:rsidRDefault="000C0EBD" w:rsidP="00394692">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307FAD33" w14:textId="6041F1E8" w:rsidR="0050052F" w:rsidRPr="009754A3" w:rsidRDefault="0050052F" w:rsidP="00394692">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Semi-structured interviews</w:t>
            </w:r>
          </w:p>
        </w:tc>
        <w:tc>
          <w:tcPr>
            <w:tcW w:w="5500" w:type="dxa"/>
          </w:tcPr>
          <w:p w14:paraId="600CBE53" w14:textId="77777777" w:rsidR="000C0EBD" w:rsidRPr="009754A3" w:rsidRDefault="000C0EBD" w:rsidP="000C0E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Respondents believed the target offered an opportunity to improve care for patients</w:t>
            </w:r>
          </w:p>
          <w:p w14:paraId="797B1F83" w14:textId="77777777" w:rsidR="000C0EBD" w:rsidRPr="009754A3" w:rsidRDefault="000C0EBD" w:rsidP="000C0E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An important concern was that the wards had not changed their processes sufficiently to be able to quickly institute continuing evaluation and treatment on patients arriving from the ED </w:t>
            </w:r>
          </w:p>
          <w:p w14:paraId="2962F59E" w14:textId="77777777" w:rsidR="000C0EBD" w:rsidRPr="009754A3" w:rsidRDefault="000C0EBD" w:rsidP="000C0E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Meeting the 4-hour target challenged departments to accept sweeping changes in traditional ways of working.</w:t>
            </w:r>
          </w:p>
          <w:p w14:paraId="5762F8B4" w14:textId="77777777" w:rsidR="000C0EBD" w:rsidRPr="009754A3" w:rsidRDefault="000C0EBD" w:rsidP="000C0E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4-hour target was a challenge for ED nurses. In addition to caring for patients within the time allotted, nurses kept an eye on the clock, prodded physicians for decisions, and reported delays to senior management or more senior clinicians. There was often a conflict between ED and ward nursing staff.</w:t>
            </w:r>
          </w:p>
          <w:p w14:paraId="2D244C21" w14:textId="22AF47B6" w:rsidR="000C0EBD" w:rsidRPr="009754A3" w:rsidRDefault="000C0EBD" w:rsidP="000C0E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The ED nurses were empowered to initiate diagnostic testing when patients arrived in the ED and to contact more senior specialists when there were delays in obtaining consultations.</w:t>
            </w:r>
          </w:p>
        </w:tc>
      </w:tr>
      <w:tr w:rsidR="000C0EBD" w:rsidRPr="009754A3" w14:paraId="0B0CF883" w14:textId="77777777" w:rsidTr="002009BD">
        <w:tc>
          <w:tcPr>
            <w:tcW w:w="1101" w:type="dxa"/>
          </w:tcPr>
          <w:p w14:paraId="6882EFBD" w14:textId="0C39C9F0" w:rsidR="000C0EBD" w:rsidRPr="009754A3" w:rsidRDefault="000C0EBD" w:rsidP="00975492">
            <w:pPr>
              <w:rPr>
                <w:rFonts w:asciiTheme="majorHAnsi" w:hAnsiTheme="majorHAnsi" w:cstheme="majorHAnsi"/>
                <w:sz w:val="20"/>
                <w:szCs w:val="20"/>
              </w:rPr>
            </w:pPr>
            <w:r w:rsidRPr="009754A3">
              <w:rPr>
                <w:rFonts w:asciiTheme="majorHAnsi" w:hAnsiTheme="majorHAnsi" w:cstheme="majorHAnsi"/>
                <w:sz w:val="20"/>
                <w:szCs w:val="20"/>
              </w:rPr>
              <w:t>White et al</w:t>
            </w:r>
          </w:p>
        </w:tc>
        <w:tc>
          <w:tcPr>
            <w:tcW w:w="737" w:type="dxa"/>
          </w:tcPr>
          <w:p w14:paraId="02340679" w14:textId="0D8B6D06" w:rsidR="000C0EBD" w:rsidRPr="009754A3" w:rsidRDefault="000C0EBD" w:rsidP="00975492">
            <w:pPr>
              <w:rPr>
                <w:rFonts w:asciiTheme="majorHAnsi" w:hAnsiTheme="majorHAnsi" w:cstheme="majorHAnsi"/>
                <w:sz w:val="20"/>
                <w:szCs w:val="20"/>
              </w:rPr>
            </w:pPr>
            <w:r w:rsidRPr="009754A3">
              <w:rPr>
                <w:rFonts w:asciiTheme="majorHAnsi" w:hAnsiTheme="majorHAnsi" w:cstheme="majorHAnsi"/>
                <w:sz w:val="20"/>
                <w:szCs w:val="20"/>
              </w:rPr>
              <w:t>2014</w:t>
            </w:r>
          </w:p>
        </w:tc>
        <w:tc>
          <w:tcPr>
            <w:tcW w:w="1276" w:type="dxa"/>
          </w:tcPr>
          <w:p w14:paraId="20E8F726" w14:textId="15544FAE" w:rsidR="000C0EBD" w:rsidRPr="009754A3" w:rsidRDefault="000C0EBD" w:rsidP="000C0EBD">
            <w:pPr>
              <w:rPr>
                <w:rFonts w:asciiTheme="majorHAnsi" w:hAnsiTheme="majorHAnsi" w:cstheme="majorHAnsi"/>
                <w:sz w:val="20"/>
                <w:szCs w:val="20"/>
              </w:rPr>
            </w:pPr>
            <w:r w:rsidRPr="009754A3">
              <w:rPr>
                <w:rFonts w:asciiTheme="majorHAnsi" w:hAnsiTheme="majorHAnsi" w:cstheme="majorHAnsi"/>
                <w:sz w:val="20"/>
                <w:szCs w:val="20"/>
              </w:rPr>
              <w:t>Intensive Care Unit Patients</w:t>
            </w:r>
            <w:r w:rsidR="009237C9" w:rsidRPr="009754A3">
              <w:rPr>
                <w:rFonts w:asciiTheme="majorHAnsi" w:hAnsiTheme="majorHAnsi" w:cstheme="majorHAnsi"/>
                <w:sz w:val="20"/>
                <w:szCs w:val="20"/>
              </w:rPr>
              <w:t xml:space="preserve"> </w:t>
            </w:r>
            <w:r w:rsidRPr="009754A3">
              <w:rPr>
                <w:rFonts w:asciiTheme="majorHAnsi" w:hAnsiTheme="majorHAnsi" w:cstheme="majorHAnsi"/>
                <w:sz w:val="20"/>
                <w:szCs w:val="20"/>
              </w:rPr>
              <w:t>in the Post</w:t>
            </w:r>
            <w:r w:rsidR="009237C9" w:rsidRPr="009754A3">
              <w:rPr>
                <w:rFonts w:asciiTheme="majorHAnsi" w:hAnsiTheme="majorHAnsi" w:cstheme="majorHAnsi"/>
                <w:sz w:val="20"/>
                <w:szCs w:val="20"/>
              </w:rPr>
              <w:t>-</w:t>
            </w:r>
            <w:r w:rsidRPr="009754A3">
              <w:rPr>
                <w:rFonts w:asciiTheme="majorHAnsi" w:hAnsiTheme="majorHAnsi" w:cstheme="majorHAnsi"/>
                <w:sz w:val="20"/>
                <w:szCs w:val="20"/>
              </w:rPr>
              <w:t>anesthesia Care Unit</w:t>
            </w:r>
          </w:p>
        </w:tc>
        <w:tc>
          <w:tcPr>
            <w:tcW w:w="2381" w:type="dxa"/>
          </w:tcPr>
          <w:p w14:paraId="245E2036" w14:textId="12AE972D" w:rsidR="000C0EBD" w:rsidRPr="009754A3" w:rsidRDefault="000C0EBD" w:rsidP="001A2339">
            <w:pPr>
              <w:rPr>
                <w:rFonts w:asciiTheme="majorHAnsi" w:hAnsiTheme="majorHAnsi" w:cstheme="majorHAnsi"/>
                <w:sz w:val="20"/>
                <w:szCs w:val="20"/>
              </w:rPr>
            </w:pPr>
            <w:r w:rsidRPr="009754A3">
              <w:rPr>
                <w:rFonts w:asciiTheme="majorHAnsi" w:hAnsiTheme="majorHAnsi" w:cstheme="majorHAnsi"/>
                <w:sz w:val="20"/>
                <w:szCs w:val="20"/>
              </w:rPr>
              <w:t>The purpose of this study was to understand the experiences of post</w:t>
            </w:r>
            <w:r w:rsidR="009237C9" w:rsidRPr="009754A3">
              <w:rPr>
                <w:rFonts w:asciiTheme="majorHAnsi" w:hAnsiTheme="majorHAnsi" w:cstheme="majorHAnsi"/>
                <w:sz w:val="20"/>
                <w:szCs w:val="20"/>
              </w:rPr>
              <w:t>-</w:t>
            </w:r>
            <w:r w:rsidRPr="009754A3">
              <w:rPr>
                <w:rFonts w:asciiTheme="majorHAnsi" w:hAnsiTheme="majorHAnsi" w:cstheme="majorHAnsi"/>
                <w:sz w:val="20"/>
                <w:szCs w:val="20"/>
              </w:rPr>
              <w:t>anesthesia nurses caring for intensive care unit (ICU) patients in the post</w:t>
            </w:r>
            <w:r w:rsidR="009237C9" w:rsidRPr="009754A3">
              <w:rPr>
                <w:rFonts w:asciiTheme="majorHAnsi" w:hAnsiTheme="majorHAnsi" w:cstheme="majorHAnsi"/>
                <w:sz w:val="20"/>
                <w:szCs w:val="20"/>
              </w:rPr>
              <w:t>-a</w:t>
            </w:r>
            <w:r w:rsidRPr="009754A3">
              <w:rPr>
                <w:rFonts w:asciiTheme="majorHAnsi" w:hAnsiTheme="majorHAnsi" w:cstheme="majorHAnsi"/>
                <w:sz w:val="20"/>
                <w:szCs w:val="20"/>
              </w:rPr>
              <w:t>nesthesia care unit (PACU).</w:t>
            </w:r>
          </w:p>
        </w:tc>
        <w:tc>
          <w:tcPr>
            <w:tcW w:w="1276" w:type="dxa"/>
          </w:tcPr>
          <w:p w14:paraId="0F0A92FA" w14:textId="77777777" w:rsidR="000C0EBD" w:rsidRPr="009754A3" w:rsidRDefault="009237C9"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7B9B22A5" w14:textId="77777777" w:rsidR="009237C9" w:rsidRPr="009754A3" w:rsidRDefault="009237C9" w:rsidP="002848D6">
            <w:pPr>
              <w:spacing w:after="0" w:line="240" w:lineRule="auto"/>
              <w:rPr>
                <w:rFonts w:asciiTheme="majorHAnsi" w:hAnsiTheme="majorHAnsi" w:cstheme="majorHAnsi"/>
                <w:sz w:val="20"/>
                <w:szCs w:val="20"/>
              </w:rPr>
            </w:pPr>
          </w:p>
          <w:p w14:paraId="4A0672F6" w14:textId="324B19B3" w:rsidR="009237C9" w:rsidRPr="009754A3" w:rsidRDefault="009237C9"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Canada</w:t>
            </w:r>
          </w:p>
        </w:tc>
        <w:tc>
          <w:tcPr>
            <w:tcW w:w="1871" w:type="dxa"/>
          </w:tcPr>
          <w:p w14:paraId="38E81C41" w14:textId="1068E84C" w:rsidR="000C0EBD" w:rsidRPr="009754A3" w:rsidRDefault="009237C9" w:rsidP="00394692">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Qualitative</w:t>
            </w:r>
          </w:p>
          <w:p w14:paraId="74751BCF" w14:textId="7FB7B1F0" w:rsidR="009237C9" w:rsidRPr="009754A3" w:rsidRDefault="009237C9" w:rsidP="00394692">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Case study </w:t>
            </w:r>
          </w:p>
        </w:tc>
        <w:tc>
          <w:tcPr>
            <w:tcW w:w="5500" w:type="dxa"/>
          </w:tcPr>
          <w:p w14:paraId="12AD5588" w14:textId="1EB7082B" w:rsidR="009237C9" w:rsidRPr="009754A3" w:rsidRDefault="009237C9" w:rsidP="000C0E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Participants were functioning as both a PACU nurse and an ICU nurse at the same time </w:t>
            </w:r>
          </w:p>
          <w:p w14:paraId="210C803E" w14:textId="6D3F3EDD" w:rsidR="000C0EBD" w:rsidRPr="009754A3" w:rsidRDefault="009237C9" w:rsidP="009237C9">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Participants were functioning as both a PACU nurse and an ICU nurse at the same time-participants felt as if they were giving less than the best care- they felt that  they should be doing but felt incapable of doing it.</w:t>
            </w:r>
          </w:p>
          <w:p w14:paraId="4BB8C93D" w14:textId="6DA0FBF5" w:rsidR="009237C9" w:rsidRPr="009754A3" w:rsidRDefault="009237C9" w:rsidP="007776EA">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Nurses felt a gap in their knowledge about high-quality care which is provided in the ICU</w:t>
            </w:r>
          </w:p>
        </w:tc>
      </w:tr>
      <w:tr w:rsidR="007776EA" w:rsidRPr="009754A3" w14:paraId="4489C4D8" w14:textId="77777777" w:rsidTr="002009BD">
        <w:tc>
          <w:tcPr>
            <w:tcW w:w="1101" w:type="dxa"/>
          </w:tcPr>
          <w:p w14:paraId="0CDA551D" w14:textId="0AECFBCF" w:rsidR="007776EA" w:rsidRPr="009754A3" w:rsidRDefault="007776EA" w:rsidP="00975492">
            <w:pPr>
              <w:rPr>
                <w:rFonts w:asciiTheme="majorHAnsi" w:hAnsiTheme="majorHAnsi" w:cstheme="majorHAnsi"/>
                <w:sz w:val="20"/>
                <w:szCs w:val="20"/>
              </w:rPr>
            </w:pPr>
            <w:r w:rsidRPr="009754A3">
              <w:rPr>
                <w:rFonts w:asciiTheme="majorHAnsi" w:hAnsiTheme="majorHAnsi" w:cstheme="majorHAnsi"/>
                <w:sz w:val="20"/>
                <w:szCs w:val="20"/>
              </w:rPr>
              <w:t xml:space="preserve">Ziebert et al </w:t>
            </w:r>
          </w:p>
        </w:tc>
        <w:tc>
          <w:tcPr>
            <w:tcW w:w="737" w:type="dxa"/>
          </w:tcPr>
          <w:p w14:paraId="2EFFFA80" w14:textId="06006AC7" w:rsidR="007776EA" w:rsidRPr="009754A3" w:rsidRDefault="007776EA" w:rsidP="00975492">
            <w:pPr>
              <w:rPr>
                <w:rFonts w:asciiTheme="majorHAnsi" w:hAnsiTheme="majorHAnsi" w:cstheme="majorHAnsi"/>
                <w:sz w:val="20"/>
                <w:szCs w:val="20"/>
              </w:rPr>
            </w:pPr>
            <w:r w:rsidRPr="009754A3">
              <w:rPr>
                <w:rFonts w:asciiTheme="majorHAnsi" w:hAnsiTheme="majorHAnsi" w:cstheme="majorHAnsi"/>
                <w:sz w:val="20"/>
                <w:szCs w:val="20"/>
              </w:rPr>
              <w:t>2016</w:t>
            </w:r>
          </w:p>
        </w:tc>
        <w:tc>
          <w:tcPr>
            <w:tcW w:w="1276" w:type="dxa"/>
          </w:tcPr>
          <w:p w14:paraId="2D39C67C" w14:textId="45990CCE" w:rsidR="007776EA" w:rsidRPr="009754A3" w:rsidRDefault="007776EA" w:rsidP="000C0EBD">
            <w:pPr>
              <w:rPr>
                <w:rFonts w:asciiTheme="majorHAnsi" w:hAnsiTheme="majorHAnsi" w:cstheme="majorHAnsi"/>
                <w:sz w:val="20"/>
                <w:szCs w:val="20"/>
              </w:rPr>
            </w:pPr>
            <w:r w:rsidRPr="009754A3">
              <w:rPr>
                <w:rFonts w:asciiTheme="majorHAnsi" w:hAnsiTheme="majorHAnsi" w:cstheme="majorHAnsi"/>
                <w:sz w:val="20"/>
                <w:szCs w:val="20"/>
              </w:rPr>
              <w:t xml:space="preserve">Transition </w:t>
            </w:r>
            <w:r w:rsidR="00233C3F" w:rsidRPr="009754A3">
              <w:rPr>
                <w:rFonts w:asciiTheme="majorHAnsi" w:hAnsiTheme="majorHAnsi" w:cstheme="majorHAnsi"/>
                <w:sz w:val="20"/>
                <w:szCs w:val="20"/>
              </w:rPr>
              <w:t>int</w:t>
            </w:r>
            <w:r w:rsidRPr="009754A3">
              <w:rPr>
                <w:rFonts w:asciiTheme="majorHAnsi" w:hAnsiTheme="majorHAnsi" w:cstheme="majorHAnsi"/>
                <w:sz w:val="20"/>
                <w:szCs w:val="20"/>
              </w:rPr>
              <w:t>o Practice</w:t>
            </w:r>
          </w:p>
        </w:tc>
        <w:tc>
          <w:tcPr>
            <w:tcW w:w="2381" w:type="dxa"/>
          </w:tcPr>
          <w:p w14:paraId="1C804F8D" w14:textId="3F40F44C" w:rsidR="007776EA" w:rsidRPr="009754A3" w:rsidRDefault="007776EA" w:rsidP="001A2339">
            <w:pPr>
              <w:rPr>
                <w:rFonts w:asciiTheme="majorHAnsi" w:hAnsiTheme="majorHAnsi" w:cstheme="majorHAnsi"/>
                <w:sz w:val="20"/>
                <w:szCs w:val="20"/>
              </w:rPr>
            </w:pPr>
            <w:r w:rsidRPr="009754A3">
              <w:rPr>
                <w:rFonts w:asciiTheme="majorHAnsi" w:hAnsiTheme="majorHAnsi" w:cstheme="majorHAnsi"/>
                <w:sz w:val="20"/>
                <w:szCs w:val="20"/>
              </w:rPr>
              <w:t xml:space="preserve">This study explored </w:t>
            </w:r>
            <w:r w:rsidR="00233C3F" w:rsidRPr="009754A3">
              <w:rPr>
                <w:rFonts w:asciiTheme="majorHAnsi" w:hAnsiTheme="majorHAnsi" w:cstheme="majorHAnsi"/>
                <w:sz w:val="20"/>
                <w:szCs w:val="20"/>
              </w:rPr>
              <w:t xml:space="preserve">the experiences of </w:t>
            </w:r>
            <w:r w:rsidRPr="009754A3">
              <w:rPr>
                <w:rFonts w:asciiTheme="majorHAnsi" w:hAnsiTheme="majorHAnsi" w:cstheme="majorHAnsi"/>
                <w:sz w:val="20"/>
                <w:szCs w:val="20"/>
              </w:rPr>
              <w:t xml:space="preserve">all newly hired nurses </w:t>
            </w:r>
            <w:r w:rsidR="00233C3F" w:rsidRPr="009754A3">
              <w:rPr>
                <w:rFonts w:asciiTheme="majorHAnsi" w:hAnsiTheme="majorHAnsi" w:cstheme="majorHAnsi"/>
                <w:sz w:val="20"/>
                <w:szCs w:val="20"/>
              </w:rPr>
              <w:t>(</w:t>
            </w:r>
            <w:r w:rsidRPr="009754A3">
              <w:rPr>
                <w:rFonts w:asciiTheme="majorHAnsi" w:hAnsiTheme="majorHAnsi" w:cstheme="majorHAnsi"/>
                <w:sz w:val="20"/>
                <w:szCs w:val="20"/>
              </w:rPr>
              <w:t>at 3, 6, and 12 months post</w:t>
            </w:r>
            <w:r w:rsidR="00233C3F" w:rsidRPr="009754A3">
              <w:rPr>
                <w:rFonts w:asciiTheme="majorHAnsi" w:hAnsiTheme="majorHAnsi" w:cstheme="majorHAnsi"/>
                <w:sz w:val="20"/>
                <w:szCs w:val="20"/>
              </w:rPr>
              <w:t>-</w:t>
            </w:r>
            <w:r w:rsidRPr="009754A3">
              <w:rPr>
                <w:rFonts w:asciiTheme="majorHAnsi" w:hAnsiTheme="majorHAnsi" w:cstheme="majorHAnsi"/>
                <w:sz w:val="20"/>
                <w:szCs w:val="20"/>
              </w:rPr>
              <w:t>hire</w:t>
            </w:r>
            <w:r w:rsidR="00233C3F" w:rsidRPr="009754A3">
              <w:rPr>
                <w:rFonts w:asciiTheme="majorHAnsi" w:hAnsiTheme="majorHAnsi" w:cstheme="majorHAnsi"/>
                <w:sz w:val="20"/>
                <w:szCs w:val="20"/>
              </w:rPr>
              <w:t xml:space="preserve">) </w:t>
            </w:r>
            <w:r w:rsidRPr="009754A3">
              <w:rPr>
                <w:rFonts w:asciiTheme="majorHAnsi" w:hAnsiTheme="majorHAnsi" w:cstheme="majorHAnsi"/>
                <w:sz w:val="20"/>
                <w:szCs w:val="20"/>
              </w:rPr>
              <w:t>during a newly designed transition-to-practice program at a pediatric hospital.</w:t>
            </w:r>
          </w:p>
        </w:tc>
        <w:tc>
          <w:tcPr>
            <w:tcW w:w="1276" w:type="dxa"/>
          </w:tcPr>
          <w:p w14:paraId="1A30995D" w14:textId="77777777" w:rsidR="007776EA" w:rsidRPr="009754A3" w:rsidRDefault="00233C3F"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Hospital</w:t>
            </w:r>
          </w:p>
          <w:p w14:paraId="7F32FE18" w14:textId="77777777" w:rsidR="00233C3F" w:rsidRPr="009754A3" w:rsidRDefault="00233C3F" w:rsidP="002848D6">
            <w:pPr>
              <w:spacing w:after="0" w:line="240" w:lineRule="auto"/>
              <w:rPr>
                <w:rFonts w:asciiTheme="majorHAnsi" w:hAnsiTheme="majorHAnsi" w:cstheme="majorHAnsi"/>
                <w:sz w:val="20"/>
                <w:szCs w:val="20"/>
              </w:rPr>
            </w:pPr>
          </w:p>
          <w:p w14:paraId="01789929" w14:textId="32FE737D" w:rsidR="00233C3F" w:rsidRPr="009754A3" w:rsidRDefault="00233C3F" w:rsidP="002848D6">
            <w:pPr>
              <w:spacing w:after="0" w:line="240" w:lineRule="auto"/>
              <w:rPr>
                <w:rFonts w:asciiTheme="majorHAnsi" w:hAnsiTheme="majorHAnsi" w:cstheme="majorHAnsi"/>
                <w:sz w:val="20"/>
                <w:szCs w:val="20"/>
              </w:rPr>
            </w:pPr>
            <w:r w:rsidRPr="009754A3">
              <w:rPr>
                <w:rFonts w:asciiTheme="majorHAnsi" w:hAnsiTheme="majorHAnsi" w:cstheme="majorHAnsi"/>
                <w:sz w:val="20"/>
                <w:szCs w:val="20"/>
              </w:rPr>
              <w:t>USA</w:t>
            </w:r>
          </w:p>
        </w:tc>
        <w:tc>
          <w:tcPr>
            <w:tcW w:w="1871" w:type="dxa"/>
          </w:tcPr>
          <w:p w14:paraId="50C684CF" w14:textId="77777777" w:rsidR="007776EA" w:rsidRDefault="00233C3F" w:rsidP="00394692">
            <w:pPr>
              <w:pStyle w:val="ListParagraph"/>
              <w:numPr>
                <w:ilvl w:val="0"/>
                <w:numId w:val="4"/>
              </w:numPr>
              <w:rPr>
                <w:rFonts w:asciiTheme="majorHAnsi" w:hAnsiTheme="majorHAnsi" w:cstheme="majorHAnsi"/>
                <w:sz w:val="20"/>
                <w:szCs w:val="20"/>
              </w:rPr>
            </w:pPr>
            <w:r w:rsidRPr="009754A3">
              <w:rPr>
                <w:rFonts w:asciiTheme="majorHAnsi" w:hAnsiTheme="majorHAnsi" w:cstheme="majorHAnsi"/>
                <w:sz w:val="20"/>
                <w:szCs w:val="20"/>
              </w:rPr>
              <w:t xml:space="preserve">Qualitative </w:t>
            </w:r>
          </w:p>
          <w:p w14:paraId="0A987192" w14:textId="2EBCD816" w:rsidR="008E58A4" w:rsidRPr="009754A3" w:rsidRDefault="008E58A4" w:rsidP="00394692">
            <w:pPr>
              <w:pStyle w:val="ListParagraph"/>
              <w:numPr>
                <w:ilvl w:val="0"/>
                <w:numId w:val="4"/>
              </w:numPr>
              <w:rPr>
                <w:rFonts w:asciiTheme="majorHAnsi" w:hAnsiTheme="majorHAnsi" w:cstheme="majorHAnsi"/>
                <w:sz w:val="20"/>
                <w:szCs w:val="20"/>
              </w:rPr>
            </w:pPr>
            <w:r>
              <w:rPr>
                <w:rFonts w:asciiTheme="majorHAnsi" w:hAnsiTheme="majorHAnsi" w:cstheme="majorHAnsi"/>
                <w:sz w:val="20"/>
                <w:szCs w:val="20"/>
              </w:rPr>
              <w:t xml:space="preserve">Interviews </w:t>
            </w:r>
          </w:p>
        </w:tc>
        <w:tc>
          <w:tcPr>
            <w:tcW w:w="5500" w:type="dxa"/>
          </w:tcPr>
          <w:p w14:paraId="73505E34" w14:textId="77777777" w:rsidR="007776EA" w:rsidRPr="009754A3" w:rsidRDefault="00233C3F" w:rsidP="000C0E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Participants appreciated opportunities for feedback and reciprocal communication</w:t>
            </w:r>
          </w:p>
          <w:p w14:paraId="634357C7" w14:textId="77777777" w:rsidR="00233C3F" w:rsidRPr="009754A3" w:rsidRDefault="00233C3F" w:rsidP="000C0E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Unit socialization was important, and participants could identify the value of feeling welcomed and recognized.</w:t>
            </w:r>
          </w:p>
          <w:p w14:paraId="15499FF2" w14:textId="041916C8" w:rsidR="00233C3F" w:rsidRPr="009754A3" w:rsidRDefault="00233C3F" w:rsidP="000C0EBD">
            <w:pPr>
              <w:pStyle w:val="ListParagraph"/>
              <w:numPr>
                <w:ilvl w:val="0"/>
                <w:numId w:val="2"/>
              </w:numPr>
              <w:rPr>
                <w:rFonts w:asciiTheme="majorHAnsi" w:hAnsiTheme="majorHAnsi" w:cstheme="majorHAnsi"/>
                <w:sz w:val="20"/>
                <w:szCs w:val="20"/>
              </w:rPr>
            </w:pPr>
            <w:r w:rsidRPr="009754A3">
              <w:rPr>
                <w:rFonts w:asciiTheme="majorHAnsi" w:hAnsiTheme="majorHAnsi" w:cstheme="majorHAnsi"/>
                <w:sz w:val="20"/>
                <w:szCs w:val="20"/>
              </w:rPr>
              <w:t xml:space="preserve">They also felt they were well-supported in their new roles by seniors checking with them on their progress. </w:t>
            </w:r>
          </w:p>
        </w:tc>
      </w:tr>
    </w:tbl>
    <w:p w14:paraId="515A5CCC" w14:textId="77777777" w:rsidR="006758F2" w:rsidRPr="009754A3" w:rsidRDefault="006758F2">
      <w:pPr>
        <w:rPr>
          <w:sz w:val="16"/>
          <w:szCs w:val="16"/>
        </w:rPr>
      </w:pPr>
    </w:p>
    <w:p w14:paraId="257B0522" w14:textId="77777777" w:rsidR="006758F2" w:rsidRPr="009754A3" w:rsidRDefault="006758F2">
      <w:pPr>
        <w:rPr>
          <w:sz w:val="16"/>
          <w:szCs w:val="16"/>
        </w:rPr>
      </w:pPr>
    </w:p>
    <w:p w14:paraId="5271E124" w14:textId="77E8F83F" w:rsidR="00232473" w:rsidRPr="002C6D71" w:rsidRDefault="006758F2">
      <w:pPr>
        <w:rPr>
          <w:sz w:val="16"/>
          <w:szCs w:val="16"/>
        </w:rPr>
      </w:pPr>
      <w:r w:rsidRPr="009754A3">
        <w:rPr>
          <w:sz w:val="16"/>
          <w:szCs w:val="16"/>
        </w:rPr>
        <w:fldChar w:fldCharType="begin"/>
      </w:r>
      <w:r w:rsidRPr="009754A3">
        <w:rPr>
          <w:sz w:val="16"/>
          <w:szCs w:val="16"/>
        </w:rPr>
        <w:instrText xml:space="preserve"> ADDIN EN.REFLIST </w:instrText>
      </w:r>
      <w:r w:rsidRPr="009754A3">
        <w:rPr>
          <w:sz w:val="16"/>
          <w:szCs w:val="16"/>
        </w:rPr>
        <w:fldChar w:fldCharType="end"/>
      </w:r>
    </w:p>
    <w:sectPr w:rsidR="00232473" w:rsidRPr="002C6D71" w:rsidSect="00FB1B56">
      <w:footerReference w:type="even" r:id="rId8"/>
      <w:footerReference w:type="default" r:id="rId9"/>
      <w:pgSz w:w="16840" w:h="11900" w:orient="landscape"/>
      <w:pgMar w:top="737" w:right="794" w:bottom="73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292241" w14:textId="77777777" w:rsidR="003D4213" w:rsidRDefault="003D4213" w:rsidP="009754A3">
      <w:pPr>
        <w:spacing w:after="0" w:line="240" w:lineRule="auto"/>
      </w:pPr>
      <w:r>
        <w:separator/>
      </w:r>
    </w:p>
  </w:endnote>
  <w:endnote w:type="continuationSeparator" w:id="0">
    <w:p w14:paraId="0F67BDB6" w14:textId="77777777" w:rsidR="003D4213" w:rsidRDefault="003D4213" w:rsidP="009754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03014421"/>
      <w:docPartObj>
        <w:docPartGallery w:val="Page Numbers (Bottom of Page)"/>
        <w:docPartUnique/>
      </w:docPartObj>
    </w:sdtPr>
    <w:sdtEndPr>
      <w:rPr>
        <w:rStyle w:val="PageNumber"/>
      </w:rPr>
    </w:sdtEndPr>
    <w:sdtContent>
      <w:p w14:paraId="0DED5ED9" w14:textId="02BFD5AD" w:rsidR="008D4967" w:rsidRDefault="008D4967" w:rsidP="00CA009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1B87F03" w14:textId="77777777" w:rsidR="008D4967" w:rsidRDefault="008D4967" w:rsidP="009754A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24142117"/>
      <w:docPartObj>
        <w:docPartGallery w:val="Page Numbers (Bottom of Page)"/>
        <w:docPartUnique/>
      </w:docPartObj>
    </w:sdtPr>
    <w:sdtEndPr>
      <w:rPr>
        <w:rStyle w:val="PageNumber"/>
      </w:rPr>
    </w:sdtEndPr>
    <w:sdtContent>
      <w:p w14:paraId="78898809" w14:textId="054DF0C3" w:rsidR="008D4967" w:rsidRDefault="008D4967" w:rsidP="00CA009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F292552" w14:textId="77777777" w:rsidR="008D4967" w:rsidRDefault="008D4967" w:rsidP="009754A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DCB95D" w14:textId="77777777" w:rsidR="003D4213" w:rsidRDefault="003D4213" w:rsidP="009754A3">
      <w:pPr>
        <w:spacing w:after="0" w:line="240" w:lineRule="auto"/>
      </w:pPr>
      <w:r>
        <w:separator/>
      </w:r>
    </w:p>
  </w:footnote>
  <w:footnote w:type="continuationSeparator" w:id="0">
    <w:p w14:paraId="2225F086" w14:textId="77777777" w:rsidR="003D4213" w:rsidRDefault="003D4213" w:rsidP="009754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613758"/>
    <w:multiLevelType w:val="hybridMultilevel"/>
    <w:tmpl w:val="B1A0B62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273859F6"/>
    <w:multiLevelType w:val="hybridMultilevel"/>
    <w:tmpl w:val="EE42FCB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367A16EB"/>
    <w:multiLevelType w:val="hybridMultilevel"/>
    <w:tmpl w:val="62608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A091AE3"/>
    <w:multiLevelType w:val="hybridMultilevel"/>
    <w:tmpl w:val="5434E71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3FC23461"/>
    <w:multiLevelType w:val="hybridMultilevel"/>
    <w:tmpl w:val="7DD60E8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5463307A"/>
    <w:multiLevelType w:val="hybridMultilevel"/>
    <w:tmpl w:val="F6F48164"/>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6D4F4A77"/>
    <w:multiLevelType w:val="hybridMultilevel"/>
    <w:tmpl w:val="F2AEA300"/>
    <w:lvl w:ilvl="0" w:tplc="DBE0AFFE">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EBD247A"/>
    <w:multiLevelType w:val="hybridMultilevel"/>
    <w:tmpl w:val="1A9E7BBE"/>
    <w:lvl w:ilvl="0" w:tplc="DBE0AFFE">
      <w:start w:val="1"/>
      <w:numFmt w:val="bullet"/>
      <w:lvlText w:val=""/>
      <w:lvlJc w:val="left"/>
      <w:pPr>
        <w:ind w:left="360" w:hanging="360"/>
      </w:pPr>
      <w:rPr>
        <w:rFonts w:ascii="Symbol" w:hAnsi="Symbol" w:hint="default"/>
      </w:rPr>
    </w:lvl>
    <w:lvl w:ilvl="1" w:tplc="0C09000D">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6"/>
  </w:num>
  <w:num w:numId="3">
    <w:abstractNumId w:val="1"/>
  </w:num>
  <w:num w:numId="4">
    <w:abstractNumId w:val="3"/>
  </w:num>
  <w:num w:numId="5">
    <w:abstractNumId w:val="0"/>
  </w:num>
  <w:num w:numId="6">
    <w:abstractNumId w:val="7"/>
  </w:num>
  <w:num w:numId="7">
    <w:abstractNumId w:val="5"/>
  </w:num>
  <w:num w:numId="8">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6th no initials&lt;/Style&gt;&lt;LeftDelim&gt;{&lt;/LeftDelim&gt;&lt;RightDelim&gt;}&lt;/RightDelim&gt;&lt;FontName&gt;Cambri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aed2pt9qzd9rmevfvfxd5r8t0apww5ps9t9&quot;&gt;My EndNote Library PhD Research&lt;record-ids&gt;&lt;item&gt;6515&lt;/item&gt;&lt;/record-ids&gt;&lt;/item&gt;&lt;/Libraries&gt;"/>
  </w:docVars>
  <w:rsids>
    <w:rsidRoot w:val="00975492"/>
    <w:rsid w:val="00005BF4"/>
    <w:rsid w:val="00007CDA"/>
    <w:rsid w:val="00014D49"/>
    <w:rsid w:val="000355D8"/>
    <w:rsid w:val="00041DD1"/>
    <w:rsid w:val="00042394"/>
    <w:rsid w:val="00044772"/>
    <w:rsid w:val="000502A8"/>
    <w:rsid w:val="00055387"/>
    <w:rsid w:val="00063EA2"/>
    <w:rsid w:val="00075937"/>
    <w:rsid w:val="000837BB"/>
    <w:rsid w:val="00085B86"/>
    <w:rsid w:val="00093AE9"/>
    <w:rsid w:val="00095A3D"/>
    <w:rsid w:val="00095BE0"/>
    <w:rsid w:val="000A58B5"/>
    <w:rsid w:val="000A7290"/>
    <w:rsid w:val="000B0B75"/>
    <w:rsid w:val="000B3B61"/>
    <w:rsid w:val="000B3BE2"/>
    <w:rsid w:val="000B78B5"/>
    <w:rsid w:val="000C0EBD"/>
    <w:rsid w:val="000C144D"/>
    <w:rsid w:val="000C24C2"/>
    <w:rsid w:val="000C58BF"/>
    <w:rsid w:val="000D6078"/>
    <w:rsid w:val="000E3B7D"/>
    <w:rsid w:val="000E69F6"/>
    <w:rsid w:val="000F4F4E"/>
    <w:rsid w:val="000F7A27"/>
    <w:rsid w:val="0011579A"/>
    <w:rsid w:val="00122640"/>
    <w:rsid w:val="00130CA8"/>
    <w:rsid w:val="00133CB6"/>
    <w:rsid w:val="0015378B"/>
    <w:rsid w:val="001640E3"/>
    <w:rsid w:val="00164F2A"/>
    <w:rsid w:val="00166984"/>
    <w:rsid w:val="00166C91"/>
    <w:rsid w:val="00167B4D"/>
    <w:rsid w:val="00170CB1"/>
    <w:rsid w:val="00173B1C"/>
    <w:rsid w:val="00174C20"/>
    <w:rsid w:val="00184A8C"/>
    <w:rsid w:val="001A2339"/>
    <w:rsid w:val="001A3E84"/>
    <w:rsid w:val="001A4090"/>
    <w:rsid w:val="001B767F"/>
    <w:rsid w:val="001C2CBE"/>
    <w:rsid w:val="001C3D89"/>
    <w:rsid w:val="001D0895"/>
    <w:rsid w:val="001D22FC"/>
    <w:rsid w:val="001D2743"/>
    <w:rsid w:val="001D451A"/>
    <w:rsid w:val="001F7924"/>
    <w:rsid w:val="002009BD"/>
    <w:rsid w:val="00202F3A"/>
    <w:rsid w:val="002043E6"/>
    <w:rsid w:val="0020487B"/>
    <w:rsid w:val="0021481A"/>
    <w:rsid w:val="0021637B"/>
    <w:rsid w:val="00220D55"/>
    <w:rsid w:val="002232E9"/>
    <w:rsid w:val="002274D6"/>
    <w:rsid w:val="002312D1"/>
    <w:rsid w:val="00232473"/>
    <w:rsid w:val="00233AC4"/>
    <w:rsid w:val="00233C3F"/>
    <w:rsid w:val="0023783C"/>
    <w:rsid w:val="00237E9A"/>
    <w:rsid w:val="0024180D"/>
    <w:rsid w:val="002536A6"/>
    <w:rsid w:val="00253DC3"/>
    <w:rsid w:val="00254281"/>
    <w:rsid w:val="002545CB"/>
    <w:rsid w:val="00276C6E"/>
    <w:rsid w:val="0027742C"/>
    <w:rsid w:val="0027774C"/>
    <w:rsid w:val="00280BC9"/>
    <w:rsid w:val="002810AA"/>
    <w:rsid w:val="002848D6"/>
    <w:rsid w:val="0029258C"/>
    <w:rsid w:val="0029755C"/>
    <w:rsid w:val="002A1D1A"/>
    <w:rsid w:val="002B014E"/>
    <w:rsid w:val="002C6D71"/>
    <w:rsid w:val="002C7420"/>
    <w:rsid w:val="002E0C56"/>
    <w:rsid w:val="002E20A5"/>
    <w:rsid w:val="002E62FB"/>
    <w:rsid w:val="00300A8D"/>
    <w:rsid w:val="003015A5"/>
    <w:rsid w:val="00301B56"/>
    <w:rsid w:val="00304640"/>
    <w:rsid w:val="00305D06"/>
    <w:rsid w:val="003140C8"/>
    <w:rsid w:val="00314514"/>
    <w:rsid w:val="003224AA"/>
    <w:rsid w:val="003314E5"/>
    <w:rsid w:val="003347C3"/>
    <w:rsid w:val="003368D4"/>
    <w:rsid w:val="00356474"/>
    <w:rsid w:val="00360F25"/>
    <w:rsid w:val="00373CAB"/>
    <w:rsid w:val="00377CA9"/>
    <w:rsid w:val="003856E5"/>
    <w:rsid w:val="0038764D"/>
    <w:rsid w:val="0039094B"/>
    <w:rsid w:val="00393676"/>
    <w:rsid w:val="00394692"/>
    <w:rsid w:val="003962DF"/>
    <w:rsid w:val="003A18CC"/>
    <w:rsid w:val="003A732F"/>
    <w:rsid w:val="003B644B"/>
    <w:rsid w:val="003B7063"/>
    <w:rsid w:val="003C193F"/>
    <w:rsid w:val="003C7C67"/>
    <w:rsid w:val="003D044D"/>
    <w:rsid w:val="003D399F"/>
    <w:rsid w:val="003D4213"/>
    <w:rsid w:val="003D5EE1"/>
    <w:rsid w:val="003D7393"/>
    <w:rsid w:val="003E4265"/>
    <w:rsid w:val="003F0319"/>
    <w:rsid w:val="003F106F"/>
    <w:rsid w:val="00404624"/>
    <w:rsid w:val="00407622"/>
    <w:rsid w:val="004101D9"/>
    <w:rsid w:val="00410BC2"/>
    <w:rsid w:val="00424B9B"/>
    <w:rsid w:val="00425DE9"/>
    <w:rsid w:val="00426FB4"/>
    <w:rsid w:val="004432B4"/>
    <w:rsid w:val="004452D8"/>
    <w:rsid w:val="00447023"/>
    <w:rsid w:val="00462D59"/>
    <w:rsid w:val="004746E8"/>
    <w:rsid w:val="00481B7D"/>
    <w:rsid w:val="00491C8B"/>
    <w:rsid w:val="004B2A6D"/>
    <w:rsid w:val="004B52EF"/>
    <w:rsid w:val="004B6E0C"/>
    <w:rsid w:val="004C02CD"/>
    <w:rsid w:val="004D46A1"/>
    <w:rsid w:val="004E66C0"/>
    <w:rsid w:val="004F2F52"/>
    <w:rsid w:val="004F30B6"/>
    <w:rsid w:val="0050052F"/>
    <w:rsid w:val="00506C03"/>
    <w:rsid w:val="00511245"/>
    <w:rsid w:val="0051656F"/>
    <w:rsid w:val="00527293"/>
    <w:rsid w:val="0052766E"/>
    <w:rsid w:val="00532769"/>
    <w:rsid w:val="00535BD0"/>
    <w:rsid w:val="005477F9"/>
    <w:rsid w:val="0055064E"/>
    <w:rsid w:val="00564AE3"/>
    <w:rsid w:val="00566F46"/>
    <w:rsid w:val="00577E79"/>
    <w:rsid w:val="005822F2"/>
    <w:rsid w:val="00585132"/>
    <w:rsid w:val="005971AC"/>
    <w:rsid w:val="005A184A"/>
    <w:rsid w:val="005A3548"/>
    <w:rsid w:val="005A771E"/>
    <w:rsid w:val="005B335A"/>
    <w:rsid w:val="005B372C"/>
    <w:rsid w:val="005B49A0"/>
    <w:rsid w:val="005B5FE3"/>
    <w:rsid w:val="005D1519"/>
    <w:rsid w:val="005F07DA"/>
    <w:rsid w:val="005F2E5E"/>
    <w:rsid w:val="005F799F"/>
    <w:rsid w:val="00602971"/>
    <w:rsid w:val="00607742"/>
    <w:rsid w:val="00607C62"/>
    <w:rsid w:val="00611147"/>
    <w:rsid w:val="00613C77"/>
    <w:rsid w:val="006315F0"/>
    <w:rsid w:val="0063685C"/>
    <w:rsid w:val="00640D06"/>
    <w:rsid w:val="00640E91"/>
    <w:rsid w:val="00645243"/>
    <w:rsid w:val="00646CF8"/>
    <w:rsid w:val="00650A80"/>
    <w:rsid w:val="00655F24"/>
    <w:rsid w:val="0066016B"/>
    <w:rsid w:val="006602B0"/>
    <w:rsid w:val="00661716"/>
    <w:rsid w:val="00661EF9"/>
    <w:rsid w:val="006758F2"/>
    <w:rsid w:val="00676EB8"/>
    <w:rsid w:val="00687201"/>
    <w:rsid w:val="00690503"/>
    <w:rsid w:val="006A3D6D"/>
    <w:rsid w:val="006A68AF"/>
    <w:rsid w:val="006B3B30"/>
    <w:rsid w:val="006D3CCC"/>
    <w:rsid w:val="006D7407"/>
    <w:rsid w:val="006D76E7"/>
    <w:rsid w:val="006E00BC"/>
    <w:rsid w:val="006E06A1"/>
    <w:rsid w:val="006E3983"/>
    <w:rsid w:val="006F3B05"/>
    <w:rsid w:val="0070138B"/>
    <w:rsid w:val="00703B41"/>
    <w:rsid w:val="00711CD8"/>
    <w:rsid w:val="00715651"/>
    <w:rsid w:val="00716FEF"/>
    <w:rsid w:val="0072195E"/>
    <w:rsid w:val="0072564A"/>
    <w:rsid w:val="00732943"/>
    <w:rsid w:val="00735F86"/>
    <w:rsid w:val="0076348E"/>
    <w:rsid w:val="00771035"/>
    <w:rsid w:val="00776F56"/>
    <w:rsid w:val="007776EA"/>
    <w:rsid w:val="00783A47"/>
    <w:rsid w:val="00784D11"/>
    <w:rsid w:val="007878AB"/>
    <w:rsid w:val="00787CD0"/>
    <w:rsid w:val="00787EC6"/>
    <w:rsid w:val="00793ABD"/>
    <w:rsid w:val="00794771"/>
    <w:rsid w:val="00796B08"/>
    <w:rsid w:val="007A0DA6"/>
    <w:rsid w:val="007A1953"/>
    <w:rsid w:val="007B1BFC"/>
    <w:rsid w:val="007B40BC"/>
    <w:rsid w:val="007C21FC"/>
    <w:rsid w:val="007C22CD"/>
    <w:rsid w:val="007C28DE"/>
    <w:rsid w:val="007E0342"/>
    <w:rsid w:val="007E3236"/>
    <w:rsid w:val="007E3587"/>
    <w:rsid w:val="007E4A77"/>
    <w:rsid w:val="007F10DF"/>
    <w:rsid w:val="007F4610"/>
    <w:rsid w:val="007F6892"/>
    <w:rsid w:val="007F7CB5"/>
    <w:rsid w:val="00802C27"/>
    <w:rsid w:val="00807E54"/>
    <w:rsid w:val="00810DF8"/>
    <w:rsid w:val="00814FB4"/>
    <w:rsid w:val="008175C7"/>
    <w:rsid w:val="008432FF"/>
    <w:rsid w:val="008438F9"/>
    <w:rsid w:val="00847596"/>
    <w:rsid w:val="008516D7"/>
    <w:rsid w:val="00855152"/>
    <w:rsid w:val="00857422"/>
    <w:rsid w:val="00864426"/>
    <w:rsid w:val="00866139"/>
    <w:rsid w:val="00866C56"/>
    <w:rsid w:val="00873EEA"/>
    <w:rsid w:val="00886FCF"/>
    <w:rsid w:val="008A586E"/>
    <w:rsid w:val="008B042D"/>
    <w:rsid w:val="008B327A"/>
    <w:rsid w:val="008B3A11"/>
    <w:rsid w:val="008B5D8A"/>
    <w:rsid w:val="008B7EF8"/>
    <w:rsid w:val="008C03BE"/>
    <w:rsid w:val="008C14F4"/>
    <w:rsid w:val="008D2F82"/>
    <w:rsid w:val="008D4967"/>
    <w:rsid w:val="008E1631"/>
    <w:rsid w:val="008E2DDA"/>
    <w:rsid w:val="008E3D34"/>
    <w:rsid w:val="008E469A"/>
    <w:rsid w:val="008E58A4"/>
    <w:rsid w:val="008E63CD"/>
    <w:rsid w:val="008F333F"/>
    <w:rsid w:val="008F382E"/>
    <w:rsid w:val="00900815"/>
    <w:rsid w:val="009016A6"/>
    <w:rsid w:val="0091495D"/>
    <w:rsid w:val="00920A86"/>
    <w:rsid w:val="00920F40"/>
    <w:rsid w:val="00921A09"/>
    <w:rsid w:val="009237C9"/>
    <w:rsid w:val="00931DAF"/>
    <w:rsid w:val="00945F95"/>
    <w:rsid w:val="0096156C"/>
    <w:rsid w:val="00961A1A"/>
    <w:rsid w:val="00970961"/>
    <w:rsid w:val="00972806"/>
    <w:rsid w:val="00974EB2"/>
    <w:rsid w:val="00975492"/>
    <w:rsid w:val="009754A3"/>
    <w:rsid w:val="0098031C"/>
    <w:rsid w:val="0098774D"/>
    <w:rsid w:val="009967C4"/>
    <w:rsid w:val="009A144C"/>
    <w:rsid w:val="009B31C6"/>
    <w:rsid w:val="009C05CD"/>
    <w:rsid w:val="009C06AF"/>
    <w:rsid w:val="009C1ABE"/>
    <w:rsid w:val="009D2AD2"/>
    <w:rsid w:val="009F50BC"/>
    <w:rsid w:val="009F6B63"/>
    <w:rsid w:val="00A06083"/>
    <w:rsid w:val="00A10383"/>
    <w:rsid w:val="00A12910"/>
    <w:rsid w:val="00A17825"/>
    <w:rsid w:val="00A305A7"/>
    <w:rsid w:val="00A35323"/>
    <w:rsid w:val="00A3694E"/>
    <w:rsid w:val="00A406B2"/>
    <w:rsid w:val="00A448FF"/>
    <w:rsid w:val="00A615B9"/>
    <w:rsid w:val="00A65AFF"/>
    <w:rsid w:val="00A83544"/>
    <w:rsid w:val="00A87BEE"/>
    <w:rsid w:val="00A9279E"/>
    <w:rsid w:val="00A97A8F"/>
    <w:rsid w:val="00AA453B"/>
    <w:rsid w:val="00AB281B"/>
    <w:rsid w:val="00AB337F"/>
    <w:rsid w:val="00AB3640"/>
    <w:rsid w:val="00AB6384"/>
    <w:rsid w:val="00AB76D4"/>
    <w:rsid w:val="00AC1E1E"/>
    <w:rsid w:val="00AC382B"/>
    <w:rsid w:val="00AC39F0"/>
    <w:rsid w:val="00AE0C9C"/>
    <w:rsid w:val="00AF190E"/>
    <w:rsid w:val="00AF6A35"/>
    <w:rsid w:val="00B03F9F"/>
    <w:rsid w:val="00B0466F"/>
    <w:rsid w:val="00B067EB"/>
    <w:rsid w:val="00B10571"/>
    <w:rsid w:val="00B23E42"/>
    <w:rsid w:val="00B4652F"/>
    <w:rsid w:val="00B46865"/>
    <w:rsid w:val="00B6299C"/>
    <w:rsid w:val="00B63340"/>
    <w:rsid w:val="00B72D9B"/>
    <w:rsid w:val="00B73DCF"/>
    <w:rsid w:val="00B92164"/>
    <w:rsid w:val="00B933AA"/>
    <w:rsid w:val="00BA0523"/>
    <w:rsid w:val="00BA2593"/>
    <w:rsid w:val="00BA4DDB"/>
    <w:rsid w:val="00BB5EF0"/>
    <w:rsid w:val="00BC738E"/>
    <w:rsid w:val="00BC796E"/>
    <w:rsid w:val="00BD227A"/>
    <w:rsid w:val="00BD6FBA"/>
    <w:rsid w:val="00BF02F0"/>
    <w:rsid w:val="00BF5F7B"/>
    <w:rsid w:val="00BF72A7"/>
    <w:rsid w:val="00C13B5B"/>
    <w:rsid w:val="00C14A18"/>
    <w:rsid w:val="00C22D18"/>
    <w:rsid w:val="00C32494"/>
    <w:rsid w:val="00C33329"/>
    <w:rsid w:val="00C443BC"/>
    <w:rsid w:val="00C56E73"/>
    <w:rsid w:val="00C570EA"/>
    <w:rsid w:val="00C7580F"/>
    <w:rsid w:val="00C75A3E"/>
    <w:rsid w:val="00C824E6"/>
    <w:rsid w:val="00C82C42"/>
    <w:rsid w:val="00C84FA3"/>
    <w:rsid w:val="00C85B94"/>
    <w:rsid w:val="00C93526"/>
    <w:rsid w:val="00CA0096"/>
    <w:rsid w:val="00CA0240"/>
    <w:rsid w:val="00CB372C"/>
    <w:rsid w:val="00CB4087"/>
    <w:rsid w:val="00CC0DD3"/>
    <w:rsid w:val="00CC29A5"/>
    <w:rsid w:val="00CC58C7"/>
    <w:rsid w:val="00CD3375"/>
    <w:rsid w:val="00CD4E83"/>
    <w:rsid w:val="00CE4A11"/>
    <w:rsid w:val="00CF0074"/>
    <w:rsid w:val="00CF0524"/>
    <w:rsid w:val="00D0438A"/>
    <w:rsid w:val="00D166A8"/>
    <w:rsid w:val="00D20BD4"/>
    <w:rsid w:val="00D20EA2"/>
    <w:rsid w:val="00D27A97"/>
    <w:rsid w:val="00D370A0"/>
    <w:rsid w:val="00D417A2"/>
    <w:rsid w:val="00D43D95"/>
    <w:rsid w:val="00D72358"/>
    <w:rsid w:val="00D74F3F"/>
    <w:rsid w:val="00D82314"/>
    <w:rsid w:val="00D840D6"/>
    <w:rsid w:val="00D8463A"/>
    <w:rsid w:val="00D86C40"/>
    <w:rsid w:val="00D93748"/>
    <w:rsid w:val="00D938DF"/>
    <w:rsid w:val="00D96B6A"/>
    <w:rsid w:val="00D97B5E"/>
    <w:rsid w:val="00D97DA9"/>
    <w:rsid w:val="00DA546E"/>
    <w:rsid w:val="00DB3CDF"/>
    <w:rsid w:val="00DB40E6"/>
    <w:rsid w:val="00DB4AC1"/>
    <w:rsid w:val="00DC7183"/>
    <w:rsid w:val="00DD234A"/>
    <w:rsid w:val="00DD480A"/>
    <w:rsid w:val="00DE0EBB"/>
    <w:rsid w:val="00DE20BC"/>
    <w:rsid w:val="00DE2F6F"/>
    <w:rsid w:val="00DE3552"/>
    <w:rsid w:val="00E01899"/>
    <w:rsid w:val="00E21EC6"/>
    <w:rsid w:val="00E25A72"/>
    <w:rsid w:val="00E26243"/>
    <w:rsid w:val="00E3286F"/>
    <w:rsid w:val="00E3290E"/>
    <w:rsid w:val="00E37721"/>
    <w:rsid w:val="00E37AEA"/>
    <w:rsid w:val="00E47B5A"/>
    <w:rsid w:val="00E47FB7"/>
    <w:rsid w:val="00E57E6A"/>
    <w:rsid w:val="00E66768"/>
    <w:rsid w:val="00E702FE"/>
    <w:rsid w:val="00E71F5F"/>
    <w:rsid w:val="00E726D3"/>
    <w:rsid w:val="00E729B9"/>
    <w:rsid w:val="00E76665"/>
    <w:rsid w:val="00E76FE3"/>
    <w:rsid w:val="00E8768B"/>
    <w:rsid w:val="00E927B3"/>
    <w:rsid w:val="00EA2A68"/>
    <w:rsid w:val="00EA5C79"/>
    <w:rsid w:val="00EB3460"/>
    <w:rsid w:val="00EB4003"/>
    <w:rsid w:val="00EC3EDC"/>
    <w:rsid w:val="00ED566D"/>
    <w:rsid w:val="00EE09C9"/>
    <w:rsid w:val="00EF139D"/>
    <w:rsid w:val="00EF2355"/>
    <w:rsid w:val="00EF4D78"/>
    <w:rsid w:val="00F076AB"/>
    <w:rsid w:val="00F12013"/>
    <w:rsid w:val="00F2645E"/>
    <w:rsid w:val="00F273D0"/>
    <w:rsid w:val="00F310F0"/>
    <w:rsid w:val="00F32312"/>
    <w:rsid w:val="00F357D0"/>
    <w:rsid w:val="00F407F9"/>
    <w:rsid w:val="00F46447"/>
    <w:rsid w:val="00F538F5"/>
    <w:rsid w:val="00F674AA"/>
    <w:rsid w:val="00F73595"/>
    <w:rsid w:val="00F77DEE"/>
    <w:rsid w:val="00F82CC7"/>
    <w:rsid w:val="00F87F9C"/>
    <w:rsid w:val="00F959DE"/>
    <w:rsid w:val="00FA2296"/>
    <w:rsid w:val="00FA33B4"/>
    <w:rsid w:val="00FA40EF"/>
    <w:rsid w:val="00FA524A"/>
    <w:rsid w:val="00FA56EF"/>
    <w:rsid w:val="00FB1B56"/>
    <w:rsid w:val="00FC2AD3"/>
    <w:rsid w:val="00FD6B48"/>
    <w:rsid w:val="00FE0B25"/>
    <w:rsid w:val="00FE25BF"/>
    <w:rsid w:val="00FE4C31"/>
    <w:rsid w:val="00FE56A3"/>
    <w:rsid w:val="00FE7F85"/>
    <w:rsid w:val="00FF7D0F"/>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D51A1F"/>
  <w14:defaultImageDpi w14:val="300"/>
  <w15:docId w15:val="{3E2D9C9E-9353-4C21-BC1C-2E5722BBA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492"/>
    <w:pPr>
      <w:spacing w:after="160" w:line="259" w:lineRule="auto"/>
    </w:pPr>
    <w:rPr>
      <w:rFonts w:eastAsiaTheme="minorHAnsi"/>
      <w:sz w:val="22"/>
      <w:szCs w:val="22"/>
      <w:lang w:val="en-US"/>
    </w:rPr>
  </w:style>
  <w:style w:type="paragraph" w:styleId="Heading4">
    <w:name w:val="heading 4"/>
    <w:basedOn w:val="Normal"/>
    <w:next w:val="Normal"/>
    <w:link w:val="Heading4Char"/>
    <w:uiPriority w:val="9"/>
    <w:semiHidden/>
    <w:unhideWhenUsed/>
    <w:qFormat/>
    <w:rsid w:val="00AB76D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75492"/>
    <w:rPr>
      <w:rFonts w:eastAsiaTheme="minorHAnsi"/>
      <w:sz w:val="22"/>
      <w:szCs w:val="22"/>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semiHidden/>
    <w:unhideWhenUsed/>
    <w:rsid w:val="00975492"/>
    <w:rPr>
      <w:sz w:val="18"/>
      <w:szCs w:val="18"/>
    </w:rPr>
  </w:style>
  <w:style w:type="paragraph" w:styleId="CommentText">
    <w:name w:val="annotation text"/>
    <w:basedOn w:val="Normal"/>
    <w:link w:val="CommentTextChar"/>
    <w:uiPriority w:val="99"/>
    <w:semiHidden/>
    <w:unhideWhenUsed/>
    <w:rsid w:val="00975492"/>
    <w:pPr>
      <w:spacing w:line="240" w:lineRule="auto"/>
    </w:pPr>
    <w:rPr>
      <w:sz w:val="24"/>
      <w:szCs w:val="24"/>
    </w:rPr>
  </w:style>
  <w:style w:type="character" w:customStyle="1" w:styleId="CommentTextChar">
    <w:name w:val="Comment Text Char"/>
    <w:basedOn w:val="DefaultParagraphFont"/>
    <w:link w:val="CommentText"/>
    <w:uiPriority w:val="99"/>
    <w:semiHidden/>
    <w:rsid w:val="00975492"/>
    <w:rPr>
      <w:rFonts w:eastAsiaTheme="minorHAnsi"/>
      <w:lang w:val="en-US"/>
    </w:rPr>
  </w:style>
  <w:style w:type="paragraph" w:styleId="BalloonText">
    <w:name w:val="Balloon Text"/>
    <w:basedOn w:val="Normal"/>
    <w:link w:val="BalloonTextChar"/>
    <w:uiPriority w:val="99"/>
    <w:semiHidden/>
    <w:unhideWhenUsed/>
    <w:rsid w:val="0097549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75492"/>
    <w:rPr>
      <w:rFonts w:ascii="Lucida Grande" w:eastAsiaTheme="minorHAnsi" w:hAnsi="Lucida Grande" w:cs="Lucida Grande"/>
      <w:sz w:val="18"/>
      <w:szCs w:val="18"/>
      <w:lang w:val="en-US"/>
    </w:rPr>
  </w:style>
  <w:style w:type="paragraph" w:styleId="ListParagraph">
    <w:name w:val="List Paragraph"/>
    <w:basedOn w:val="Normal"/>
    <w:link w:val="ListParagraphChar"/>
    <w:uiPriority w:val="34"/>
    <w:qFormat/>
    <w:rsid w:val="00393676"/>
    <w:pPr>
      <w:ind w:left="720"/>
      <w:contextualSpacing/>
    </w:pPr>
  </w:style>
  <w:style w:type="character" w:customStyle="1" w:styleId="Heading4Char">
    <w:name w:val="Heading 4 Char"/>
    <w:basedOn w:val="DefaultParagraphFont"/>
    <w:link w:val="Heading4"/>
    <w:uiPriority w:val="9"/>
    <w:semiHidden/>
    <w:rsid w:val="00AB76D4"/>
    <w:rPr>
      <w:rFonts w:asciiTheme="majorHAnsi" w:eastAsiaTheme="majorEastAsia" w:hAnsiTheme="majorHAnsi" w:cstheme="majorBidi"/>
      <w:b/>
      <w:bCs/>
      <w:i/>
      <w:iCs/>
      <w:color w:val="4F81BD" w:themeColor="accent1"/>
      <w:sz w:val="22"/>
      <w:szCs w:val="22"/>
      <w:lang w:val="en-US"/>
    </w:rPr>
  </w:style>
  <w:style w:type="paragraph" w:customStyle="1" w:styleId="EndNoteBibliographyTitle">
    <w:name w:val="EndNote Bibliography Title"/>
    <w:basedOn w:val="Normal"/>
    <w:link w:val="EndNoteBibliographyTitleChar"/>
    <w:rsid w:val="006758F2"/>
    <w:pPr>
      <w:spacing w:after="0"/>
      <w:jc w:val="center"/>
    </w:pPr>
    <w:rPr>
      <w:rFonts w:ascii="Cambria" w:hAnsi="Cambria"/>
      <w:noProof/>
    </w:rPr>
  </w:style>
  <w:style w:type="character" w:customStyle="1" w:styleId="ListParagraphChar">
    <w:name w:val="List Paragraph Char"/>
    <w:basedOn w:val="DefaultParagraphFont"/>
    <w:link w:val="ListParagraph"/>
    <w:uiPriority w:val="34"/>
    <w:rsid w:val="006758F2"/>
    <w:rPr>
      <w:rFonts w:eastAsiaTheme="minorHAnsi"/>
      <w:sz w:val="22"/>
      <w:szCs w:val="22"/>
      <w:lang w:val="en-US"/>
    </w:rPr>
  </w:style>
  <w:style w:type="character" w:customStyle="1" w:styleId="EndNoteBibliographyTitleChar">
    <w:name w:val="EndNote Bibliography Title Char"/>
    <w:basedOn w:val="ListParagraphChar"/>
    <w:link w:val="EndNoteBibliographyTitle"/>
    <w:rsid w:val="006758F2"/>
    <w:rPr>
      <w:rFonts w:ascii="Cambria" w:eastAsiaTheme="minorHAnsi" w:hAnsi="Cambria"/>
      <w:noProof/>
      <w:sz w:val="22"/>
      <w:szCs w:val="22"/>
      <w:lang w:val="en-US"/>
    </w:rPr>
  </w:style>
  <w:style w:type="paragraph" w:customStyle="1" w:styleId="EndNoteBibliography">
    <w:name w:val="EndNote Bibliography"/>
    <w:basedOn w:val="Normal"/>
    <w:link w:val="EndNoteBibliographyChar"/>
    <w:rsid w:val="006758F2"/>
    <w:pPr>
      <w:spacing w:line="240" w:lineRule="auto"/>
    </w:pPr>
    <w:rPr>
      <w:rFonts w:ascii="Cambria" w:hAnsi="Cambria"/>
      <w:noProof/>
    </w:rPr>
  </w:style>
  <w:style w:type="character" w:customStyle="1" w:styleId="EndNoteBibliographyChar">
    <w:name w:val="EndNote Bibliography Char"/>
    <w:basedOn w:val="ListParagraphChar"/>
    <w:link w:val="EndNoteBibliography"/>
    <w:rsid w:val="006758F2"/>
    <w:rPr>
      <w:rFonts w:ascii="Cambria" w:eastAsiaTheme="minorHAnsi" w:hAnsi="Cambria"/>
      <w:noProof/>
      <w:sz w:val="22"/>
      <w:szCs w:val="22"/>
      <w:lang w:val="en-US"/>
    </w:rPr>
  </w:style>
  <w:style w:type="paragraph" w:styleId="CommentSubject">
    <w:name w:val="annotation subject"/>
    <w:basedOn w:val="CommentText"/>
    <w:next w:val="CommentText"/>
    <w:link w:val="CommentSubjectChar"/>
    <w:uiPriority w:val="99"/>
    <w:semiHidden/>
    <w:unhideWhenUsed/>
    <w:rsid w:val="00DD480A"/>
    <w:rPr>
      <w:b/>
      <w:bCs/>
      <w:sz w:val="20"/>
      <w:szCs w:val="20"/>
    </w:rPr>
  </w:style>
  <w:style w:type="character" w:customStyle="1" w:styleId="CommentSubjectChar">
    <w:name w:val="Comment Subject Char"/>
    <w:basedOn w:val="CommentTextChar"/>
    <w:link w:val="CommentSubject"/>
    <w:uiPriority w:val="99"/>
    <w:semiHidden/>
    <w:rsid w:val="00DD480A"/>
    <w:rPr>
      <w:rFonts w:eastAsiaTheme="minorHAnsi"/>
      <w:b/>
      <w:bCs/>
      <w:sz w:val="20"/>
      <w:szCs w:val="20"/>
      <w:lang w:val="en-US"/>
    </w:rPr>
  </w:style>
  <w:style w:type="paragraph" w:styleId="Footer">
    <w:name w:val="footer"/>
    <w:basedOn w:val="Normal"/>
    <w:link w:val="FooterChar"/>
    <w:uiPriority w:val="99"/>
    <w:unhideWhenUsed/>
    <w:rsid w:val="009754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54A3"/>
    <w:rPr>
      <w:rFonts w:eastAsiaTheme="minorHAnsi"/>
      <w:sz w:val="22"/>
      <w:szCs w:val="22"/>
      <w:lang w:val="en-US"/>
    </w:rPr>
  </w:style>
  <w:style w:type="character" w:styleId="PageNumber">
    <w:name w:val="page number"/>
    <w:basedOn w:val="DefaultParagraphFont"/>
    <w:uiPriority w:val="99"/>
    <w:semiHidden/>
    <w:unhideWhenUsed/>
    <w:rsid w:val="009754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03555">
      <w:bodyDiv w:val="1"/>
      <w:marLeft w:val="0"/>
      <w:marRight w:val="0"/>
      <w:marTop w:val="0"/>
      <w:marBottom w:val="0"/>
      <w:divBdr>
        <w:top w:val="none" w:sz="0" w:space="0" w:color="auto"/>
        <w:left w:val="none" w:sz="0" w:space="0" w:color="auto"/>
        <w:bottom w:val="none" w:sz="0" w:space="0" w:color="auto"/>
        <w:right w:val="none" w:sz="0" w:space="0" w:color="auto"/>
      </w:divBdr>
    </w:div>
    <w:div w:id="9727289">
      <w:bodyDiv w:val="1"/>
      <w:marLeft w:val="0"/>
      <w:marRight w:val="0"/>
      <w:marTop w:val="0"/>
      <w:marBottom w:val="0"/>
      <w:divBdr>
        <w:top w:val="none" w:sz="0" w:space="0" w:color="auto"/>
        <w:left w:val="none" w:sz="0" w:space="0" w:color="auto"/>
        <w:bottom w:val="none" w:sz="0" w:space="0" w:color="auto"/>
        <w:right w:val="none" w:sz="0" w:space="0" w:color="auto"/>
      </w:divBdr>
    </w:div>
    <w:div w:id="11030261">
      <w:bodyDiv w:val="1"/>
      <w:marLeft w:val="0"/>
      <w:marRight w:val="0"/>
      <w:marTop w:val="0"/>
      <w:marBottom w:val="0"/>
      <w:divBdr>
        <w:top w:val="none" w:sz="0" w:space="0" w:color="auto"/>
        <w:left w:val="none" w:sz="0" w:space="0" w:color="auto"/>
        <w:bottom w:val="none" w:sz="0" w:space="0" w:color="auto"/>
        <w:right w:val="none" w:sz="0" w:space="0" w:color="auto"/>
      </w:divBdr>
    </w:div>
    <w:div w:id="12343331">
      <w:bodyDiv w:val="1"/>
      <w:marLeft w:val="0"/>
      <w:marRight w:val="0"/>
      <w:marTop w:val="0"/>
      <w:marBottom w:val="0"/>
      <w:divBdr>
        <w:top w:val="none" w:sz="0" w:space="0" w:color="auto"/>
        <w:left w:val="none" w:sz="0" w:space="0" w:color="auto"/>
        <w:bottom w:val="none" w:sz="0" w:space="0" w:color="auto"/>
        <w:right w:val="none" w:sz="0" w:space="0" w:color="auto"/>
      </w:divBdr>
    </w:div>
    <w:div w:id="15011503">
      <w:bodyDiv w:val="1"/>
      <w:marLeft w:val="0"/>
      <w:marRight w:val="0"/>
      <w:marTop w:val="0"/>
      <w:marBottom w:val="0"/>
      <w:divBdr>
        <w:top w:val="none" w:sz="0" w:space="0" w:color="auto"/>
        <w:left w:val="none" w:sz="0" w:space="0" w:color="auto"/>
        <w:bottom w:val="none" w:sz="0" w:space="0" w:color="auto"/>
        <w:right w:val="none" w:sz="0" w:space="0" w:color="auto"/>
      </w:divBdr>
    </w:div>
    <w:div w:id="17853061">
      <w:bodyDiv w:val="1"/>
      <w:marLeft w:val="0"/>
      <w:marRight w:val="0"/>
      <w:marTop w:val="0"/>
      <w:marBottom w:val="0"/>
      <w:divBdr>
        <w:top w:val="none" w:sz="0" w:space="0" w:color="auto"/>
        <w:left w:val="none" w:sz="0" w:space="0" w:color="auto"/>
        <w:bottom w:val="none" w:sz="0" w:space="0" w:color="auto"/>
        <w:right w:val="none" w:sz="0" w:space="0" w:color="auto"/>
      </w:divBdr>
    </w:div>
    <w:div w:id="18969879">
      <w:bodyDiv w:val="1"/>
      <w:marLeft w:val="0"/>
      <w:marRight w:val="0"/>
      <w:marTop w:val="0"/>
      <w:marBottom w:val="0"/>
      <w:divBdr>
        <w:top w:val="none" w:sz="0" w:space="0" w:color="auto"/>
        <w:left w:val="none" w:sz="0" w:space="0" w:color="auto"/>
        <w:bottom w:val="none" w:sz="0" w:space="0" w:color="auto"/>
        <w:right w:val="none" w:sz="0" w:space="0" w:color="auto"/>
      </w:divBdr>
    </w:div>
    <w:div w:id="25757914">
      <w:bodyDiv w:val="1"/>
      <w:marLeft w:val="0"/>
      <w:marRight w:val="0"/>
      <w:marTop w:val="0"/>
      <w:marBottom w:val="0"/>
      <w:divBdr>
        <w:top w:val="none" w:sz="0" w:space="0" w:color="auto"/>
        <w:left w:val="none" w:sz="0" w:space="0" w:color="auto"/>
        <w:bottom w:val="none" w:sz="0" w:space="0" w:color="auto"/>
        <w:right w:val="none" w:sz="0" w:space="0" w:color="auto"/>
      </w:divBdr>
    </w:div>
    <w:div w:id="30350938">
      <w:bodyDiv w:val="1"/>
      <w:marLeft w:val="0"/>
      <w:marRight w:val="0"/>
      <w:marTop w:val="0"/>
      <w:marBottom w:val="0"/>
      <w:divBdr>
        <w:top w:val="none" w:sz="0" w:space="0" w:color="auto"/>
        <w:left w:val="none" w:sz="0" w:space="0" w:color="auto"/>
        <w:bottom w:val="none" w:sz="0" w:space="0" w:color="auto"/>
        <w:right w:val="none" w:sz="0" w:space="0" w:color="auto"/>
      </w:divBdr>
    </w:div>
    <w:div w:id="31345147">
      <w:bodyDiv w:val="1"/>
      <w:marLeft w:val="0"/>
      <w:marRight w:val="0"/>
      <w:marTop w:val="0"/>
      <w:marBottom w:val="0"/>
      <w:divBdr>
        <w:top w:val="none" w:sz="0" w:space="0" w:color="auto"/>
        <w:left w:val="none" w:sz="0" w:space="0" w:color="auto"/>
        <w:bottom w:val="none" w:sz="0" w:space="0" w:color="auto"/>
        <w:right w:val="none" w:sz="0" w:space="0" w:color="auto"/>
      </w:divBdr>
    </w:div>
    <w:div w:id="31810093">
      <w:bodyDiv w:val="1"/>
      <w:marLeft w:val="0"/>
      <w:marRight w:val="0"/>
      <w:marTop w:val="0"/>
      <w:marBottom w:val="0"/>
      <w:divBdr>
        <w:top w:val="none" w:sz="0" w:space="0" w:color="auto"/>
        <w:left w:val="none" w:sz="0" w:space="0" w:color="auto"/>
        <w:bottom w:val="none" w:sz="0" w:space="0" w:color="auto"/>
        <w:right w:val="none" w:sz="0" w:space="0" w:color="auto"/>
      </w:divBdr>
    </w:div>
    <w:div w:id="32930116">
      <w:bodyDiv w:val="1"/>
      <w:marLeft w:val="0"/>
      <w:marRight w:val="0"/>
      <w:marTop w:val="0"/>
      <w:marBottom w:val="0"/>
      <w:divBdr>
        <w:top w:val="none" w:sz="0" w:space="0" w:color="auto"/>
        <w:left w:val="none" w:sz="0" w:space="0" w:color="auto"/>
        <w:bottom w:val="none" w:sz="0" w:space="0" w:color="auto"/>
        <w:right w:val="none" w:sz="0" w:space="0" w:color="auto"/>
      </w:divBdr>
    </w:div>
    <w:div w:id="40637205">
      <w:bodyDiv w:val="1"/>
      <w:marLeft w:val="0"/>
      <w:marRight w:val="0"/>
      <w:marTop w:val="0"/>
      <w:marBottom w:val="0"/>
      <w:divBdr>
        <w:top w:val="none" w:sz="0" w:space="0" w:color="auto"/>
        <w:left w:val="none" w:sz="0" w:space="0" w:color="auto"/>
        <w:bottom w:val="none" w:sz="0" w:space="0" w:color="auto"/>
        <w:right w:val="none" w:sz="0" w:space="0" w:color="auto"/>
      </w:divBdr>
    </w:div>
    <w:div w:id="41949477">
      <w:bodyDiv w:val="1"/>
      <w:marLeft w:val="0"/>
      <w:marRight w:val="0"/>
      <w:marTop w:val="0"/>
      <w:marBottom w:val="0"/>
      <w:divBdr>
        <w:top w:val="none" w:sz="0" w:space="0" w:color="auto"/>
        <w:left w:val="none" w:sz="0" w:space="0" w:color="auto"/>
        <w:bottom w:val="none" w:sz="0" w:space="0" w:color="auto"/>
        <w:right w:val="none" w:sz="0" w:space="0" w:color="auto"/>
      </w:divBdr>
    </w:div>
    <w:div w:id="49309808">
      <w:bodyDiv w:val="1"/>
      <w:marLeft w:val="0"/>
      <w:marRight w:val="0"/>
      <w:marTop w:val="0"/>
      <w:marBottom w:val="0"/>
      <w:divBdr>
        <w:top w:val="none" w:sz="0" w:space="0" w:color="auto"/>
        <w:left w:val="none" w:sz="0" w:space="0" w:color="auto"/>
        <w:bottom w:val="none" w:sz="0" w:space="0" w:color="auto"/>
        <w:right w:val="none" w:sz="0" w:space="0" w:color="auto"/>
      </w:divBdr>
    </w:div>
    <w:div w:id="58868801">
      <w:bodyDiv w:val="1"/>
      <w:marLeft w:val="0"/>
      <w:marRight w:val="0"/>
      <w:marTop w:val="0"/>
      <w:marBottom w:val="0"/>
      <w:divBdr>
        <w:top w:val="none" w:sz="0" w:space="0" w:color="auto"/>
        <w:left w:val="none" w:sz="0" w:space="0" w:color="auto"/>
        <w:bottom w:val="none" w:sz="0" w:space="0" w:color="auto"/>
        <w:right w:val="none" w:sz="0" w:space="0" w:color="auto"/>
      </w:divBdr>
    </w:div>
    <w:div w:id="60451398">
      <w:bodyDiv w:val="1"/>
      <w:marLeft w:val="0"/>
      <w:marRight w:val="0"/>
      <w:marTop w:val="0"/>
      <w:marBottom w:val="0"/>
      <w:divBdr>
        <w:top w:val="none" w:sz="0" w:space="0" w:color="auto"/>
        <w:left w:val="none" w:sz="0" w:space="0" w:color="auto"/>
        <w:bottom w:val="none" w:sz="0" w:space="0" w:color="auto"/>
        <w:right w:val="none" w:sz="0" w:space="0" w:color="auto"/>
      </w:divBdr>
    </w:div>
    <w:div w:id="61412419">
      <w:bodyDiv w:val="1"/>
      <w:marLeft w:val="0"/>
      <w:marRight w:val="0"/>
      <w:marTop w:val="0"/>
      <w:marBottom w:val="0"/>
      <w:divBdr>
        <w:top w:val="none" w:sz="0" w:space="0" w:color="auto"/>
        <w:left w:val="none" w:sz="0" w:space="0" w:color="auto"/>
        <w:bottom w:val="none" w:sz="0" w:space="0" w:color="auto"/>
        <w:right w:val="none" w:sz="0" w:space="0" w:color="auto"/>
      </w:divBdr>
    </w:div>
    <w:div w:id="61760819">
      <w:bodyDiv w:val="1"/>
      <w:marLeft w:val="0"/>
      <w:marRight w:val="0"/>
      <w:marTop w:val="0"/>
      <w:marBottom w:val="0"/>
      <w:divBdr>
        <w:top w:val="none" w:sz="0" w:space="0" w:color="auto"/>
        <w:left w:val="none" w:sz="0" w:space="0" w:color="auto"/>
        <w:bottom w:val="none" w:sz="0" w:space="0" w:color="auto"/>
        <w:right w:val="none" w:sz="0" w:space="0" w:color="auto"/>
      </w:divBdr>
    </w:div>
    <w:div w:id="64184809">
      <w:bodyDiv w:val="1"/>
      <w:marLeft w:val="0"/>
      <w:marRight w:val="0"/>
      <w:marTop w:val="0"/>
      <w:marBottom w:val="0"/>
      <w:divBdr>
        <w:top w:val="none" w:sz="0" w:space="0" w:color="auto"/>
        <w:left w:val="none" w:sz="0" w:space="0" w:color="auto"/>
        <w:bottom w:val="none" w:sz="0" w:space="0" w:color="auto"/>
        <w:right w:val="none" w:sz="0" w:space="0" w:color="auto"/>
      </w:divBdr>
    </w:div>
    <w:div w:id="68042039">
      <w:bodyDiv w:val="1"/>
      <w:marLeft w:val="0"/>
      <w:marRight w:val="0"/>
      <w:marTop w:val="0"/>
      <w:marBottom w:val="0"/>
      <w:divBdr>
        <w:top w:val="none" w:sz="0" w:space="0" w:color="auto"/>
        <w:left w:val="none" w:sz="0" w:space="0" w:color="auto"/>
        <w:bottom w:val="none" w:sz="0" w:space="0" w:color="auto"/>
        <w:right w:val="none" w:sz="0" w:space="0" w:color="auto"/>
      </w:divBdr>
    </w:div>
    <w:div w:id="72776772">
      <w:bodyDiv w:val="1"/>
      <w:marLeft w:val="0"/>
      <w:marRight w:val="0"/>
      <w:marTop w:val="0"/>
      <w:marBottom w:val="0"/>
      <w:divBdr>
        <w:top w:val="none" w:sz="0" w:space="0" w:color="auto"/>
        <w:left w:val="none" w:sz="0" w:space="0" w:color="auto"/>
        <w:bottom w:val="none" w:sz="0" w:space="0" w:color="auto"/>
        <w:right w:val="none" w:sz="0" w:space="0" w:color="auto"/>
      </w:divBdr>
    </w:div>
    <w:div w:id="76905969">
      <w:bodyDiv w:val="1"/>
      <w:marLeft w:val="0"/>
      <w:marRight w:val="0"/>
      <w:marTop w:val="0"/>
      <w:marBottom w:val="0"/>
      <w:divBdr>
        <w:top w:val="none" w:sz="0" w:space="0" w:color="auto"/>
        <w:left w:val="none" w:sz="0" w:space="0" w:color="auto"/>
        <w:bottom w:val="none" w:sz="0" w:space="0" w:color="auto"/>
        <w:right w:val="none" w:sz="0" w:space="0" w:color="auto"/>
      </w:divBdr>
    </w:div>
    <w:div w:id="77752977">
      <w:bodyDiv w:val="1"/>
      <w:marLeft w:val="0"/>
      <w:marRight w:val="0"/>
      <w:marTop w:val="0"/>
      <w:marBottom w:val="0"/>
      <w:divBdr>
        <w:top w:val="none" w:sz="0" w:space="0" w:color="auto"/>
        <w:left w:val="none" w:sz="0" w:space="0" w:color="auto"/>
        <w:bottom w:val="none" w:sz="0" w:space="0" w:color="auto"/>
        <w:right w:val="none" w:sz="0" w:space="0" w:color="auto"/>
      </w:divBdr>
    </w:div>
    <w:div w:id="79330929">
      <w:bodyDiv w:val="1"/>
      <w:marLeft w:val="0"/>
      <w:marRight w:val="0"/>
      <w:marTop w:val="0"/>
      <w:marBottom w:val="0"/>
      <w:divBdr>
        <w:top w:val="none" w:sz="0" w:space="0" w:color="auto"/>
        <w:left w:val="none" w:sz="0" w:space="0" w:color="auto"/>
        <w:bottom w:val="none" w:sz="0" w:space="0" w:color="auto"/>
        <w:right w:val="none" w:sz="0" w:space="0" w:color="auto"/>
      </w:divBdr>
    </w:div>
    <w:div w:id="88357715">
      <w:bodyDiv w:val="1"/>
      <w:marLeft w:val="0"/>
      <w:marRight w:val="0"/>
      <w:marTop w:val="0"/>
      <w:marBottom w:val="0"/>
      <w:divBdr>
        <w:top w:val="none" w:sz="0" w:space="0" w:color="auto"/>
        <w:left w:val="none" w:sz="0" w:space="0" w:color="auto"/>
        <w:bottom w:val="none" w:sz="0" w:space="0" w:color="auto"/>
        <w:right w:val="none" w:sz="0" w:space="0" w:color="auto"/>
      </w:divBdr>
    </w:div>
    <w:div w:id="89400022">
      <w:bodyDiv w:val="1"/>
      <w:marLeft w:val="0"/>
      <w:marRight w:val="0"/>
      <w:marTop w:val="0"/>
      <w:marBottom w:val="0"/>
      <w:divBdr>
        <w:top w:val="none" w:sz="0" w:space="0" w:color="auto"/>
        <w:left w:val="none" w:sz="0" w:space="0" w:color="auto"/>
        <w:bottom w:val="none" w:sz="0" w:space="0" w:color="auto"/>
        <w:right w:val="none" w:sz="0" w:space="0" w:color="auto"/>
      </w:divBdr>
    </w:div>
    <w:div w:id="104234636">
      <w:bodyDiv w:val="1"/>
      <w:marLeft w:val="0"/>
      <w:marRight w:val="0"/>
      <w:marTop w:val="0"/>
      <w:marBottom w:val="0"/>
      <w:divBdr>
        <w:top w:val="none" w:sz="0" w:space="0" w:color="auto"/>
        <w:left w:val="none" w:sz="0" w:space="0" w:color="auto"/>
        <w:bottom w:val="none" w:sz="0" w:space="0" w:color="auto"/>
        <w:right w:val="none" w:sz="0" w:space="0" w:color="auto"/>
      </w:divBdr>
    </w:div>
    <w:div w:id="114300802">
      <w:bodyDiv w:val="1"/>
      <w:marLeft w:val="0"/>
      <w:marRight w:val="0"/>
      <w:marTop w:val="0"/>
      <w:marBottom w:val="0"/>
      <w:divBdr>
        <w:top w:val="none" w:sz="0" w:space="0" w:color="auto"/>
        <w:left w:val="none" w:sz="0" w:space="0" w:color="auto"/>
        <w:bottom w:val="none" w:sz="0" w:space="0" w:color="auto"/>
        <w:right w:val="none" w:sz="0" w:space="0" w:color="auto"/>
      </w:divBdr>
    </w:div>
    <w:div w:id="115295490">
      <w:bodyDiv w:val="1"/>
      <w:marLeft w:val="0"/>
      <w:marRight w:val="0"/>
      <w:marTop w:val="0"/>
      <w:marBottom w:val="0"/>
      <w:divBdr>
        <w:top w:val="none" w:sz="0" w:space="0" w:color="auto"/>
        <w:left w:val="none" w:sz="0" w:space="0" w:color="auto"/>
        <w:bottom w:val="none" w:sz="0" w:space="0" w:color="auto"/>
        <w:right w:val="none" w:sz="0" w:space="0" w:color="auto"/>
      </w:divBdr>
    </w:div>
    <w:div w:id="123928872">
      <w:bodyDiv w:val="1"/>
      <w:marLeft w:val="0"/>
      <w:marRight w:val="0"/>
      <w:marTop w:val="0"/>
      <w:marBottom w:val="0"/>
      <w:divBdr>
        <w:top w:val="none" w:sz="0" w:space="0" w:color="auto"/>
        <w:left w:val="none" w:sz="0" w:space="0" w:color="auto"/>
        <w:bottom w:val="none" w:sz="0" w:space="0" w:color="auto"/>
        <w:right w:val="none" w:sz="0" w:space="0" w:color="auto"/>
      </w:divBdr>
    </w:div>
    <w:div w:id="132866165">
      <w:bodyDiv w:val="1"/>
      <w:marLeft w:val="0"/>
      <w:marRight w:val="0"/>
      <w:marTop w:val="0"/>
      <w:marBottom w:val="0"/>
      <w:divBdr>
        <w:top w:val="none" w:sz="0" w:space="0" w:color="auto"/>
        <w:left w:val="none" w:sz="0" w:space="0" w:color="auto"/>
        <w:bottom w:val="none" w:sz="0" w:space="0" w:color="auto"/>
        <w:right w:val="none" w:sz="0" w:space="0" w:color="auto"/>
      </w:divBdr>
    </w:div>
    <w:div w:id="135490713">
      <w:bodyDiv w:val="1"/>
      <w:marLeft w:val="0"/>
      <w:marRight w:val="0"/>
      <w:marTop w:val="0"/>
      <w:marBottom w:val="0"/>
      <w:divBdr>
        <w:top w:val="none" w:sz="0" w:space="0" w:color="auto"/>
        <w:left w:val="none" w:sz="0" w:space="0" w:color="auto"/>
        <w:bottom w:val="none" w:sz="0" w:space="0" w:color="auto"/>
        <w:right w:val="none" w:sz="0" w:space="0" w:color="auto"/>
      </w:divBdr>
    </w:div>
    <w:div w:id="137234916">
      <w:bodyDiv w:val="1"/>
      <w:marLeft w:val="0"/>
      <w:marRight w:val="0"/>
      <w:marTop w:val="0"/>
      <w:marBottom w:val="0"/>
      <w:divBdr>
        <w:top w:val="none" w:sz="0" w:space="0" w:color="auto"/>
        <w:left w:val="none" w:sz="0" w:space="0" w:color="auto"/>
        <w:bottom w:val="none" w:sz="0" w:space="0" w:color="auto"/>
        <w:right w:val="none" w:sz="0" w:space="0" w:color="auto"/>
      </w:divBdr>
    </w:div>
    <w:div w:id="140922675">
      <w:bodyDiv w:val="1"/>
      <w:marLeft w:val="0"/>
      <w:marRight w:val="0"/>
      <w:marTop w:val="0"/>
      <w:marBottom w:val="0"/>
      <w:divBdr>
        <w:top w:val="none" w:sz="0" w:space="0" w:color="auto"/>
        <w:left w:val="none" w:sz="0" w:space="0" w:color="auto"/>
        <w:bottom w:val="none" w:sz="0" w:space="0" w:color="auto"/>
        <w:right w:val="none" w:sz="0" w:space="0" w:color="auto"/>
      </w:divBdr>
    </w:div>
    <w:div w:id="141965561">
      <w:bodyDiv w:val="1"/>
      <w:marLeft w:val="0"/>
      <w:marRight w:val="0"/>
      <w:marTop w:val="0"/>
      <w:marBottom w:val="0"/>
      <w:divBdr>
        <w:top w:val="none" w:sz="0" w:space="0" w:color="auto"/>
        <w:left w:val="none" w:sz="0" w:space="0" w:color="auto"/>
        <w:bottom w:val="none" w:sz="0" w:space="0" w:color="auto"/>
        <w:right w:val="none" w:sz="0" w:space="0" w:color="auto"/>
      </w:divBdr>
    </w:div>
    <w:div w:id="144931436">
      <w:bodyDiv w:val="1"/>
      <w:marLeft w:val="0"/>
      <w:marRight w:val="0"/>
      <w:marTop w:val="0"/>
      <w:marBottom w:val="0"/>
      <w:divBdr>
        <w:top w:val="none" w:sz="0" w:space="0" w:color="auto"/>
        <w:left w:val="none" w:sz="0" w:space="0" w:color="auto"/>
        <w:bottom w:val="none" w:sz="0" w:space="0" w:color="auto"/>
        <w:right w:val="none" w:sz="0" w:space="0" w:color="auto"/>
      </w:divBdr>
    </w:div>
    <w:div w:id="147018806">
      <w:bodyDiv w:val="1"/>
      <w:marLeft w:val="0"/>
      <w:marRight w:val="0"/>
      <w:marTop w:val="0"/>
      <w:marBottom w:val="0"/>
      <w:divBdr>
        <w:top w:val="none" w:sz="0" w:space="0" w:color="auto"/>
        <w:left w:val="none" w:sz="0" w:space="0" w:color="auto"/>
        <w:bottom w:val="none" w:sz="0" w:space="0" w:color="auto"/>
        <w:right w:val="none" w:sz="0" w:space="0" w:color="auto"/>
      </w:divBdr>
    </w:div>
    <w:div w:id="150869638">
      <w:bodyDiv w:val="1"/>
      <w:marLeft w:val="0"/>
      <w:marRight w:val="0"/>
      <w:marTop w:val="0"/>
      <w:marBottom w:val="0"/>
      <w:divBdr>
        <w:top w:val="none" w:sz="0" w:space="0" w:color="auto"/>
        <w:left w:val="none" w:sz="0" w:space="0" w:color="auto"/>
        <w:bottom w:val="none" w:sz="0" w:space="0" w:color="auto"/>
        <w:right w:val="none" w:sz="0" w:space="0" w:color="auto"/>
      </w:divBdr>
    </w:div>
    <w:div w:id="156769679">
      <w:bodyDiv w:val="1"/>
      <w:marLeft w:val="0"/>
      <w:marRight w:val="0"/>
      <w:marTop w:val="0"/>
      <w:marBottom w:val="0"/>
      <w:divBdr>
        <w:top w:val="none" w:sz="0" w:space="0" w:color="auto"/>
        <w:left w:val="none" w:sz="0" w:space="0" w:color="auto"/>
        <w:bottom w:val="none" w:sz="0" w:space="0" w:color="auto"/>
        <w:right w:val="none" w:sz="0" w:space="0" w:color="auto"/>
      </w:divBdr>
    </w:div>
    <w:div w:id="158162442">
      <w:bodyDiv w:val="1"/>
      <w:marLeft w:val="0"/>
      <w:marRight w:val="0"/>
      <w:marTop w:val="0"/>
      <w:marBottom w:val="0"/>
      <w:divBdr>
        <w:top w:val="none" w:sz="0" w:space="0" w:color="auto"/>
        <w:left w:val="none" w:sz="0" w:space="0" w:color="auto"/>
        <w:bottom w:val="none" w:sz="0" w:space="0" w:color="auto"/>
        <w:right w:val="none" w:sz="0" w:space="0" w:color="auto"/>
      </w:divBdr>
    </w:div>
    <w:div w:id="161629243">
      <w:bodyDiv w:val="1"/>
      <w:marLeft w:val="0"/>
      <w:marRight w:val="0"/>
      <w:marTop w:val="0"/>
      <w:marBottom w:val="0"/>
      <w:divBdr>
        <w:top w:val="none" w:sz="0" w:space="0" w:color="auto"/>
        <w:left w:val="none" w:sz="0" w:space="0" w:color="auto"/>
        <w:bottom w:val="none" w:sz="0" w:space="0" w:color="auto"/>
        <w:right w:val="none" w:sz="0" w:space="0" w:color="auto"/>
      </w:divBdr>
    </w:div>
    <w:div w:id="171263902">
      <w:bodyDiv w:val="1"/>
      <w:marLeft w:val="0"/>
      <w:marRight w:val="0"/>
      <w:marTop w:val="0"/>
      <w:marBottom w:val="0"/>
      <w:divBdr>
        <w:top w:val="none" w:sz="0" w:space="0" w:color="auto"/>
        <w:left w:val="none" w:sz="0" w:space="0" w:color="auto"/>
        <w:bottom w:val="none" w:sz="0" w:space="0" w:color="auto"/>
        <w:right w:val="none" w:sz="0" w:space="0" w:color="auto"/>
      </w:divBdr>
    </w:div>
    <w:div w:id="172844638">
      <w:bodyDiv w:val="1"/>
      <w:marLeft w:val="0"/>
      <w:marRight w:val="0"/>
      <w:marTop w:val="0"/>
      <w:marBottom w:val="0"/>
      <w:divBdr>
        <w:top w:val="none" w:sz="0" w:space="0" w:color="auto"/>
        <w:left w:val="none" w:sz="0" w:space="0" w:color="auto"/>
        <w:bottom w:val="none" w:sz="0" w:space="0" w:color="auto"/>
        <w:right w:val="none" w:sz="0" w:space="0" w:color="auto"/>
      </w:divBdr>
    </w:div>
    <w:div w:id="177156096">
      <w:bodyDiv w:val="1"/>
      <w:marLeft w:val="0"/>
      <w:marRight w:val="0"/>
      <w:marTop w:val="0"/>
      <w:marBottom w:val="0"/>
      <w:divBdr>
        <w:top w:val="none" w:sz="0" w:space="0" w:color="auto"/>
        <w:left w:val="none" w:sz="0" w:space="0" w:color="auto"/>
        <w:bottom w:val="none" w:sz="0" w:space="0" w:color="auto"/>
        <w:right w:val="none" w:sz="0" w:space="0" w:color="auto"/>
      </w:divBdr>
    </w:div>
    <w:div w:id="181016725">
      <w:bodyDiv w:val="1"/>
      <w:marLeft w:val="0"/>
      <w:marRight w:val="0"/>
      <w:marTop w:val="0"/>
      <w:marBottom w:val="0"/>
      <w:divBdr>
        <w:top w:val="none" w:sz="0" w:space="0" w:color="auto"/>
        <w:left w:val="none" w:sz="0" w:space="0" w:color="auto"/>
        <w:bottom w:val="none" w:sz="0" w:space="0" w:color="auto"/>
        <w:right w:val="none" w:sz="0" w:space="0" w:color="auto"/>
      </w:divBdr>
    </w:div>
    <w:div w:id="182791082">
      <w:bodyDiv w:val="1"/>
      <w:marLeft w:val="0"/>
      <w:marRight w:val="0"/>
      <w:marTop w:val="0"/>
      <w:marBottom w:val="0"/>
      <w:divBdr>
        <w:top w:val="none" w:sz="0" w:space="0" w:color="auto"/>
        <w:left w:val="none" w:sz="0" w:space="0" w:color="auto"/>
        <w:bottom w:val="none" w:sz="0" w:space="0" w:color="auto"/>
        <w:right w:val="none" w:sz="0" w:space="0" w:color="auto"/>
      </w:divBdr>
    </w:div>
    <w:div w:id="193470742">
      <w:bodyDiv w:val="1"/>
      <w:marLeft w:val="0"/>
      <w:marRight w:val="0"/>
      <w:marTop w:val="0"/>
      <w:marBottom w:val="0"/>
      <w:divBdr>
        <w:top w:val="none" w:sz="0" w:space="0" w:color="auto"/>
        <w:left w:val="none" w:sz="0" w:space="0" w:color="auto"/>
        <w:bottom w:val="none" w:sz="0" w:space="0" w:color="auto"/>
        <w:right w:val="none" w:sz="0" w:space="0" w:color="auto"/>
      </w:divBdr>
    </w:div>
    <w:div w:id="194121954">
      <w:bodyDiv w:val="1"/>
      <w:marLeft w:val="0"/>
      <w:marRight w:val="0"/>
      <w:marTop w:val="0"/>
      <w:marBottom w:val="0"/>
      <w:divBdr>
        <w:top w:val="none" w:sz="0" w:space="0" w:color="auto"/>
        <w:left w:val="none" w:sz="0" w:space="0" w:color="auto"/>
        <w:bottom w:val="none" w:sz="0" w:space="0" w:color="auto"/>
        <w:right w:val="none" w:sz="0" w:space="0" w:color="auto"/>
      </w:divBdr>
    </w:div>
    <w:div w:id="194852482">
      <w:bodyDiv w:val="1"/>
      <w:marLeft w:val="0"/>
      <w:marRight w:val="0"/>
      <w:marTop w:val="0"/>
      <w:marBottom w:val="0"/>
      <w:divBdr>
        <w:top w:val="none" w:sz="0" w:space="0" w:color="auto"/>
        <w:left w:val="none" w:sz="0" w:space="0" w:color="auto"/>
        <w:bottom w:val="none" w:sz="0" w:space="0" w:color="auto"/>
        <w:right w:val="none" w:sz="0" w:space="0" w:color="auto"/>
      </w:divBdr>
    </w:div>
    <w:div w:id="195587138">
      <w:bodyDiv w:val="1"/>
      <w:marLeft w:val="0"/>
      <w:marRight w:val="0"/>
      <w:marTop w:val="0"/>
      <w:marBottom w:val="0"/>
      <w:divBdr>
        <w:top w:val="none" w:sz="0" w:space="0" w:color="auto"/>
        <w:left w:val="none" w:sz="0" w:space="0" w:color="auto"/>
        <w:bottom w:val="none" w:sz="0" w:space="0" w:color="auto"/>
        <w:right w:val="none" w:sz="0" w:space="0" w:color="auto"/>
      </w:divBdr>
    </w:div>
    <w:div w:id="203568120">
      <w:bodyDiv w:val="1"/>
      <w:marLeft w:val="0"/>
      <w:marRight w:val="0"/>
      <w:marTop w:val="0"/>
      <w:marBottom w:val="0"/>
      <w:divBdr>
        <w:top w:val="none" w:sz="0" w:space="0" w:color="auto"/>
        <w:left w:val="none" w:sz="0" w:space="0" w:color="auto"/>
        <w:bottom w:val="none" w:sz="0" w:space="0" w:color="auto"/>
        <w:right w:val="none" w:sz="0" w:space="0" w:color="auto"/>
      </w:divBdr>
    </w:div>
    <w:div w:id="206065228">
      <w:bodyDiv w:val="1"/>
      <w:marLeft w:val="0"/>
      <w:marRight w:val="0"/>
      <w:marTop w:val="0"/>
      <w:marBottom w:val="0"/>
      <w:divBdr>
        <w:top w:val="none" w:sz="0" w:space="0" w:color="auto"/>
        <w:left w:val="none" w:sz="0" w:space="0" w:color="auto"/>
        <w:bottom w:val="none" w:sz="0" w:space="0" w:color="auto"/>
        <w:right w:val="none" w:sz="0" w:space="0" w:color="auto"/>
      </w:divBdr>
    </w:div>
    <w:div w:id="209846901">
      <w:bodyDiv w:val="1"/>
      <w:marLeft w:val="0"/>
      <w:marRight w:val="0"/>
      <w:marTop w:val="0"/>
      <w:marBottom w:val="0"/>
      <w:divBdr>
        <w:top w:val="none" w:sz="0" w:space="0" w:color="auto"/>
        <w:left w:val="none" w:sz="0" w:space="0" w:color="auto"/>
        <w:bottom w:val="none" w:sz="0" w:space="0" w:color="auto"/>
        <w:right w:val="none" w:sz="0" w:space="0" w:color="auto"/>
      </w:divBdr>
    </w:div>
    <w:div w:id="211693501">
      <w:bodyDiv w:val="1"/>
      <w:marLeft w:val="0"/>
      <w:marRight w:val="0"/>
      <w:marTop w:val="0"/>
      <w:marBottom w:val="0"/>
      <w:divBdr>
        <w:top w:val="none" w:sz="0" w:space="0" w:color="auto"/>
        <w:left w:val="none" w:sz="0" w:space="0" w:color="auto"/>
        <w:bottom w:val="none" w:sz="0" w:space="0" w:color="auto"/>
        <w:right w:val="none" w:sz="0" w:space="0" w:color="auto"/>
      </w:divBdr>
    </w:div>
    <w:div w:id="214052003">
      <w:bodyDiv w:val="1"/>
      <w:marLeft w:val="0"/>
      <w:marRight w:val="0"/>
      <w:marTop w:val="0"/>
      <w:marBottom w:val="0"/>
      <w:divBdr>
        <w:top w:val="none" w:sz="0" w:space="0" w:color="auto"/>
        <w:left w:val="none" w:sz="0" w:space="0" w:color="auto"/>
        <w:bottom w:val="none" w:sz="0" w:space="0" w:color="auto"/>
        <w:right w:val="none" w:sz="0" w:space="0" w:color="auto"/>
      </w:divBdr>
    </w:div>
    <w:div w:id="214322136">
      <w:bodyDiv w:val="1"/>
      <w:marLeft w:val="0"/>
      <w:marRight w:val="0"/>
      <w:marTop w:val="0"/>
      <w:marBottom w:val="0"/>
      <w:divBdr>
        <w:top w:val="none" w:sz="0" w:space="0" w:color="auto"/>
        <w:left w:val="none" w:sz="0" w:space="0" w:color="auto"/>
        <w:bottom w:val="none" w:sz="0" w:space="0" w:color="auto"/>
        <w:right w:val="none" w:sz="0" w:space="0" w:color="auto"/>
      </w:divBdr>
    </w:div>
    <w:div w:id="215510154">
      <w:bodyDiv w:val="1"/>
      <w:marLeft w:val="0"/>
      <w:marRight w:val="0"/>
      <w:marTop w:val="0"/>
      <w:marBottom w:val="0"/>
      <w:divBdr>
        <w:top w:val="none" w:sz="0" w:space="0" w:color="auto"/>
        <w:left w:val="none" w:sz="0" w:space="0" w:color="auto"/>
        <w:bottom w:val="none" w:sz="0" w:space="0" w:color="auto"/>
        <w:right w:val="none" w:sz="0" w:space="0" w:color="auto"/>
      </w:divBdr>
    </w:div>
    <w:div w:id="234243309">
      <w:bodyDiv w:val="1"/>
      <w:marLeft w:val="0"/>
      <w:marRight w:val="0"/>
      <w:marTop w:val="0"/>
      <w:marBottom w:val="0"/>
      <w:divBdr>
        <w:top w:val="none" w:sz="0" w:space="0" w:color="auto"/>
        <w:left w:val="none" w:sz="0" w:space="0" w:color="auto"/>
        <w:bottom w:val="none" w:sz="0" w:space="0" w:color="auto"/>
        <w:right w:val="none" w:sz="0" w:space="0" w:color="auto"/>
      </w:divBdr>
    </w:div>
    <w:div w:id="241184956">
      <w:bodyDiv w:val="1"/>
      <w:marLeft w:val="0"/>
      <w:marRight w:val="0"/>
      <w:marTop w:val="0"/>
      <w:marBottom w:val="0"/>
      <w:divBdr>
        <w:top w:val="none" w:sz="0" w:space="0" w:color="auto"/>
        <w:left w:val="none" w:sz="0" w:space="0" w:color="auto"/>
        <w:bottom w:val="none" w:sz="0" w:space="0" w:color="auto"/>
        <w:right w:val="none" w:sz="0" w:space="0" w:color="auto"/>
      </w:divBdr>
    </w:div>
    <w:div w:id="244144351">
      <w:bodyDiv w:val="1"/>
      <w:marLeft w:val="0"/>
      <w:marRight w:val="0"/>
      <w:marTop w:val="0"/>
      <w:marBottom w:val="0"/>
      <w:divBdr>
        <w:top w:val="none" w:sz="0" w:space="0" w:color="auto"/>
        <w:left w:val="none" w:sz="0" w:space="0" w:color="auto"/>
        <w:bottom w:val="none" w:sz="0" w:space="0" w:color="auto"/>
        <w:right w:val="none" w:sz="0" w:space="0" w:color="auto"/>
      </w:divBdr>
    </w:div>
    <w:div w:id="248931411">
      <w:bodyDiv w:val="1"/>
      <w:marLeft w:val="0"/>
      <w:marRight w:val="0"/>
      <w:marTop w:val="0"/>
      <w:marBottom w:val="0"/>
      <w:divBdr>
        <w:top w:val="none" w:sz="0" w:space="0" w:color="auto"/>
        <w:left w:val="none" w:sz="0" w:space="0" w:color="auto"/>
        <w:bottom w:val="none" w:sz="0" w:space="0" w:color="auto"/>
        <w:right w:val="none" w:sz="0" w:space="0" w:color="auto"/>
      </w:divBdr>
    </w:div>
    <w:div w:id="251361379">
      <w:bodyDiv w:val="1"/>
      <w:marLeft w:val="0"/>
      <w:marRight w:val="0"/>
      <w:marTop w:val="0"/>
      <w:marBottom w:val="0"/>
      <w:divBdr>
        <w:top w:val="none" w:sz="0" w:space="0" w:color="auto"/>
        <w:left w:val="none" w:sz="0" w:space="0" w:color="auto"/>
        <w:bottom w:val="none" w:sz="0" w:space="0" w:color="auto"/>
        <w:right w:val="none" w:sz="0" w:space="0" w:color="auto"/>
      </w:divBdr>
    </w:div>
    <w:div w:id="255211977">
      <w:bodyDiv w:val="1"/>
      <w:marLeft w:val="0"/>
      <w:marRight w:val="0"/>
      <w:marTop w:val="0"/>
      <w:marBottom w:val="0"/>
      <w:divBdr>
        <w:top w:val="none" w:sz="0" w:space="0" w:color="auto"/>
        <w:left w:val="none" w:sz="0" w:space="0" w:color="auto"/>
        <w:bottom w:val="none" w:sz="0" w:space="0" w:color="auto"/>
        <w:right w:val="none" w:sz="0" w:space="0" w:color="auto"/>
      </w:divBdr>
    </w:div>
    <w:div w:id="255528526">
      <w:bodyDiv w:val="1"/>
      <w:marLeft w:val="0"/>
      <w:marRight w:val="0"/>
      <w:marTop w:val="0"/>
      <w:marBottom w:val="0"/>
      <w:divBdr>
        <w:top w:val="none" w:sz="0" w:space="0" w:color="auto"/>
        <w:left w:val="none" w:sz="0" w:space="0" w:color="auto"/>
        <w:bottom w:val="none" w:sz="0" w:space="0" w:color="auto"/>
        <w:right w:val="none" w:sz="0" w:space="0" w:color="auto"/>
      </w:divBdr>
    </w:div>
    <w:div w:id="267590182">
      <w:bodyDiv w:val="1"/>
      <w:marLeft w:val="0"/>
      <w:marRight w:val="0"/>
      <w:marTop w:val="0"/>
      <w:marBottom w:val="0"/>
      <w:divBdr>
        <w:top w:val="none" w:sz="0" w:space="0" w:color="auto"/>
        <w:left w:val="none" w:sz="0" w:space="0" w:color="auto"/>
        <w:bottom w:val="none" w:sz="0" w:space="0" w:color="auto"/>
        <w:right w:val="none" w:sz="0" w:space="0" w:color="auto"/>
      </w:divBdr>
    </w:div>
    <w:div w:id="270207607">
      <w:bodyDiv w:val="1"/>
      <w:marLeft w:val="0"/>
      <w:marRight w:val="0"/>
      <w:marTop w:val="0"/>
      <w:marBottom w:val="0"/>
      <w:divBdr>
        <w:top w:val="none" w:sz="0" w:space="0" w:color="auto"/>
        <w:left w:val="none" w:sz="0" w:space="0" w:color="auto"/>
        <w:bottom w:val="none" w:sz="0" w:space="0" w:color="auto"/>
        <w:right w:val="none" w:sz="0" w:space="0" w:color="auto"/>
      </w:divBdr>
    </w:div>
    <w:div w:id="272715111">
      <w:bodyDiv w:val="1"/>
      <w:marLeft w:val="0"/>
      <w:marRight w:val="0"/>
      <w:marTop w:val="0"/>
      <w:marBottom w:val="0"/>
      <w:divBdr>
        <w:top w:val="none" w:sz="0" w:space="0" w:color="auto"/>
        <w:left w:val="none" w:sz="0" w:space="0" w:color="auto"/>
        <w:bottom w:val="none" w:sz="0" w:space="0" w:color="auto"/>
        <w:right w:val="none" w:sz="0" w:space="0" w:color="auto"/>
      </w:divBdr>
    </w:div>
    <w:div w:id="274681947">
      <w:bodyDiv w:val="1"/>
      <w:marLeft w:val="0"/>
      <w:marRight w:val="0"/>
      <w:marTop w:val="0"/>
      <w:marBottom w:val="0"/>
      <w:divBdr>
        <w:top w:val="none" w:sz="0" w:space="0" w:color="auto"/>
        <w:left w:val="none" w:sz="0" w:space="0" w:color="auto"/>
        <w:bottom w:val="none" w:sz="0" w:space="0" w:color="auto"/>
        <w:right w:val="none" w:sz="0" w:space="0" w:color="auto"/>
      </w:divBdr>
    </w:div>
    <w:div w:id="275793446">
      <w:bodyDiv w:val="1"/>
      <w:marLeft w:val="0"/>
      <w:marRight w:val="0"/>
      <w:marTop w:val="0"/>
      <w:marBottom w:val="0"/>
      <w:divBdr>
        <w:top w:val="none" w:sz="0" w:space="0" w:color="auto"/>
        <w:left w:val="none" w:sz="0" w:space="0" w:color="auto"/>
        <w:bottom w:val="none" w:sz="0" w:space="0" w:color="auto"/>
        <w:right w:val="none" w:sz="0" w:space="0" w:color="auto"/>
      </w:divBdr>
    </w:div>
    <w:div w:id="280693940">
      <w:bodyDiv w:val="1"/>
      <w:marLeft w:val="0"/>
      <w:marRight w:val="0"/>
      <w:marTop w:val="0"/>
      <w:marBottom w:val="0"/>
      <w:divBdr>
        <w:top w:val="none" w:sz="0" w:space="0" w:color="auto"/>
        <w:left w:val="none" w:sz="0" w:space="0" w:color="auto"/>
        <w:bottom w:val="none" w:sz="0" w:space="0" w:color="auto"/>
        <w:right w:val="none" w:sz="0" w:space="0" w:color="auto"/>
      </w:divBdr>
    </w:div>
    <w:div w:id="282470059">
      <w:bodyDiv w:val="1"/>
      <w:marLeft w:val="0"/>
      <w:marRight w:val="0"/>
      <w:marTop w:val="0"/>
      <w:marBottom w:val="0"/>
      <w:divBdr>
        <w:top w:val="none" w:sz="0" w:space="0" w:color="auto"/>
        <w:left w:val="none" w:sz="0" w:space="0" w:color="auto"/>
        <w:bottom w:val="none" w:sz="0" w:space="0" w:color="auto"/>
        <w:right w:val="none" w:sz="0" w:space="0" w:color="auto"/>
      </w:divBdr>
    </w:div>
    <w:div w:id="283122919">
      <w:bodyDiv w:val="1"/>
      <w:marLeft w:val="0"/>
      <w:marRight w:val="0"/>
      <w:marTop w:val="0"/>
      <w:marBottom w:val="0"/>
      <w:divBdr>
        <w:top w:val="none" w:sz="0" w:space="0" w:color="auto"/>
        <w:left w:val="none" w:sz="0" w:space="0" w:color="auto"/>
        <w:bottom w:val="none" w:sz="0" w:space="0" w:color="auto"/>
        <w:right w:val="none" w:sz="0" w:space="0" w:color="auto"/>
      </w:divBdr>
    </w:div>
    <w:div w:id="288047165">
      <w:bodyDiv w:val="1"/>
      <w:marLeft w:val="0"/>
      <w:marRight w:val="0"/>
      <w:marTop w:val="0"/>
      <w:marBottom w:val="0"/>
      <w:divBdr>
        <w:top w:val="none" w:sz="0" w:space="0" w:color="auto"/>
        <w:left w:val="none" w:sz="0" w:space="0" w:color="auto"/>
        <w:bottom w:val="none" w:sz="0" w:space="0" w:color="auto"/>
        <w:right w:val="none" w:sz="0" w:space="0" w:color="auto"/>
      </w:divBdr>
    </w:div>
    <w:div w:id="293677729">
      <w:bodyDiv w:val="1"/>
      <w:marLeft w:val="0"/>
      <w:marRight w:val="0"/>
      <w:marTop w:val="0"/>
      <w:marBottom w:val="0"/>
      <w:divBdr>
        <w:top w:val="none" w:sz="0" w:space="0" w:color="auto"/>
        <w:left w:val="none" w:sz="0" w:space="0" w:color="auto"/>
        <w:bottom w:val="none" w:sz="0" w:space="0" w:color="auto"/>
        <w:right w:val="none" w:sz="0" w:space="0" w:color="auto"/>
      </w:divBdr>
    </w:div>
    <w:div w:id="297730575">
      <w:bodyDiv w:val="1"/>
      <w:marLeft w:val="0"/>
      <w:marRight w:val="0"/>
      <w:marTop w:val="0"/>
      <w:marBottom w:val="0"/>
      <w:divBdr>
        <w:top w:val="none" w:sz="0" w:space="0" w:color="auto"/>
        <w:left w:val="none" w:sz="0" w:space="0" w:color="auto"/>
        <w:bottom w:val="none" w:sz="0" w:space="0" w:color="auto"/>
        <w:right w:val="none" w:sz="0" w:space="0" w:color="auto"/>
      </w:divBdr>
    </w:div>
    <w:div w:id="301816975">
      <w:bodyDiv w:val="1"/>
      <w:marLeft w:val="0"/>
      <w:marRight w:val="0"/>
      <w:marTop w:val="0"/>
      <w:marBottom w:val="0"/>
      <w:divBdr>
        <w:top w:val="none" w:sz="0" w:space="0" w:color="auto"/>
        <w:left w:val="none" w:sz="0" w:space="0" w:color="auto"/>
        <w:bottom w:val="none" w:sz="0" w:space="0" w:color="auto"/>
        <w:right w:val="none" w:sz="0" w:space="0" w:color="auto"/>
      </w:divBdr>
    </w:div>
    <w:div w:id="305549188">
      <w:bodyDiv w:val="1"/>
      <w:marLeft w:val="0"/>
      <w:marRight w:val="0"/>
      <w:marTop w:val="0"/>
      <w:marBottom w:val="0"/>
      <w:divBdr>
        <w:top w:val="none" w:sz="0" w:space="0" w:color="auto"/>
        <w:left w:val="none" w:sz="0" w:space="0" w:color="auto"/>
        <w:bottom w:val="none" w:sz="0" w:space="0" w:color="auto"/>
        <w:right w:val="none" w:sz="0" w:space="0" w:color="auto"/>
      </w:divBdr>
    </w:div>
    <w:div w:id="305863938">
      <w:bodyDiv w:val="1"/>
      <w:marLeft w:val="0"/>
      <w:marRight w:val="0"/>
      <w:marTop w:val="0"/>
      <w:marBottom w:val="0"/>
      <w:divBdr>
        <w:top w:val="none" w:sz="0" w:space="0" w:color="auto"/>
        <w:left w:val="none" w:sz="0" w:space="0" w:color="auto"/>
        <w:bottom w:val="none" w:sz="0" w:space="0" w:color="auto"/>
        <w:right w:val="none" w:sz="0" w:space="0" w:color="auto"/>
      </w:divBdr>
    </w:div>
    <w:div w:id="306669137">
      <w:bodyDiv w:val="1"/>
      <w:marLeft w:val="0"/>
      <w:marRight w:val="0"/>
      <w:marTop w:val="0"/>
      <w:marBottom w:val="0"/>
      <w:divBdr>
        <w:top w:val="none" w:sz="0" w:space="0" w:color="auto"/>
        <w:left w:val="none" w:sz="0" w:space="0" w:color="auto"/>
        <w:bottom w:val="none" w:sz="0" w:space="0" w:color="auto"/>
        <w:right w:val="none" w:sz="0" w:space="0" w:color="auto"/>
      </w:divBdr>
    </w:div>
    <w:div w:id="315299628">
      <w:bodyDiv w:val="1"/>
      <w:marLeft w:val="0"/>
      <w:marRight w:val="0"/>
      <w:marTop w:val="0"/>
      <w:marBottom w:val="0"/>
      <w:divBdr>
        <w:top w:val="none" w:sz="0" w:space="0" w:color="auto"/>
        <w:left w:val="none" w:sz="0" w:space="0" w:color="auto"/>
        <w:bottom w:val="none" w:sz="0" w:space="0" w:color="auto"/>
        <w:right w:val="none" w:sz="0" w:space="0" w:color="auto"/>
      </w:divBdr>
    </w:div>
    <w:div w:id="319623262">
      <w:bodyDiv w:val="1"/>
      <w:marLeft w:val="0"/>
      <w:marRight w:val="0"/>
      <w:marTop w:val="0"/>
      <w:marBottom w:val="0"/>
      <w:divBdr>
        <w:top w:val="none" w:sz="0" w:space="0" w:color="auto"/>
        <w:left w:val="none" w:sz="0" w:space="0" w:color="auto"/>
        <w:bottom w:val="none" w:sz="0" w:space="0" w:color="auto"/>
        <w:right w:val="none" w:sz="0" w:space="0" w:color="auto"/>
      </w:divBdr>
    </w:div>
    <w:div w:id="323819512">
      <w:bodyDiv w:val="1"/>
      <w:marLeft w:val="0"/>
      <w:marRight w:val="0"/>
      <w:marTop w:val="0"/>
      <w:marBottom w:val="0"/>
      <w:divBdr>
        <w:top w:val="none" w:sz="0" w:space="0" w:color="auto"/>
        <w:left w:val="none" w:sz="0" w:space="0" w:color="auto"/>
        <w:bottom w:val="none" w:sz="0" w:space="0" w:color="auto"/>
        <w:right w:val="none" w:sz="0" w:space="0" w:color="auto"/>
      </w:divBdr>
    </w:div>
    <w:div w:id="326523417">
      <w:bodyDiv w:val="1"/>
      <w:marLeft w:val="0"/>
      <w:marRight w:val="0"/>
      <w:marTop w:val="0"/>
      <w:marBottom w:val="0"/>
      <w:divBdr>
        <w:top w:val="none" w:sz="0" w:space="0" w:color="auto"/>
        <w:left w:val="none" w:sz="0" w:space="0" w:color="auto"/>
        <w:bottom w:val="none" w:sz="0" w:space="0" w:color="auto"/>
        <w:right w:val="none" w:sz="0" w:space="0" w:color="auto"/>
      </w:divBdr>
    </w:div>
    <w:div w:id="327950313">
      <w:bodyDiv w:val="1"/>
      <w:marLeft w:val="0"/>
      <w:marRight w:val="0"/>
      <w:marTop w:val="0"/>
      <w:marBottom w:val="0"/>
      <w:divBdr>
        <w:top w:val="none" w:sz="0" w:space="0" w:color="auto"/>
        <w:left w:val="none" w:sz="0" w:space="0" w:color="auto"/>
        <w:bottom w:val="none" w:sz="0" w:space="0" w:color="auto"/>
        <w:right w:val="none" w:sz="0" w:space="0" w:color="auto"/>
      </w:divBdr>
    </w:div>
    <w:div w:id="337462930">
      <w:bodyDiv w:val="1"/>
      <w:marLeft w:val="0"/>
      <w:marRight w:val="0"/>
      <w:marTop w:val="0"/>
      <w:marBottom w:val="0"/>
      <w:divBdr>
        <w:top w:val="none" w:sz="0" w:space="0" w:color="auto"/>
        <w:left w:val="none" w:sz="0" w:space="0" w:color="auto"/>
        <w:bottom w:val="none" w:sz="0" w:space="0" w:color="auto"/>
        <w:right w:val="none" w:sz="0" w:space="0" w:color="auto"/>
      </w:divBdr>
    </w:div>
    <w:div w:id="340280383">
      <w:bodyDiv w:val="1"/>
      <w:marLeft w:val="0"/>
      <w:marRight w:val="0"/>
      <w:marTop w:val="0"/>
      <w:marBottom w:val="0"/>
      <w:divBdr>
        <w:top w:val="none" w:sz="0" w:space="0" w:color="auto"/>
        <w:left w:val="none" w:sz="0" w:space="0" w:color="auto"/>
        <w:bottom w:val="none" w:sz="0" w:space="0" w:color="auto"/>
        <w:right w:val="none" w:sz="0" w:space="0" w:color="auto"/>
      </w:divBdr>
    </w:div>
    <w:div w:id="341395309">
      <w:bodyDiv w:val="1"/>
      <w:marLeft w:val="0"/>
      <w:marRight w:val="0"/>
      <w:marTop w:val="0"/>
      <w:marBottom w:val="0"/>
      <w:divBdr>
        <w:top w:val="none" w:sz="0" w:space="0" w:color="auto"/>
        <w:left w:val="none" w:sz="0" w:space="0" w:color="auto"/>
        <w:bottom w:val="none" w:sz="0" w:space="0" w:color="auto"/>
        <w:right w:val="none" w:sz="0" w:space="0" w:color="auto"/>
      </w:divBdr>
    </w:div>
    <w:div w:id="341518235">
      <w:bodyDiv w:val="1"/>
      <w:marLeft w:val="0"/>
      <w:marRight w:val="0"/>
      <w:marTop w:val="0"/>
      <w:marBottom w:val="0"/>
      <w:divBdr>
        <w:top w:val="none" w:sz="0" w:space="0" w:color="auto"/>
        <w:left w:val="none" w:sz="0" w:space="0" w:color="auto"/>
        <w:bottom w:val="none" w:sz="0" w:space="0" w:color="auto"/>
        <w:right w:val="none" w:sz="0" w:space="0" w:color="auto"/>
      </w:divBdr>
    </w:div>
    <w:div w:id="341903028">
      <w:bodyDiv w:val="1"/>
      <w:marLeft w:val="0"/>
      <w:marRight w:val="0"/>
      <w:marTop w:val="0"/>
      <w:marBottom w:val="0"/>
      <w:divBdr>
        <w:top w:val="none" w:sz="0" w:space="0" w:color="auto"/>
        <w:left w:val="none" w:sz="0" w:space="0" w:color="auto"/>
        <w:bottom w:val="none" w:sz="0" w:space="0" w:color="auto"/>
        <w:right w:val="none" w:sz="0" w:space="0" w:color="auto"/>
      </w:divBdr>
    </w:div>
    <w:div w:id="344863782">
      <w:bodyDiv w:val="1"/>
      <w:marLeft w:val="0"/>
      <w:marRight w:val="0"/>
      <w:marTop w:val="0"/>
      <w:marBottom w:val="0"/>
      <w:divBdr>
        <w:top w:val="none" w:sz="0" w:space="0" w:color="auto"/>
        <w:left w:val="none" w:sz="0" w:space="0" w:color="auto"/>
        <w:bottom w:val="none" w:sz="0" w:space="0" w:color="auto"/>
        <w:right w:val="none" w:sz="0" w:space="0" w:color="auto"/>
      </w:divBdr>
    </w:div>
    <w:div w:id="345981382">
      <w:bodyDiv w:val="1"/>
      <w:marLeft w:val="0"/>
      <w:marRight w:val="0"/>
      <w:marTop w:val="0"/>
      <w:marBottom w:val="0"/>
      <w:divBdr>
        <w:top w:val="none" w:sz="0" w:space="0" w:color="auto"/>
        <w:left w:val="none" w:sz="0" w:space="0" w:color="auto"/>
        <w:bottom w:val="none" w:sz="0" w:space="0" w:color="auto"/>
        <w:right w:val="none" w:sz="0" w:space="0" w:color="auto"/>
      </w:divBdr>
    </w:div>
    <w:div w:id="350228798">
      <w:bodyDiv w:val="1"/>
      <w:marLeft w:val="0"/>
      <w:marRight w:val="0"/>
      <w:marTop w:val="0"/>
      <w:marBottom w:val="0"/>
      <w:divBdr>
        <w:top w:val="none" w:sz="0" w:space="0" w:color="auto"/>
        <w:left w:val="none" w:sz="0" w:space="0" w:color="auto"/>
        <w:bottom w:val="none" w:sz="0" w:space="0" w:color="auto"/>
        <w:right w:val="none" w:sz="0" w:space="0" w:color="auto"/>
      </w:divBdr>
    </w:div>
    <w:div w:id="350693199">
      <w:bodyDiv w:val="1"/>
      <w:marLeft w:val="0"/>
      <w:marRight w:val="0"/>
      <w:marTop w:val="0"/>
      <w:marBottom w:val="0"/>
      <w:divBdr>
        <w:top w:val="none" w:sz="0" w:space="0" w:color="auto"/>
        <w:left w:val="none" w:sz="0" w:space="0" w:color="auto"/>
        <w:bottom w:val="none" w:sz="0" w:space="0" w:color="auto"/>
        <w:right w:val="none" w:sz="0" w:space="0" w:color="auto"/>
      </w:divBdr>
    </w:div>
    <w:div w:id="354383088">
      <w:bodyDiv w:val="1"/>
      <w:marLeft w:val="0"/>
      <w:marRight w:val="0"/>
      <w:marTop w:val="0"/>
      <w:marBottom w:val="0"/>
      <w:divBdr>
        <w:top w:val="none" w:sz="0" w:space="0" w:color="auto"/>
        <w:left w:val="none" w:sz="0" w:space="0" w:color="auto"/>
        <w:bottom w:val="none" w:sz="0" w:space="0" w:color="auto"/>
        <w:right w:val="none" w:sz="0" w:space="0" w:color="auto"/>
      </w:divBdr>
    </w:div>
    <w:div w:id="355009878">
      <w:bodyDiv w:val="1"/>
      <w:marLeft w:val="0"/>
      <w:marRight w:val="0"/>
      <w:marTop w:val="0"/>
      <w:marBottom w:val="0"/>
      <w:divBdr>
        <w:top w:val="none" w:sz="0" w:space="0" w:color="auto"/>
        <w:left w:val="none" w:sz="0" w:space="0" w:color="auto"/>
        <w:bottom w:val="none" w:sz="0" w:space="0" w:color="auto"/>
        <w:right w:val="none" w:sz="0" w:space="0" w:color="auto"/>
      </w:divBdr>
    </w:div>
    <w:div w:id="355087125">
      <w:bodyDiv w:val="1"/>
      <w:marLeft w:val="0"/>
      <w:marRight w:val="0"/>
      <w:marTop w:val="0"/>
      <w:marBottom w:val="0"/>
      <w:divBdr>
        <w:top w:val="none" w:sz="0" w:space="0" w:color="auto"/>
        <w:left w:val="none" w:sz="0" w:space="0" w:color="auto"/>
        <w:bottom w:val="none" w:sz="0" w:space="0" w:color="auto"/>
        <w:right w:val="none" w:sz="0" w:space="0" w:color="auto"/>
      </w:divBdr>
    </w:div>
    <w:div w:id="359013721">
      <w:bodyDiv w:val="1"/>
      <w:marLeft w:val="0"/>
      <w:marRight w:val="0"/>
      <w:marTop w:val="0"/>
      <w:marBottom w:val="0"/>
      <w:divBdr>
        <w:top w:val="none" w:sz="0" w:space="0" w:color="auto"/>
        <w:left w:val="none" w:sz="0" w:space="0" w:color="auto"/>
        <w:bottom w:val="none" w:sz="0" w:space="0" w:color="auto"/>
        <w:right w:val="none" w:sz="0" w:space="0" w:color="auto"/>
      </w:divBdr>
    </w:div>
    <w:div w:id="360399049">
      <w:bodyDiv w:val="1"/>
      <w:marLeft w:val="0"/>
      <w:marRight w:val="0"/>
      <w:marTop w:val="0"/>
      <w:marBottom w:val="0"/>
      <w:divBdr>
        <w:top w:val="none" w:sz="0" w:space="0" w:color="auto"/>
        <w:left w:val="none" w:sz="0" w:space="0" w:color="auto"/>
        <w:bottom w:val="none" w:sz="0" w:space="0" w:color="auto"/>
        <w:right w:val="none" w:sz="0" w:space="0" w:color="auto"/>
      </w:divBdr>
    </w:div>
    <w:div w:id="369456633">
      <w:bodyDiv w:val="1"/>
      <w:marLeft w:val="0"/>
      <w:marRight w:val="0"/>
      <w:marTop w:val="0"/>
      <w:marBottom w:val="0"/>
      <w:divBdr>
        <w:top w:val="none" w:sz="0" w:space="0" w:color="auto"/>
        <w:left w:val="none" w:sz="0" w:space="0" w:color="auto"/>
        <w:bottom w:val="none" w:sz="0" w:space="0" w:color="auto"/>
        <w:right w:val="none" w:sz="0" w:space="0" w:color="auto"/>
      </w:divBdr>
    </w:div>
    <w:div w:id="373887640">
      <w:bodyDiv w:val="1"/>
      <w:marLeft w:val="0"/>
      <w:marRight w:val="0"/>
      <w:marTop w:val="0"/>
      <w:marBottom w:val="0"/>
      <w:divBdr>
        <w:top w:val="none" w:sz="0" w:space="0" w:color="auto"/>
        <w:left w:val="none" w:sz="0" w:space="0" w:color="auto"/>
        <w:bottom w:val="none" w:sz="0" w:space="0" w:color="auto"/>
        <w:right w:val="none" w:sz="0" w:space="0" w:color="auto"/>
      </w:divBdr>
    </w:div>
    <w:div w:id="378013817">
      <w:bodyDiv w:val="1"/>
      <w:marLeft w:val="0"/>
      <w:marRight w:val="0"/>
      <w:marTop w:val="0"/>
      <w:marBottom w:val="0"/>
      <w:divBdr>
        <w:top w:val="none" w:sz="0" w:space="0" w:color="auto"/>
        <w:left w:val="none" w:sz="0" w:space="0" w:color="auto"/>
        <w:bottom w:val="none" w:sz="0" w:space="0" w:color="auto"/>
        <w:right w:val="none" w:sz="0" w:space="0" w:color="auto"/>
      </w:divBdr>
    </w:div>
    <w:div w:id="379403442">
      <w:bodyDiv w:val="1"/>
      <w:marLeft w:val="0"/>
      <w:marRight w:val="0"/>
      <w:marTop w:val="0"/>
      <w:marBottom w:val="0"/>
      <w:divBdr>
        <w:top w:val="none" w:sz="0" w:space="0" w:color="auto"/>
        <w:left w:val="none" w:sz="0" w:space="0" w:color="auto"/>
        <w:bottom w:val="none" w:sz="0" w:space="0" w:color="auto"/>
        <w:right w:val="none" w:sz="0" w:space="0" w:color="auto"/>
      </w:divBdr>
    </w:div>
    <w:div w:id="384377658">
      <w:bodyDiv w:val="1"/>
      <w:marLeft w:val="0"/>
      <w:marRight w:val="0"/>
      <w:marTop w:val="0"/>
      <w:marBottom w:val="0"/>
      <w:divBdr>
        <w:top w:val="none" w:sz="0" w:space="0" w:color="auto"/>
        <w:left w:val="none" w:sz="0" w:space="0" w:color="auto"/>
        <w:bottom w:val="none" w:sz="0" w:space="0" w:color="auto"/>
        <w:right w:val="none" w:sz="0" w:space="0" w:color="auto"/>
      </w:divBdr>
    </w:div>
    <w:div w:id="391779714">
      <w:bodyDiv w:val="1"/>
      <w:marLeft w:val="0"/>
      <w:marRight w:val="0"/>
      <w:marTop w:val="0"/>
      <w:marBottom w:val="0"/>
      <w:divBdr>
        <w:top w:val="none" w:sz="0" w:space="0" w:color="auto"/>
        <w:left w:val="none" w:sz="0" w:space="0" w:color="auto"/>
        <w:bottom w:val="none" w:sz="0" w:space="0" w:color="auto"/>
        <w:right w:val="none" w:sz="0" w:space="0" w:color="auto"/>
      </w:divBdr>
    </w:div>
    <w:div w:id="395780523">
      <w:bodyDiv w:val="1"/>
      <w:marLeft w:val="0"/>
      <w:marRight w:val="0"/>
      <w:marTop w:val="0"/>
      <w:marBottom w:val="0"/>
      <w:divBdr>
        <w:top w:val="none" w:sz="0" w:space="0" w:color="auto"/>
        <w:left w:val="none" w:sz="0" w:space="0" w:color="auto"/>
        <w:bottom w:val="none" w:sz="0" w:space="0" w:color="auto"/>
        <w:right w:val="none" w:sz="0" w:space="0" w:color="auto"/>
      </w:divBdr>
    </w:div>
    <w:div w:id="396785100">
      <w:bodyDiv w:val="1"/>
      <w:marLeft w:val="0"/>
      <w:marRight w:val="0"/>
      <w:marTop w:val="0"/>
      <w:marBottom w:val="0"/>
      <w:divBdr>
        <w:top w:val="none" w:sz="0" w:space="0" w:color="auto"/>
        <w:left w:val="none" w:sz="0" w:space="0" w:color="auto"/>
        <w:bottom w:val="none" w:sz="0" w:space="0" w:color="auto"/>
        <w:right w:val="none" w:sz="0" w:space="0" w:color="auto"/>
      </w:divBdr>
    </w:div>
    <w:div w:id="397555652">
      <w:bodyDiv w:val="1"/>
      <w:marLeft w:val="0"/>
      <w:marRight w:val="0"/>
      <w:marTop w:val="0"/>
      <w:marBottom w:val="0"/>
      <w:divBdr>
        <w:top w:val="none" w:sz="0" w:space="0" w:color="auto"/>
        <w:left w:val="none" w:sz="0" w:space="0" w:color="auto"/>
        <w:bottom w:val="none" w:sz="0" w:space="0" w:color="auto"/>
        <w:right w:val="none" w:sz="0" w:space="0" w:color="auto"/>
      </w:divBdr>
    </w:div>
    <w:div w:id="397942435">
      <w:bodyDiv w:val="1"/>
      <w:marLeft w:val="0"/>
      <w:marRight w:val="0"/>
      <w:marTop w:val="0"/>
      <w:marBottom w:val="0"/>
      <w:divBdr>
        <w:top w:val="none" w:sz="0" w:space="0" w:color="auto"/>
        <w:left w:val="none" w:sz="0" w:space="0" w:color="auto"/>
        <w:bottom w:val="none" w:sz="0" w:space="0" w:color="auto"/>
        <w:right w:val="none" w:sz="0" w:space="0" w:color="auto"/>
      </w:divBdr>
    </w:div>
    <w:div w:id="398988321">
      <w:bodyDiv w:val="1"/>
      <w:marLeft w:val="0"/>
      <w:marRight w:val="0"/>
      <w:marTop w:val="0"/>
      <w:marBottom w:val="0"/>
      <w:divBdr>
        <w:top w:val="none" w:sz="0" w:space="0" w:color="auto"/>
        <w:left w:val="none" w:sz="0" w:space="0" w:color="auto"/>
        <w:bottom w:val="none" w:sz="0" w:space="0" w:color="auto"/>
        <w:right w:val="none" w:sz="0" w:space="0" w:color="auto"/>
      </w:divBdr>
    </w:div>
    <w:div w:id="415325318">
      <w:bodyDiv w:val="1"/>
      <w:marLeft w:val="0"/>
      <w:marRight w:val="0"/>
      <w:marTop w:val="0"/>
      <w:marBottom w:val="0"/>
      <w:divBdr>
        <w:top w:val="none" w:sz="0" w:space="0" w:color="auto"/>
        <w:left w:val="none" w:sz="0" w:space="0" w:color="auto"/>
        <w:bottom w:val="none" w:sz="0" w:space="0" w:color="auto"/>
        <w:right w:val="none" w:sz="0" w:space="0" w:color="auto"/>
      </w:divBdr>
    </w:div>
    <w:div w:id="417413165">
      <w:bodyDiv w:val="1"/>
      <w:marLeft w:val="0"/>
      <w:marRight w:val="0"/>
      <w:marTop w:val="0"/>
      <w:marBottom w:val="0"/>
      <w:divBdr>
        <w:top w:val="none" w:sz="0" w:space="0" w:color="auto"/>
        <w:left w:val="none" w:sz="0" w:space="0" w:color="auto"/>
        <w:bottom w:val="none" w:sz="0" w:space="0" w:color="auto"/>
        <w:right w:val="none" w:sz="0" w:space="0" w:color="auto"/>
      </w:divBdr>
    </w:div>
    <w:div w:id="417603685">
      <w:bodyDiv w:val="1"/>
      <w:marLeft w:val="0"/>
      <w:marRight w:val="0"/>
      <w:marTop w:val="0"/>
      <w:marBottom w:val="0"/>
      <w:divBdr>
        <w:top w:val="none" w:sz="0" w:space="0" w:color="auto"/>
        <w:left w:val="none" w:sz="0" w:space="0" w:color="auto"/>
        <w:bottom w:val="none" w:sz="0" w:space="0" w:color="auto"/>
        <w:right w:val="none" w:sz="0" w:space="0" w:color="auto"/>
      </w:divBdr>
    </w:div>
    <w:div w:id="419832123">
      <w:bodyDiv w:val="1"/>
      <w:marLeft w:val="0"/>
      <w:marRight w:val="0"/>
      <w:marTop w:val="0"/>
      <w:marBottom w:val="0"/>
      <w:divBdr>
        <w:top w:val="none" w:sz="0" w:space="0" w:color="auto"/>
        <w:left w:val="none" w:sz="0" w:space="0" w:color="auto"/>
        <w:bottom w:val="none" w:sz="0" w:space="0" w:color="auto"/>
        <w:right w:val="none" w:sz="0" w:space="0" w:color="auto"/>
      </w:divBdr>
    </w:div>
    <w:div w:id="421872661">
      <w:bodyDiv w:val="1"/>
      <w:marLeft w:val="0"/>
      <w:marRight w:val="0"/>
      <w:marTop w:val="0"/>
      <w:marBottom w:val="0"/>
      <w:divBdr>
        <w:top w:val="none" w:sz="0" w:space="0" w:color="auto"/>
        <w:left w:val="none" w:sz="0" w:space="0" w:color="auto"/>
        <w:bottom w:val="none" w:sz="0" w:space="0" w:color="auto"/>
        <w:right w:val="none" w:sz="0" w:space="0" w:color="auto"/>
      </w:divBdr>
    </w:div>
    <w:div w:id="422259557">
      <w:bodyDiv w:val="1"/>
      <w:marLeft w:val="0"/>
      <w:marRight w:val="0"/>
      <w:marTop w:val="0"/>
      <w:marBottom w:val="0"/>
      <w:divBdr>
        <w:top w:val="none" w:sz="0" w:space="0" w:color="auto"/>
        <w:left w:val="none" w:sz="0" w:space="0" w:color="auto"/>
        <w:bottom w:val="none" w:sz="0" w:space="0" w:color="auto"/>
        <w:right w:val="none" w:sz="0" w:space="0" w:color="auto"/>
      </w:divBdr>
    </w:div>
    <w:div w:id="423111505">
      <w:bodyDiv w:val="1"/>
      <w:marLeft w:val="0"/>
      <w:marRight w:val="0"/>
      <w:marTop w:val="0"/>
      <w:marBottom w:val="0"/>
      <w:divBdr>
        <w:top w:val="none" w:sz="0" w:space="0" w:color="auto"/>
        <w:left w:val="none" w:sz="0" w:space="0" w:color="auto"/>
        <w:bottom w:val="none" w:sz="0" w:space="0" w:color="auto"/>
        <w:right w:val="none" w:sz="0" w:space="0" w:color="auto"/>
      </w:divBdr>
    </w:div>
    <w:div w:id="425272285">
      <w:bodyDiv w:val="1"/>
      <w:marLeft w:val="0"/>
      <w:marRight w:val="0"/>
      <w:marTop w:val="0"/>
      <w:marBottom w:val="0"/>
      <w:divBdr>
        <w:top w:val="none" w:sz="0" w:space="0" w:color="auto"/>
        <w:left w:val="none" w:sz="0" w:space="0" w:color="auto"/>
        <w:bottom w:val="none" w:sz="0" w:space="0" w:color="auto"/>
        <w:right w:val="none" w:sz="0" w:space="0" w:color="auto"/>
      </w:divBdr>
    </w:div>
    <w:div w:id="425812783">
      <w:bodyDiv w:val="1"/>
      <w:marLeft w:val="0"/>
      <w:marRight w:val="0"/>
      <w:marTop w:val="0"/>
      <w:marBottom w:val="0"/>
      <w:divBdr>
        <w:top w:val="none" w:sz="0" w:space="0" w:color="auto"/>
        <w:left w:val="none" w:sz="0" w:space="0" w:color="auto"/>
        <w:bottom w:val="none" w:sz="0" w:space="0" w:color="auto"/>
        <w:right w:val="none" w:sz="0" w:space="0" w:color="auto"/>
      </w:divBdr>
    </w:div>
    <w:div w:id="432166431">
      <w:bodyDiv w:val="1"/>
      <w:marLeft w:val="0"/>
      <w:marRight w:val="0"/>
      <w:marTop w:val="0"/>
      <w:marBottom w:val="0"/>
      <w:divBdr>
        <w:top w:val="none" w:sz="0" w:space="0" w:color="auto"/>
        <w:left w:val="none" w:sz="0" w:space="0" w:color="auto"/>
        <w:bottom w:val="none" w:sz="0" w:space="0" w:color="auto"/>
        <w:right w:val="none" w:sz="0" w:space="0" w:color="auto"/>
      </w:divBdr>
    </w:div>
    <w:div w:id="433522054">
      <w:bodyDiv w:val="1"/>
      <w:marLeft w:val="0"/>
      <w:marRight w:val="0"/>
      <w:marTop w:val="0"/>
      <w:marBottom w:val="0"/>
      <w:divBdr>
        <w:top w:val="none" w:sz="0" w:space="0" w:color="auto"/>
        <w:left w:val="none" w:sz="0" w:space="0" w:color="auto"/>
        <w:bottom w:val="none" w:sz="0" w:space="0" w:color="auto"/>
        <w:right w:val="none" w:sz="0" w:space="0" w:color="auto"/>
      </w:divBdr>
    </w:div>
    <w:div w:id="449279611">
      <w:bodyDiv w:val="1"/>
      <w:marLeft w:val="0"/>
      <w:marRight w:val="0"/>
      <w:marTop w:val="0"/>
      <w:marBottom w:val="0"/>
      <w:divBdr>
        <w:top w:val="none" w:sz="0" w:space="0" w:color="auto"/>
        <w:left w:val="none" w:sz="0" w:space="0" w:color="auto"/>
        <w:bottom w:val="none" w:sz="0" w:space="0" w:color="auto"/>
        <w:right w:val="none" w:sz="0" w:space="0" w:color="auto"/>
      </w:divBdr>
    </w:div>
    <w:div w:id="455491316">
      <w:bodyDiv w:val="1"/>
      <w:marLeft w:val="0"/>
      <w:marRight w:val="0"/>
      <w:marTop w:val="0"/>
      <w:marBottom w:val="0"/>
      <w:divBdr>
        <w:top w:val="none" w:sz="0" w:space="0" w:color="auto"/>
        <w:left w:val="none" w:sz="0" w:space="0" w:color="auto"/>
        <w:bottom w:val="none" w:sz="0" w:space="0" w:color="auto"/>
        <w:right w:val="none" w:sz="0" w:space="0" w:color="auto"/>
      </w:divBdr>
    </w:div>
    <w:div w:id="457843362">
      <w:bodyDiv w:val="1"/>
      <w:marLeft w:val="0"/>
      <w:marRight w:val="0"/>
      <w:marTop w:val="0"/>
      <w:marBottom w:val="0"/>
      <w:divBdr>
        <w:top w:val="none" w:sz="0" w:space="0" w:color="auto"/>
        <w:left w:val="none" w:sz="0" w:space="0" w:color="auto"/>
        <w:bottom w:val="none" w:sz="0" w:space="0" w:color="auto"/>
        <w:right w:val="none" w:sz="0" w:space="0" w:color="auto"/>
      </w:divBdr>
    </w:div>
    <w:div w:id="472408372">
      <w:bodyDiv w:val="1"/>
      <w:marLeft w:val="0"/>
      <w:marRight w:val="0"/>
      <w:marTop w:val="0"/>
      <w:marBottom w:val="0"/>
      <w:divBdr>
        <w:top w:val="none" w:sz="0" w:space="0" w:color="auto"/>
        <w:left w:val="none" w:sz="0" w:space="0" w:color="auto"/>
        <w:bottom w:val="none" w:sz="0" w:space="0" w:color="auto"/>
        <w:right w:val="none" w:sz="0" w:space="0" w:color="auto"/>
      </w:divBdr>
    </w:div>
    <w:div w:id="473060007">
      <w:bodyDiv w:val="1"/>
      <w:marLeft w:val="0"/>
      <w:marRight w:val="0"/>
      <w:marTop w:val="0"/>
      <w:marBottom w:val="0"/>
      <w:divBdr>
        <w:top w:val="none" w:sz="0" w:space="0" w:color="auto"/>
        <w:left w:val="none" w:sz="0" w:space="0" w:color="auto"/>
        <w:bottom w:val="none" w:sz="0" w:space="0" w:color="auto"/>
        <w:right w:val="none" w:sz="0" w:space="0" w:color="auto"/>
      </w:divBdr>
    </w:div>
    <w:div w:id="489714273">
      <w:bodyDiv w:val="1"/>
      <w:marLeft w:val="0"/>
      <w:marRight w:val="0"/>
      <w:marTop w:val="0"/>
      <w:marBottom w:val="0"/>
      <w:divBdr>
        <w:top w:val="none" w:sz="0" w:space="0" w:color="auto"/>
        <w:left w:val="none" w:sz="0" w:space="0" w:color="auto"/>
        <w:bottom w:val="none" w:sz="0" w:space="0" w:color="auto"/>
        <w:right w:val="none" w:sz="0" w:space="0" w:color="auto"/>
      </w:divBdr>
    </w:div>
    <w:div w:id="490027106">
      <w:bodyDiv w:val="1"/>
      <w:marLeft w:val="0"/>
      <w:marRight w:val="0"/>
      <w:marTop w:val="0"/>
      <w:marBottom w:val="0"/>
      <w:divBdr>
        <w:top w:val="none" w:sz="0" w:space="0" w:color="auto"/>
        <w:left w:val="none" w:sz="0" w:space="0" w:color="auto"/>
        <w:bottom w:val="none" w:sz="0" w:space="0" w:color="auto"/>
        <w:right w:val="none" w:sz="0" w:space="0" w:color="auto"/>
      </w:divBdr>
    </w:div>
    <w:div w:id="490830075">
      <w:bodyDiv w:val="1"/>
      <w:marLeft w:val="0"/>
      <w:marRight w:val="0"/>
      <w:marTop w:val="0"/>
      <w:marBottom w:val="0"/>
      <w:divBdr>
        <w:top w:val="none" w:sz="0" w:space="0" w:color="auto"/>
        <w:left w:val="none" w:sz="0" w:space="0" w:color="auto"/>
        <w:bottom w:val="none" w:sz="0" w:space="0" w:color="auto"/>
        <w:right w:val="none" w:sz="0" w:space="0" w:color="auto"/>
      </w:divBdr>
    </w:div>
    <w:div w:id="491406262">
      <w:bodyDiv w:val="1"/>
      <w:marLeft w:val="0"/>
      <w:marRight w:val="0"/>
      <w:marTop w:val="0"/>
      <w:marBottom w:val="0"/>
      <w:divBdr>
        <w:top w:val="none" w:sz="0" w:space="0" w:color="auto"/>
        <w:left w:val="none" w:sz="0" w:space="0" w:color="auto"/>
        <w:bottom w:val="none" w:sz="0" w:space="0" w:color="auto"/>
        <w:right w:val="none" w:sz="0" w:space="0" w:color="auto"/>
      </w:divBdr>
    </w:div>
    <w:div w:id="491873329">
      <w:bodyDiv w:val="1"/>
      <w:marLeft w:val="0"/>
      <w:marRight w:val="0"/>
      <w:marTop w:val="0"/>
      <w:marBottom w:val="0"/>
      <w:divBdr>
        <w:top w:val="none" w:sz="0" w:space="0" w:color="auto"/>
        <w:left w:val="none" w:sz="0" w:space="0" w:color="auto"/>
        <w:bottom w:val="none" w:sz="0" w:space="0" w:color="auto"/>
        <w:right w:val="none" w:sz="0" w:space="0" w:color="auto"/>
      </w:divBdr>
    </w:div>
    <w:div w:id="491875256">
      <w:bodyDiv w:val="1"/>
      <w:marLeft w:val="0"/>
      <w:marRight w:val="0"/>
      <w:marTop w:val="0"/>
      <w:marBottom w:val="0"/>
      <w:divBdr>
        <w:top w:val="none" w:sz="0" w:space="0" w:color="auto"/>
        <w:left w:val="none" w:sz="0" w:space="0" w:color="auto"/>
        <w:bottom w:val="none" w:sz="0" w:space="0" w:color="auto"/>
        <w:right w:val="none" w:sz="0" w:space="0" w:color="auto"/>
      </w:divBdr>
    </w:div>
    <w:div w:id="493839241">
      <w:bodyDiv w:val="1"/>
      <w:marLeft w:val="0"/>
      <w:marRight w:val="0"/>
      <w:marTop w:val="0"/>
      <w:marBottom w:val="0"/>
      <w:divBdr>
        <w:top w:val="none" w:sz="0" w:space="0" w:color="auto"/>
        <w:left w:val="none" w:sz="0" w:space="0" w:color="auto"/>
        <w:bottom w:val="none" w:sz="0" w:space="0" w:color="auto"/>
        <w:right w:val="none" w:sz="0" w:space="0" w:color="auto"/>
      </w:divBdr>
    </w:div>
    <w:div w:id="497580162">
      <w:bodyDiv w:val="1"/>
      <w:marLeft w:val="0"/>
      <w:marRight w:val="0"/>
      <w:marTop w:val="0"/>
      <w:marBottom w:val="0"/>
      <w:divBdr>
        <w:top w:val="none" w:sz="0" w:space="0" w:color="auto"/>
        <w:left w:val="none" w:sz="0" w:space="0" w:color="auto"/>
        <w:bottom w:val="none" w:sz="0" w:space="0" w:color="auto"/>
        <w:right w:val="none" w:sz="0" w:space="0" w:color="auto"/>
      </w:divBdr>
    </w:div>
    <w:div w:id="501821474">
      <w:bodyDiv w:val="1"/>
      <w:marLeft w:val="0"/>
      <w:marRight w:val="0"/>
      <w:marTop w:val="0"/>
      <w:marBottom w:val="0"/>
      <w:divBdr>
        <w:top w:val="none" w:sz="0" w:space="0" w:color="auto"/>
        <w:left w:val="none" w:sz="0" w:space="0" w:color="auto"/>
        <w:bottom w:val="none" w:sz="0" w:space="0" w:color="auto"/>
        <w:right w:val="none" w:sz="0" w:space="0" w:color="auto"/>
      </w:divBdr>
    </w:div>
    <w:div w:id="503010969">
      <w:bodyDiv w:val="1"/>
      <w:marLeft w:val="0"/>
      <w:marRight w:val="0"/>
      <w:marTop w:val="0"/>
      <w:marBottom w:val="0"/>
      <w:divBdr>
        <w:top w:val="none" w:sz="0" w:space="0" w:color="auto"/>
        <w:left w:val="none" w:sz="0" w:space="0" w:color="auto"/>
        <w:bottom w:val="none" w:sz="0" w:space="0" w:color="auto"/>
        <w:right w:val="none" w:sz="0" w:space="0" w:color="auto"/>
      </w:divBdr>
    </w:div>
    <w:div w:id="504901998">
      <w:bodyDiv w:val="1"/>
      <w:marLeft w:val="0"/>
      <w:marRight w:val="0"/>
      <w:marTop w:val="0"/>
      <w:marBottom w:val="0"/>
      <w:divBdr>
        <w:top w:val="none" w:sz="0" w:space="0" w:color="auto"/>
        <w:left w:val="none" w:sz="0" w:space="0" w:color="auto"/>
        <w:bottom w:val="none" w:sz="0" w:space="0" w:color="auto"/>
        <w:right w:val="none" w:sz="0" w:space="0" w:color="auto"/>
      </w:divBdr>
    </w:div>
    <w:div w:id="505754642">
      <w:bodyDiv w:val="1"/>
      <w:marLeft w:val="0"/>
      <w:marRight w:val="0"/>
      <w:marTop w:val="0"/>
      <w:marBottom w:val="0"/>
      <w:divBdr>
        <w:top w:val="none" w:sz="0" w:space="0" w:color="auto"/>
        <w:left w:val="none" w:sz="0" w:space="0" w:color="auto"/>
        <w:bottom w:val="none" w:sz="0" w:space="0" w:color="auto"/>
        <w:right w:val="none" w:sz="0" w:space="0" w:color="auto"/>
      </w:divBdr>
    </w:div>
    <w:div w:id="507863709">
      <w:bodyDiv w:val="1"/>
      <w:marLeft w:val="0"/>
      <w:marRight w:val="0"/>
      <w:marTop w:val="0"/>
      <w:marBottom w:val="0"/>
      <w:divBdr>
        <w:top w:val="none" w:sz="0" w:space="0" w:color="auto"/>
        <w:left w:val="none" w:sz="0" w:space="0" w:color="auto"/>
        <w:bottom w:val="none" w:sz="0" w:space="0" w:color="auto"/>
        <w:right w:val="none" w:sz="0" w:space="0" w:color="auto"/>
      </w:divBdr>
    </w:div>
    <w:div w:id="515196209">
      <w:bodyDiv w:val="1"/>
      <w:marLeft w:val="0"/>
      <w:marRight w:val="0"/>
      <w:marTop w:val="0"/>
      <w:marBottom w:val="0"/>
      <w:divBdr>
        <w:top w:val="none" w:sz="0" w:space="0" w:color="auto"/>
        <w:left w:val="none" w:sz="0" w:space="0" w:color="auto"/>
        <w:bottom w:val="none" w:sz="0" w:space="0" w:color="auto"/>
        <w:right w:val="none" w:sz="0" w:space="0" w:color="auto"/>
      </w:divBdr>
    </w:div>
    <w:div w:id="527329766">
      <w:bodyDiv w:val="1"/>
      <w:marLeft w:val="0"/>
      <w:marRight w:val="0"/>
      <w:marTop w:val="0"/>
      <w:marBottom w:val="0"/>
      <w:divBdr>
        <w:top w:val="none" w:sz="0" w:space="0" w:color="auto"/>
        <w:left w:val="none" w:sz="0" w:space="0" w:color="auto"/>
        <w:bottom w:val="none" w:sz="0" w:space="0" w:color="auto"/>
        <w:right w:val="none" w:sz="0" w:space="0" w:color="auto"/>
      </w:divBdr>
    </w:div>
    <w:div w:id="529611333">
      <w:bodyDiv w:val="1"/>
      <w:marLeft w:val="0"/>
      <w:marRight w:val="0"/>
      <w:marTop w:val="0"/>
      <w:marBottom w:val="0"/>
      <w:divBdr>
        <w:top w:val="none" w:sz="0" w:space="0" w:color="auto"/>
        <w:left w:val="none" w:sz="0" w:space="0" w:color="auto"/>
        <w:bottom w:val="none" w:sz="0" w:space="0" w:color="auto"/>
        <w:right w:val="none" w:sz="0" w:space="0" w:color="auto"/>
      </w:divBdr>
    </w:div>
    <w:div w:id="533156400">
      <w:bodyDiv w:val="1"/>
      <w:marLeft w:val="0"/>
      <w:marRight w:val="0"/>
      <w:marTop w:val="0"/>
      <w:marBottom w:val="0"/>
      <w:divBdr>
        <w:top w:val="none" w:sz="0" w:space="0" w:color="auto"/>
        <w:left w:val="none" w:sz="0" w:space="0" w:color="auto"/>
        <w:bottom w:val="none" w:sz="0" w:space="0" w:color="auto"/>
        <w:right w:val="none" w:sz="0" w:space="0" w:color="auto"/>
      </w:divBdr>
    </w:div>
    <w:div w:id="533345343">
      <w:bodyDiv w:val="1"/>
      <w:marLeft w:val="0"/>
      <w:marRight w:val="0"/>
      <w:marTop w:val="0"/>
      <w:marBottom w:val="0"/>
      <w:divBdr>
        <w:top w:val="none" w:sz="0" w:space="0" w:color="auto"/>
        <w:left w:val="none" w:sz="0" w:space="0" w:color="auto"/>
        <w:bottom w:val="none" w:sz="0" w:space="0" w:color="auto"/>
        <w:right w:val="none" w:sz="0" w:space="0" w:color="auto"/>
      </w:divBdr>
    </w:div>
    <w:div w:id="539099715">
      <w:bodyDiv w:val="1"/>
      <w:marLeft w:val="0"/>
      <w:marRight w:val="0"/>
      <w:marTop w:val="0"/>
      <w:marBottom w:val="0"/>
      <w:divBdr>
        <w:top w:val="none" w:sz="0" w:space="0" w:color="auto"/>
        <w:left w:val="none" w:sz="0" w:space="0" w:color="auto"/>
        <w:bottom w:val="none" w:sz="0" w:space="0" w:color="auto"/>
        <w:right w:val="none" w:sz="0" w:space="0" w:color="auto"/>
      </w:divBdr>
    </w:div>
    <w:div w:id="547766465">
      <w:bodyDiv w:val="1"/>
      <w:marLeft w:val="0"/>
      <w:marRight w:val="0"/>
      <w:marTop w:val="0"/>
      <w:marBottom w:val="0"/>
      <w:divBdr>
        <w:top w:val="none" w:sz="0" w:space="0" w:color="auto"/>
        <w:left w:val="none" w:sz="0" w:space="0" w:color="auto"/>
        <w:bottom w:val="none" w:sz="0" w:space="0" w:color="auto"/>
        <w:right w:val="none" w:sz="0" w:space="0" w:color="auto"/>
      </w:divBdr>
    </w:div>
    <w:div w:id="549726374">
      <w:bodyDiv w:val="1"/>
      <w:marLeft w:val="0"/>
      <w:marRight w:val="0"/>
      <w:marTop w:val="0"/>
      <w:marBottom w:val="0"/>
      <w:divBdr>
        <w:top w:val="none" w:sz="0" w:space="0" w:color="auto"/>
        <w:left w:val="none" w:sz="0" w:space="0" w:color="auto"/>
        <w:bottom w:val="none" w:sz="0" w:space="0" w:color="auto"/>
        <w:right w:val="none" w:sz="0" w:space="0" w:color="auto"/>
      </w:divBdr>
    </w:div>
    <w:div w:id="550114845">
      <w:bodyDiv w:val="1"/>
      <w:marLeft w:val="0"/>
      <w:marRight w:val="0"/>
      <w:marTop w:val="0"/>
      <w:marBottom w:val="0"/>
      <w:divBdr>
        <w:top w:val="none" w:sz="0" w:space="0" w:color="auto"/>
        <w:left w:val="none" w:sz="0" w:space="0" w:color="auto"/>
        <w:bottom w:val="none" w:sz="0" w:space="0" w:color="auto"/>
        <w:right w:val="none" w:sz="0" w:space="0" w:color="auto"/>
      </w:divBdr>
    </w:div>
    <w:div w:id="559559918">
      <w:bodyDiv w:val="1"/>
      <w:marLeft w:val="0"/>
      <w:marRight w:val="0"/>
      <w:marTop w:val="0"/>
      <w:marBottom w:val="0"/>
      <w:divBdr>
        <w:top w:val="none" w:sz="0" w:space="0" w:color="auto"/>
        <w:left w:val="none" w:sz="0" w:space="0" w:color="auto"/>
        <w:bottom w:val="none" w:sz="0" w:space="0" w:color="auto"/>
        <w:right w:val="none" w:sz="0" w:space="0" w:color="auto"/>
      </w:divBdr>
    </w:div>
    <w:div w:id="560167871">
      <w:bodyDiv w:val="1"/>
      <w:marLeft w:val="0"/>
      <w:marRight w:val="0"/>
      <w:marTop w:val="0"/>
      <w:marBottom w:val="0"/>
      <w:divBdr>
        <w:top w:val="none" w:sz="0" w:space="0" w:color="auto"/>
        <w:left w:val="none" w:sz="0" w:space="0" w:color="auto"/>
        <w:bottom w:val="none" w:sz="0" w:space="0" w:color="auto"/>
        <w:right w:val="none" w:sz="0" w:space="0" w:color="auto"/>
      </w:divBdr>
    </w:div>
    <w:div w:id="567881064">
      <w:bodyDiv w:val="1"/>
      <w:marLeft w:val="0"/>
      <w:marRight w:val="0"/>
      <w:marTop w:val="0"/>
      <w:marBottom w:val="0"/>
      <w:divBdr>
        <w:top w:val="none" w:sz="0" w:space="0" w:color="auto"/>
        <w:left w:val="none" w:sz="0" w:space="0" w:color="auto"/>
        <w:bottom w:val="none" w:sz="0" w:space="0" w:color="auto"/>
        <w:right w:val="none" w:sz="0" w:space="0" w:color="auto"/>
      </w:divBdr>
    </w:div>
    <w:div w:id="569922167">
      <w:bodyDiv w:val="1"/>
      <w:marLeft w:val="0"/>
      <w:marRight w:val="0"/>
      <w:marTop w:val="0"/>
      <w:marBottom w:val="0"/>
      <w:divBdr>
        <w:top w:val="none" w:sz="0" w:space="0" w:color="auto"/>
        <w:left w:val="none" w:sz="0" w:space="0" w:color="auto"/>
        <w:bottom w:val="none" w:sz="0" w:space="0" w:color="auto"/>
        <w:right w:val="none" w:sz="0" w:space="0" w:color="auto"/>
      </w:divBdr>
    </w:div>
    <w:div w:id="573707684">
      <w:bodyDiv w:val="1"/>
      <w:marLeft w:val="0"/>
      <w:marRight w:val="0"/>
      <w:marTop w:val="0"/>
      <w:marBottom w:val="0"/>
      <w:divBdr>
        <w:top w:val="none" w:sz="0" w:space="0" w:color="auto"/>
        <w:left w:val="none" w:sz="0" w:space="0" w:color="auto"/>
        <w:bottom w:val="none" w:sz="0" w:space="0" w:color="auto"/>
        <w:right w:val="none" w:sz="0" w:space="0" w:color="auto"/>
      </w:divBdr>
    </w:div>
    <w:div w:id="584801277">
      <w:bodyDiv w:val="1"/>
      <w:marLeft w:val="0"/>
      <w:marRight w:val="0"/>
      <w:marTop w:val="0"/>
      <w:marBottom w:val="0"/>
      <w:divBdr>
        <w:top w:val="none" w:sz="0" w:space="0" w:color="auto"/>
        <w:left w:val="none" w:sz="0" w:space="0" w:color="auto"/>
        <w:bottom w:val="none" w:sz="0" w:space="0" w:color="auto"/>
        <w:right w:val="none" w:sz="0" w:space="0" w:color="auto"/>
      </w:divBdr>
    </w:div>
    <w:div w:id="594938837">
      <w:bodyDiv w:val="1"/>
      <w:marLeft w:val="0"/>
      <w:marRight w:val="0"/>
      <w:marTop w:val="0"/>
      <w:marBottom w:val="0"/>
      <w:divBdr>
        <w:top w:val="none" w:sz="0" w:space="0" w:color="auto"/>
        <w:left w:val="none" w:sz="0" w:space="0" w:color="auto"/>
        <w:bottom w:val="none" w:sz="0" w:space="0" w:color="auto"/>
        <w:right w:val="none" w:sz="0" w:space="0" w:color="auto"/>
      </w:divBdr>
    </w:div>
    <w:div w:id="599143026">
      <w:bodyDiv w:val="1"/>
      <w:marLeft w:val="0"/>
      <w:marRight w:val="0"/>
      <w:marTop w:val="0"/>
      <w:marBottom w:val="0"/>
      <w:divBdr>
        <w:top w:val="none" w:sz="0" w:space="0" w:color="auto"/>
        <w:left w:val="none" w:sz="0" w:space="0" w:color="auto"/>
        <w:bottom w:val="none" w:sz="0" w:space="0" w:color="auto"/>
        <w:right w:val="none" w:sz="0" w:space="0" w:color="auto"/>
      </w:divBdr>
    </w:div>
    <w:div w:id="605767892">
      <w:bodyDiv w:val="1"/>
      <w:marLeft w:val="0"/>
      <w:marRight w:val="0"/>
      <w:marTop w:val="0"/>
      <w:marBottom w:val="0"/>
      <w:divBdr>
        <w:top w:val="none" w:sz="0" w:space="0" w:color="auto"/>
        <w:left w:val="none" w:sz="0" w:space="0" w:color="auto"/>
        <w:bottom w:val="none" w:sz="0" w:space="0" w:color="auto"/>
        <w:right w:val="none" w:sz="0" w:space="0" w:color="auto"/>
      </w:divBdr>
    </w:div>
    <w:div w:id="606890166">
      <w:bodyDiv w:val="1"/>
      <w:marLeft w:val="0"/>
      <w:marRight w:val="0"/>
      <w:marTop w:val="0"/>
      <w:marBottom w:val="0"/>
      <w:divBdr>
        <w:top w:val="none" w:sz="0" w:space="0" w:color="auto"/>
        <w:left w:val="none" w:sz="0" w:space="0" w:color="auto"/>
        <w:bottom w:val="none" w:sz="0" w:space="0" w:color="auto"/>
        <w:right w:val="none" w:sz="0" w:space="0" w:color="auto"/>
      </w:divBdr>
    </w:div>
    <w:div w:id="610207813">
      <w:bodyDiv w:val="1"/>
      <w:marLeft w:val="0"/>
      <w:marRight w:val="0"/>
      <w:marTop w:val="0"/>
      <w:marBottom w:val="0"/>
      <w:divBdr>
        <w:top w:val="none" w:sz="0" w:space="0" w:color="auto"/>
        <w:left w:val="none" w:sz="0" w:space="0" w:color="auto"/>
        <w:bottom w:val="none" w:sz="0" w:space="0" w:color="auto"/>
        <w:right w:val="none" w:sz="0" w:space="0" w:color="auto"/>
      </w:divBdr>
    </w:div>
    <w:div w:id="610626110">
      <w:bodyDiv w:val="1"/>
      <w:marLeft w:val="0"/>
      <w:marRight w:val="0"/>
      <w:marTop w:val="0"/>
      <w:marBottom w:val="0"/>
      <w:divBdr>
        <w:top w:val="none" w:sz="0" w:space="0" w:color="auto"/>
        <w:left w:val="none" w:sz="0" w:space="0" w:color="auto"/>
        <w:bottom w:val="none" w:sz="0" w:space="0" w:color="auto"/>
        <w:right w:val="none" w:sz="0" w:space="0" w:color="auto"/>
      </w:divBdr>
    </w:div>
    <w:div w:id="612129217">
      <w:bodyDiv w:val="1"/>
      <w:marLeft w:val="0"/>
      <w:marRight w:val="0"/>
      <w:marTop w:val="0"/>
      <w:marBottom w:val="0"/>
      <w:divBdr>
        <w:top w:val="none" w:sz="0" w:space="0" w:color="auto"/>
        <w:left w:val="none" w:sz="0" w:space="0" w:color="auto"/>
        <w:bottom w:val="none" w:sz="0" w:space="0" w:color="auto"/>
        <w:right w:val="none" w:sz="0" w:space="0" w:color="auto"/>
      </w:divBdr>
    </w:div>
    <w:div w:id="613439665">
      <w:bodyDiv w:val="1"/>
      <w:marLeft w:val="0"/>
      <w:marRight w:val="0"/>
      <w:marTop w:val="0"/>
      <w:marBottom w:val="0"/>
      <w:divBdr>
        <w:top w:val="none" w:sz="0" w:space="0" w:color="auto"/>
        <w:left w:val="none" w:sz="0" w:space="0" w:color="auto"/>
        <w:bottom w:val="none" w:sz="0" w:space="0" w:color="auto"/>
        <w:right w:val="none" w:sz="0" w:space="0" w:color="auto"/>
      </w:divBdr>
    </w:div>
    <w:div w:id="614025065">
      <w:bodyDiv w:val="1"/>
      <w:marLeft w:val="0"/>
      <w:marRight w:val="0"/>
      <w:marTop w:val="0"/>
      <w:marBottom w:val="0"/>
      <w:divBdr>
        <w:top w:val="none" w:sz="0" w:space="0" w:color="auto"/>
        <w:left w:val="none" w:sz="0" w:space="0" w:color="auto"/>
        <w:bottom w:val="none" w:sz="0" w:space="0" w:color="auto"/>
        <w:right w:val="none" w:sz="0" w:space="0" w:color="auto"/>
      </w:divBdr>
    </w:div>
    <w:div w:id="614212568">
      <w:bodyDiv w:val="1"/>
      <w:marLeft w:val="0"/>
      <w:marRight w:val="0"/>
      <w:marTop w:val="0"/>
      <w:marBottom w:val="0"/>
      <w:divBdr>
        <w:top w:val="none" w:sz="0" w:space="0" w:color="auto"/>
        <w:left w:val="none" w:sz="0" w:space="0" w:color="auto"/>
        <w:bottom w:val="none" w:sz="0" w:space="0" w:color="auto"/>
        <w:right w:val="none" w:sz="0" w:space="0" w:color="auto"/>
      </w:divBdr>
    </w:div>
    <w:div w:id="626204560">
      <w:bodyDiv w:val="1"/>
      <w:marLeft w:val="0"/>
      <w:marRight w:val="0"/>
      <w:marTop w:val="0"/>
      <w:marBottom w:val="0"/>
      <w:divBdr>
        <w:top w:val="none" w:sz="0" w:space="0" w:color="auto"/>
        <w:left w:val="none" w:sz="0" w:space="0" w:color="auto"/>
        <w:bottom w:val="none" w:sz="0" w:space="0" w:color="auto"/>
        <w:right w:val="none" w:sz="0" w:space="0" w:color="auto"/>
      </w:divBdr>
    </w:div>
    <w:div w:id="628247676">
      <w:bodyDiv w:val="1"/>
      <w:marLeft w:val="0"/>
      <w:marRight w:val="0"/>
      <w:marTop w:val="0"/>
      <w:marBottom w:val="0"/>
      <w:divBdr>
        <w:top w:val="none" w:sz="0" w:space="0" w:color="auto"/>
        <w:left w:val="none" w:sz="0" w:space="0" w:color="auto"/>
        <w:bottom w:val="none" w:sz="0" w:space="0" w:color="auto"/>
        <w:right w:val="none" w:sz="0" w:space="0" w:color="auto"/>
      </w:divBdr>
    </w:div>
    <w:div w:id="633869778">
      <w:bodyDiv w:val="1"/>
      <w:marLeft w:val="0"/>
      <w:marRight w:val="0"/>
      <w:marTop w:val="0"/>
      <w:marBottom w:val="0"/>
      <w:divBdr>
        <w:top w:val="none" w:sz="0" w:space="0" w:color="auto"/>
        <w:left w:val="none" w:sz="0" w:space="0" w:color="auto"/>
        <w:bottom w:val="none" w:sz="0" w:space="0" w:color="auto"/>
        <w:right w:val="none" w:sz="0" w:space="0" w:color="auto"/>
      </w:divBdr>
    </w:div>
    <w:div w:id="634289827">
      <w:bodyDiv w:val="1"/>
      <w:marLeft w:val="0"/>
      <w:marRight w:val="0"/>
      <w:marTop w:val="0"/>
      <w:marBottom w:val="0"/>
      <w:divBdr>
        <w:top w:val="none" w:sz="0" w:space="0" w:color="auto"/>
        <w:left w:val="none" w:sz="0" w:space="0" w:color="auto"/>
        <w:bottom w:val="none" w:sz="0" w:space="0" w:color="auto"/>
        <w:right w:val="none" w:sz="0" w:space="0" w:color="auto"/>
      </w:divBdr>
    </w:div>
    <w:div w:id="634989177">
      <w:bodyDiv w:val="1"/>
      <w:marLeft w:val="0"/>
      <w:marRight w:val="0"/>
      <w:marTop w:val="0"/>
      <w:marBottom w:val="0"/>
      <w:divBdr>
        <w:top w:val="none" w:sz="0" w:space="0" w:color="auto"/>
        <w:left w:val="none" w:sz="0" w:space="0" w:color="auto"/>
        <w:bottom w:val="none" w:sz="0" w:space="0" w:color="auto"/>
        <w:right w:val="none" w:sz="0" w:space="0" w:color="auto"/>
      </w:divBdr>
    </w:div>
    <w:div w:id="639503659">
      <w:bodyDiv w:val="1"/>
      <w:marLeft w:val="0"/>
      <w:marRight w:val="0"/>
      <w:marTop w:val="0"/>
      <w:marBottom w:val="0"/>
      <w:divBdr>
        <w:top w:val="none" w:sz="0" w:space="0" w:color="auto"/>
        <w:left w:val="none" w:sz="0" w:space="0" w:color="auto"/>
        <w:bottom w:val="none" w:sz="0" w:space="0" w:color="auto"/>
        <w:right w:val="none" w:sz="0" w:space="0" w:color="auto"/>
      </w:divBdr>
    </w:div>
    <w:div w:id="641234980">
      <w:bodyDiv w:val="1"/>
      <w:marLeft w:val="0"/>
      <w:marRight w:val="0"/>
      <w:marTop w:val="0"/>
      <w:marBottom w:val="0"/>
      <w:divBdr>
        <w:top w:val="none" w:sz="0" w:space="0" w:color="auto"/>
        <w:left w:val="none" w:sz="0" w:space="0" w:color="auto"/>
        <w:bottom w:val="none" w:sz="0" w:space="0" w:color="auto"/>
        <w:right w:val="none" w:sz="0" w:space="0" w:color="auto"/>
      </w:divBdr>
    </w:div>
    <w:div w:id="641469472">
      <w:bodyDiv w:val="1"/>
      <w:marLeft w:val="0"/>
      <w:marRight w:val="0"/>
      <w:marTop w:val="0"/>
      <w:marBottom w:val="0"/>
      <w:divBdr>
        <w:top w:val="none" w:sz="0" w:space="0" w:color="auto"/>
        <w:left w:val="none" w:sz="0" w:space="0" w:color="auto"/>
        <w:bottom w:val="none" w:sz="0" w:space="0" w:color="auto"/>
        <w:right w:val="none" w:sz="0" w:space="0" w:color="auto"/>
      </w:divBdr>
    </w:div>
    <w:div w:id="643316376">
      <w:bodyDiv w:val="1"/>
      <w:marLeft w:val="0"/>
      <w:marRight w:val="0"/>
      <w:marTop w:val="0"/>
      <w:marBottom w:val="0"/>
      <w:divBdr>
        <w:top w:val="none" w:sz="0" w:space="0" w:color="auto"/>
        <w:left w:val="none" w:sz="0" w:space="0" w:color="auto"/>
        <w:bottom w:val="none" w:sz="0" w:space="0" w:color="auto"/>
        <w:right w:val="none" w:sz="0" w:space="0" w:color="auto"/>
      </w:divBdr>
    </w:div>
    <w:div w:id="644772273">
      <w:bodyDiv w:val="1"/>
      <w:marLeft w:val="0"/>
      <w:marRight w:val="0"/>
      <w:marTop w:val="0"/>
      <w:marBottom w:val="0"/>
      <w:divBdr>
        <w:top w:val="none" w:sz="0" w:space="0" w:color="auto"/>
        <w:left w:val="none" w:sz="0" w:space="0" w:color="auto"/>
        <w:bottom w:val="none" w:sz="0" w:space="0" w:color="auto"/>
        <w:right w:val="none" w:sz="0" w:space="0" w:color="auto"/>
      </w:divBdr>
    </w:div>
    <w:div w:id="647901232">
      <w:bodyDiv w:val="1"/>
      <w:marLeft w:val="0"/>
      <w:marRight w:val="0"/>
      <w:marTop w:val="0"/>
      <w:marBottom w:val="0"/>
      <w:divBdr>
        <w:top w:val="none" w:sz="0" w:space="0" w:color="auto"/>
        <w:left w:val="none" w:sz="0" w:space="0" w:color="auto"/>
        <w:bottom w:val="none" w:sz="0" w:space="0" w:color="auto"/>
        <w:right w:val="none" w:sz="0" w:space="0" w:color="auto"/>
      </w:divBdr>
    </w:div>
    <w:div w:id="653145047">
      <w:bodyDiv w:val="1"/>
      <w:marLeft w:val="0"/>
      <w:marRight w:val="0"/>
      <w:marTop w:val="0"/>
      <w:marBottom w:val="0"/>
      <w:divBdr>
        <w:top w:val="none" w:sz="0" w:space="0" w:color="auto"/>
        <w:left w:val="none" w:sz="0" w:space="0" w:color="auto"/>
        <w:bottom w:val="none" w:sz="0" w:space="0" w:color="auto"/>
        <w:right w:val="none" w:sz="0" w:space="0" w:color="auto"/>
      </w:divBdr>
    </w:div>
    <w:div w:id="660045761">
      <w:bodyDiv w:val="1"/>
      <w:marLeft w:val="0"/>
      <w:marRight w:val="0"/>
      <w:marTop w:val="0"/>
      <w:marBottom w:val="0"/>
      <w:divBdr>
        <w:top w:val="none" w:sz="0" w:space="0" w:color="auto"/>
        <w:left w:val="none" w:sz="0" w:space="0" w:color="auto"/>
        <w:bottom w:val="none" w:sz="0" w:space="0" w:color="auto"/>
        <w:right w:val="none" w:sz="0" w:space="0" w:color="auto"/>
      </w:divBdr>
    </w:div>
    <w:div w:id="678511312">
      <w:bodyDiv w:val="1"/>
      <w:marLeft w:val="0"/>
      <w:marRight w:val="0"/>
      <w:marTop w:val="0"/>
      <w:marBottom w:val="0"/>
      <w:divBdr>
        <w:top w:val="none" w:sz="0" w:space="0" w:color="auto"/>
        <w:left w:val="none" w:sz="0" w:space="0" w:color="auto"/>
        <w:bottom w:val="none" w:sz="0" w:space="0" w:color="auto"/>
        <w:right w:val="none" w:sz="0" w:space="0" w:color="auto"/>
      </w:divBdr>
    </w:div>
    <w:div w:id="679501322">
      <w:bodyDiv w:val="1"/>
      <w:marLeft w:val="0"/>
      <w:marRight w:val="0"/>
      <w:marTop w:val="0"/>
      <w:marBottom w:val="0"/>
      <w:divBdr>
        <w:top w:val="none" w:sz="0" w:space="0" w:color="auto"/>
        <w:left w:val="none" w:sz="0" w:space="0" w:color="auto"/>
        <w:bottom w:val="none" w:sz="0" w:space="0" w:color="auto"/>
        <w:right w:val="none" w:sz="0" w:space="0" w:color="auto"/>
      </w:divBdr>
    </w:div>
    <w:div w:id="680670017">
      <w:bodyDiv w:val="1"/>
      <w:marLeft w:val="0"/>
      <w:marRight w:val="0"/>
      <w:marTop w:val="0"/>
      <w:marBottom w:val="0"/>
      <w:divBdr>
        <w:top w:val="none" w:sz="0" w:space="0" w:color="auto"/>
        <w:left w:val="none" w:sz="0" w:space="0" w:color="auto"/>
        <w:bottom w:val="none" w:sz="0" w:space="0" w:color="auto"/>
        <w:right w:val="none" w:sz="0" w:space="0" w:color="auto"/>
      </w:divBdr>
    </w:div>
    <w:div w:id="684138316">
      <w:bodyDiv w:val="1"/>
      <w:marLeft w:val="0"/>
      <w:marRight w:val="0"/>
      <w:marTop w:val="0"/>
      <w:marBottom w:val="0"/>
      <w:divBdr>
        <w:top w:val="none" w:sz="0" w:space="0" w:color="auto"/>
        <w:left w:val="none" w:sz="0" w:space="0" w:color="auto"/>
        <w:bottom w:val="none" w:sz="0" w:space="0" w:color="auto"/>
        <w:right w:val="none" w:sz="0" w:space="0" w:color="auto"/>
      </w:divBdr>
    </w:div>
    <w:div w:id="688916151">
      <w:bodyDiv w:val="1"/>
      <w:marLeft w:val="0"/>
      <w:marRight w:val="0"/>
      <w:marTop w:val="0"/>
      <w:marBottom w:val="0"/>
      <w:divBdr>
        <w:top w:val="none" w:sz="0" w:space="0" w:color="auto"/>
        <w:left w:val="none" w:sz="0" w:space="0" w:color="auto"/>
        <w:bottom w:val="none" w:sz="0" w:space="0" w:color="auto"/>
        <w:right w:val="none" w:sz="0" w:space="0" w:color="auto"/>
      </w:divBdr>
    </w:div>
    <w:div w:id="701201513">
      <w:bodyDiv w:val="1"/>
      <w:marLeft w:val="0"/>
      <w:marRight w:val="0"/>
      <w:marTop w:val="0"/>
      <w:marBottom w:val="0"/>
      <w:divBdr>
        <w:top w:val="none" w:sz="0" w:space="0" w:color="auto"/>
        <w:left w:val="none" w:sz="0" w:space="0" w:color="auto"/>
        <w:bottom w:val="none" w:sz="0" w:space="0" w:color="auto"/>
        <w:right w:val="none" w:sz="0" w:space="0" w:color="auto"/>
      </w:divBdr>
    </w:div>
    <w:div w:id="703015748">
      <w:bodyDiv w:val="1"/>
      <w:marLeft w:val="0"/>
      <w:marRight w:val="0"/>
      <w:marTop w:val="0"/>
      <w:marBottom w:val="0"/>
      <w:divBdr>
        <w:top w:val="none" w:sz="0" w:space="0" w:color="auto"/>
        <w:left w:val="none" w:sz="0" w:space="0" w:color="auto"/>
        <w:bottom w:val="none" w:sz="0" w:space="0" w:color="auto"/>
        <w:right w:val="none" w:sz="0" w:space="0" w:color="auto"/>
      </w:divBdr>
    </w:div>
    <w:div w:id="704332075">
      <w:bodyDiv w:val="1"/>
      <w:marLeft w:val="0"/>
      <w:marRight w:val="0"/>
      <w:marTop w:val="0"/>
      <w:marBottom w:val="0"/>
      <w:divBdr>
        <w:top w:val="none" w:sz="0" w:space="0" w:color="auto"/>
        <w:left w:val="none" w:sz="0" w:space="0" w:color="auto"/>
        <w:bottom w:val="none" w:sz="0" w:space="0" w:color="auto"/>
        <w:right w:val="none" w:sz="0" w:space="0" w:color="auto"/>
      </w:divBdr>
    </w:div>
    <w:div w:id="706637670">
      <w:bodyDiv w:val="1"/>
      <w:marLeft w:val="0"/>
      <w:marRight w:val="0"/>
      <w:marTop w:val="0"/>
      <w:marBottom w:val="0"/>
      <w:divBdr>
        <w:top w:val="none" w:sz="0" w:space="0" w:color="auto"/>
        <w:left w:val="none" w:sz="0" w:space="0" w:color="auto"/>
        <w:bottom w:val="none" w:sz="0" w:space="0" w:color="auto"/>
        <w:right w:val="none" w:sz="0" w:space="0" w:color="auto"/>
      </w:divBdr>
    </w:div>
    <w:div w:id="708148758">
      <w:bodyDiv w:val="1"/>
      <w:marLeft w:val="0"/>
      <w:marRight w:val="0"/>
      <w:marTop w:val="0"/>
      <w:marBottom w:val="0"/>
      <w:divBdr>
        <w:top w:val="none" w:sz="0" w:space="0" w:color="auto"/>
        <w:left w:val="none" w:sz="0" w:space="0" w:color="auto"/>
        <w:bottom w:val="none" w:sz="0" w:space="0" w:color="auto"/>
        <w:right w:val="none" w:sz="0" w:space="0" w:color="auto"/>
      </w:divBdr>
    </w:div>
    <w:div w:id="708576345">
      <w:bodyDiv w:val="1"/>
      <w:marLeft w:val="0"/>
      <w:marRight w:val="0"/>
      <w:marTop w:val="0"/>
      <w:marBottom w:val="0"/>
      <w:divBdr>
        <w:top w:val="none" w:sz="0" w:space="0" w:color="auto"/>
        <w:left w:val="none" w:sz="0" w:space="0" w:color="auto"/>
        <w:bottom w:val="none" w:sz="0" w:space="0" w:color="auto"/>
        <w:right w:val="none" w:sz="0" w:space="0" w:color="auto"/>
      </w:divBdr>
    </w:div>
    <w:div w:id="710960058">
      <w:bodyDiv w:val="1"/>
      <w:marLeft w:val="0"/>
      <w:marRight w:val="0"/>
      <w:marTop w:val="0"/>
      <w:marBottom w:val="0"/>
      <w:divBdr>
        <w:top w:val="none" w:sz="0" w:space="0" w:color="auto"/>
        <w:left w:val="none" w:sz="0" w:space="0" w:color="auto"/>
        <w:bottom w:val="none" w:sz="0" w:space="0" w:color="auto"/>
        <w:right w:val="none" w:sz="0" w:space="0" w:color="auto"/>
      </w:divBdr>
    </w:div>
    <w:div w:id="711078640">
      <w:bodyDiv w:val="1"/>
      <w:marLeft w:val="0"/>
      <w:marRight w:val="0"/>
      <w:marTop w:val="0"/>
      <w:marBottom w:val="0"/>
      <w:divBdr>
        <w:top w:val="none" w:sz="0" w:space="0" w:color="auto"/>
        <w:left w:val="none" w:sz="0" w:space="0" w:color="auto"/>
        <w:bottom w:val="none" w:sz="0" w:space="0" w:color="auto"/>
        <w:right w:val="none" w:sz="0" w:space="0" w:color="auto"/>
      </w:divBdr>
    </w:div>
    <w:div w:id="730496615">
      <w:bodyDiv w:val="1"/>
      <w:marLeft w:val="0"/>
      <w:marRight w:val="0"/>
      <w:marTop w:val="0"/>
      <w:marBottom w:val="0"/>
      <w:divBdr>
        <w:top w:val="none" w:sz="0" w:space="0" w:color="auto"/>
        <w:left w:val="none" w:sz="0" w:space="0" w:color="auto"/>
        <w:bottom w:val="none" w:sz="0" w:space="0" w:color="auto"/>
        <w:right w:val="none" w:sz="0" w:space="0" w:color="auto"/>
      </w:divBdr>
    </w:div>
    <w:div w:id="732041409">
      <w:bodyDiv w:val="1"/>
      <w:marLeft w:val="0"/>
      <w:marRight w:val="0"/>
      <w:marTop w:val="0"/>
      <w:marBottom w:val="0"/>
      <w:divBdr>
        <w:top w:val="none" w:sz="0" w:space="0" w:color="auto"/>
        <w:left w:val="none" w:sz="0" w:space="0" w:color="auto"/>
        <w:bottom w:val="none" w:sz="0" w:space="0" w:color="auto"/>
        <w:right w:val="none" w:sz="0" w:space="0" w:color="auto"/>
      </w:divBdr>
    </w:div>
    <w:div w:id="734815039">
      <w:bodyDiv w:val="1"/>
      <w:marLeft w:val="0"/>
      <w:marRight w:val="0"/>
      <w:marTop w:val="0"/>
      <w:marBottom w:val="0"/>
      <w:divBdr>
        <w:top w:val="none" w:sz="0" w:space="0" w:color="auto"/>
        <w:left w:val="none" w:sz="0" w:space="0" w:color="auto"/>
        <w:bottom w:val="none" w:sz="0" w:space="0" w:color="auto"/>
        <w:right w:val="none" w:sz="0" w:space="0" w:color="auto"/>
      </w:divBdr>
    </w:div>
    <w:div w:id="738409148">
      <w:bodyDiv w:val="1"/>
      <w:marLeft w:val="0"/>
      <w:marRight w:val="0"/>
      <w:marTop w:val="0"/>
      <w:marBottom w:val="0"/>
      <w:divBdr>
        <w:top w:val="none" w:sz="0" w:space="0" w:color="auto"/>
        <w:left w:val="none" w:sz="0" w:space="0" w:color="auto"/>
        <w:bottom w:val="none" w:sz="0" w:space="0" w:color="auto"/>
        <w:right w:val="none" w:sz="0" w:space="0" w:color="auto"/>
      </w:divBdr>
    </w:div>
    <w:div w:id="740254822">
      <w:bodyDiv w:val="1"/>
      <w:marLeft w:val="0"/>
      <w:marRight w:val="0"/>
      <w:marTop w:val="0"/>
      <w:marBottom w:val="0"/>
      <w:divBdr>
        <w:top w:val="none" w:sz="0" w:space="0" w:color="auto"/>
        <w:left w:val="none" w:sz="0" w:space="0" w:color="auto"/>
        <w:bottom w:val="none" w:sz="0" w:space="0" w:color="auto"/>
        <w:right w:val="none" w:sz="0" w:space="0" w:color="auto"/>
      </w:divBdr>
    </w:div>
    <w:div w:id="743452766">
      <w:bodyDiv w:val="1"/>
      <w:marLeft w:val="0"/>
      <w:marRight w:val="0"/>
      <w:marTop w:val="0"/>
      <w:marBottom w:val="0"/>
      <w:divBdr>
        <w:top w:val="none" w:sz="0" w:space="0" w:color="auto"/>
        <w:left w:val="none" w:sz="0" w:space="0" w:color="auto"/>
        <w:bottom w:val="none" w:sz="0" w:space="0" w:color="auto"/>
        <w:right w:val="none" w:sz="0" w:space="0" w:color="auto"/>
      </w:divBdr>
    </w:div>
    <w:div w:id="746804998">
      <w:bodyDiv w:val="1"/>
      <w:marLeft w:val="0"/>
      <w:marRight w:val="0"/>
      <w:marTop w:val="0"/>
      <w:marBottom w:val="0"/>
      <w:divBdr>
        <w:top w:val="none" w:sz="0" w:space="0" w:color="auto"/>
        <w:left w:val="none" w:sz="0" w:space="0" w:color="auto"/>
        <w:bottom w:val="none" w:sz="0" w:space="0" w:color="auto"/>
        <w:right w:val="none" w:sz="0" w:space="0" w:color="auto"/>
      </w:divBdr>
    </w:div>
    <w:div w:id="748505857">
      <w:bodyDiv w:val="1"/>
      <w:marLeft w:val="0"/>
      <w:marRight w:val="0"/>
      <w:marTop w:val="0"/>
      <w:marBottom w:val="0"/>
      <w:divBdr>
        <w:top w:val="none" w:sz="0" w:space="0" w:color="auto"/>
        <w:left w:val="none" w:sz="0" w:space="0" w:color="auto"/>
        <w:bottom w:val="none" w:sz="0" w:space="0" w:color="auto"/>
        <w:right w:val="none" w:sz="0" w:space="0" w:color="auto"/>
      </w:divBdr>
    </w:div>
    <w:div w:id="748773664">
      <w:bodyDiv w:val="1"/>
      <w:marLeft w:val="0"/>
      <w:marRight w:val="0"/>
      <w:marTop w:val="0"/>
      <w:marBottom w:val="0"/>
      <w:divBdr>
        <w:top w:val="none" w:sz="0" w:space="0" w:color="auto"/>
        <w:left w:val="none" w:sz="0" w:space="0" w:color="auto"/>
        <w:bottom w:val="none" w:sz="0" w:space="0" w:color="auto"/>
        <w:right w:val="none" w:sz="0" w:space="0" w:color="auto"/>
      </w:divBdr>
    </w:div>
    <w:div w:id="750203070">
      <w:bodyDiv w:val="1"/>
      <w:marLeft w:val="0"/>
      <w:marRight w:val="0"/>
      <w:marTop w:val="0"/>
      <w:marBottom w:val="0"/>
      <w:divBdr>
        <w:top w:val="none" w:sz="0" w:space="0" w:color="auto"/>
        <w:left w:val="none" w:sz="0" w:space="0" w:color="auto"/>
        <w:bottom w:val="none" w:sz="0" w:space="0" w:color="auto"/>
        <w:right w:val="none" w:sz="0" w:space="0" w:color="auto"/>
      </w:divBdr>
    </w:div>
    <w:div w:id="752043242">
      <w:bodyDiv w:val="1"/>
      <w:marLeft w:val="0"/>
      <w:marRight w:val="0"/>
      <w:marTop w:val="0"/>
      <w:marBottom w:val="0"/>
      <w:divBdr>
        <w:top w:val="none" w:sz="0" w:space="0" w:color="auto"/>
        <w:left w:val="none" w:sz="0" w:space="0" w:color="auto"/>
        <w:bottom w:val="none" w:sz="0" w:space="0" w:color="auto"/>
        <w:right w:val="none" w:sz="0" w:space="0" w:color="auto"/>
      </w:divBdr>
    </w:div>
    <w:div w:id="758714375">
      <w:bodyDiv w:val="1"/>
      <w:marLeft w:val="0"/>
      <w:marRight w:val="0"/>
      <w:marTop w:val="0"/>
      <w:marBottom w:val="0"/>
      <w:divBdr>
        <w:top w:val="none" w:sz="0" w:space="0" w:color="auto"/>
        <w:left w:val="none" w:sz="0" w:space="0" w:color="auto"/>
        <w:bottom w:val="none" w:sz="0" w:space="0" w:color="auto"/>
        <w:right w:val="none" w:sz="0" w:space="0" w:color="auto"/>
      </w:divBdr>
    </w:div>
    <w:div w:id="760369619">
      <w:bodyDiv w:val="1"/>
      <w:marLeft w:val="0"/>
      <w:marRight w:val="0"/>
      <w:marTop w:val="0"/>
      <w:marBottom w:val="0"/>
      <w:divBdr>
        <w:top w:val="none" w:sz="0" w:space="0" w:color="auto"/>
        <w:left w:val="none" w:sz="0" w:space="0" w:color="auto"/>
        <w:bottom w:val="none" w:sz="0" w:space="0" w:color="auto"/>
        <w:right w:val="none" w:sz="0" w:space="0" w:color="auto"/>
      </w:divBdr>
    </w:div>
    <w:div w:id="761799580">
      <w:bodyDiv w:val="1"/>
      <w:marLeft w:val="0"/>
      <w:marRight w:val="0"/>
      <w:marTop w:val="0"/>
      <w:marBottom w:val="0"/>
      <w:divBdr>
        <w:top w:val="none" w:sz="0" w:space="0" w:color="auto"/>
        <w:left w:val="none" w:sz="0" w:space="0" w:color="auto"/>
        <w:bottom w:val="none" w:sz="0" w:space="0" w:color="auto"/>
        <w:right w:val="none" w:sz="0" w:space="0" w:color="auto"/>
      </w:divBdr>
    </w:div>
    <w:div w:id="764689884">
      <w:bodyDiv w:val="1"/>
      <w:marLeft w:val="0"/>
      <w:marRight w:val="0"/>
      <w:marTop w:val="0"/>
      <w:marBottom w:val="0"/>
      <w:divBdr>
        <w:top w:val="none" w:sz="0" w:space="0" w:color="auto"/>
        <w:left w:val="none" w:sz="0" w:space="0" w:color="auto"/>
        <w:bottom w:val="none" w:sz="0" w:space="0" w:color="auto"/>
        <w:right w:val="none" w:sz="0" w:space="0" w:color="auto"/>
      </w:divBdr>
    </w:div>
    <w:div w:id="766076778">
      <w:bodyDiv w:val="1"/>
      <w:marLeft w:val="0"/>
      <w:marRight w:val="0"/>
      <w:marTop w:val="0"/>
      <w:marBottom w:val="0"/>
      <w:divBdr>
        <w:top w:val="none" w:sz="0" w:space="0" w:color="auto"/>
        <w:left w:val="none" w:sz="0" w:space="0" w:color="auto"/>
        <w:bottom w:val="none" w:sz="0" w:space="0" w:color="auto"/>
        <w:right w:val="none" w:sz="0" w:space="0" w:color="auto"/>
      </w:divBdr>
    </w:div>
    <w:div w:id="767046748">
      <w:bodyDiv w:val="1"/>
      <w:marLeft w:val="0"/>
      <w:marRight w:val="0"/>
      <w:marTop w:val="0"/>
      <w:marBottom w:val="0"/>
      <w:divBdr>
        <w:top w:val="none" w:sz="0" w:space="0" w:color="auto"/>
        <w:left w:val="none" w:sz="0" w:space="0" w:color="auto"/>
        <w:bottom w:val="none" w:sz="0" w:space="0" w:color="auto"/>
        <w:right w:val="none" w:sz="0" w:space="0" w:color="auto"/>
      </w:divBdr>
    </w:div>
    <w:div w:id="770321938">
      <w:bodyDiv w:val="1"/>
      <w:marLeft w:val="0"/>
      <w:marRight w:val="0"/>
      <w:marTop w:val="0"/>
      <w:marBottom w:val="0"/>
      <w:divBdr>
        <w:top w:val="none" w:sz="0" w:space="0" w:color="auto"/>
        <w:left w:val="none" w:sz="0" w:space="0" w:color="auto"/>
        <w:bottom w:val="none" w:sz="0" w:space="0" w:color="auto"/>
        <w:right w:val="none" w:sz="0" w:space="0" w:color="auto"/>
      </w:divBdr>
    </w:div>
    <w:div w:id="770396784">
      <w:bodyDiv w:val="1"/>
      <w:marLeft w:val="0"/>
      <w:marRight w:val="0"/>
      <w:marTop w:val="0"/>
      <w:marBottom w:val="0"/>
      <w:divBdr>
        <w:top w:val="none" w:sz="0" w:space="0" w:color="auto"/>
        <w:left w:val="none" w:sz="0" w:space="0" w:color="auto"/>
        <w:bottom w:val="none" w:sz="0" w:space="0" w:color="auto"/>
        <w:right w:val="none" w:sz="0" w:space="0" w:color="auto"/>
      </w:divBdr>
    </w:div>
    <w:div w:id="774255545">
      <w:bodyDiv w:val="1"/>
      <w:marLeft w:val="0"/>
      <w:marRight w:val="0"/>
      <w:marTop w:val="0"/>
      <w:marBottom w:val="0"/>
      <w:divBdr>
        <w:top w:val="none" w:sz="0" w:space="0" w:color="auto"/>
        <w:left w:val="none" w:sz="0" w:space="0" w:color="auto"/>
        <w:bottom w:val="none" w:sz="0" w:space="0" w:color="auto"/>
        <w:right w:val="none" w:sz="0" w:space="0" w:color="auto"/>
      </w:divBdr>
    </w:div>
    <w:div w:id="776485854">
      <w:bodyDiv w:val="1"/>
      <w:marLeft w:val="0"/>
      <w:marRight w:val="0"/>
      <w:marTop w:val="0"/>
      <w:marBottom w:val="0"/>
      <w:divBdr>
        <w:top w:val="none" w:sz="0" w:space="0" w:color="auto"/>
        <w:left w:val="none" w:sz="0" w:space="0" w:color="auto"/>
        <w:bottom w:val="none" w:sz="0" w:space="0" w:color="auto"/>
        <w:right w:val="none" w:sz="0" w:space="0" w:color="auto"/>
      </w:divBdr>
    </w:div>
    <w:div w:id="780802180">
      <w:bodyDiv w:val="1"/>
      <w:marLeft w:val="0"/>
      <w:marRight w:val="0"/>
      <w:marTop w:val="0"/>
      <w:marBottom w:val="0"/>
      <w:divBdr>
        <w:top w:val="none" w:sz="0" w:space="0" w:color="auto"/>
        <w:left w:val="none" w:sz="0" w:space="0" w:color="auto"/>
        <w:bottom w:val="none" w:sz="0" w:space="0" w:color="auto"/>
        <w:right w:val="none" w:sz="0" w:space="0" w:color="auto"/>
      </w:divBdr>
    </w:div>
    <w:div w:id="788013752">
      <w:bodyDiv w:val="1"/>
      <w:marLeft w:val="0"/>
      <w:marRight w:val="0"/>
      <w:marTop w:val="0"/>
      <w:marBottom w:val="0"/>
      <w:divBdr>
        <w:top w:val="none" w:sz="0" w:space="0" w:color="auto"/>
        <w:left w:val="none" w:sz="0" w:space="0" w:color="auto"/>
        <w:bottom w:val="none" w:sz="0" w:space="0" w:color="auto"/>
        <w:right w:val="none" w:sz="0" w:space="0" w:color="auto"/>
      </w:divBdr>
    </w:div>
    <w:div w:id="789739609">
      <w:bodyDiv w:val="1"/>
      <w:marLeft w:val="0"/>
      <w:marRight w:val="0"/>
      <w:marTop w:val="0"/>
      <w:marBottom w:val="0"/>
      <w:divBdr>
        <w:top w:val="none" w:sz="0" w:space="0" w:color="auto"/>
        <w:left w:val="none" w:sz="0" w:space="0" w:color="auto"/>
        <w:bottom w:val="none" w:sz="0" w:space="0" w:color="auto"/>
        <w:right w:val="none" w:sz="0" w:space="0" w:color="auto"/>
      </w:divBdr>
    </w:div>
    <w:div w:id="792215138">
      <w:bodyDiv w:val="1"/>
      <w:marLeft w:val="0"/>
      <w:marRight w:val="0"/>
      <w:marTop w:val="0"/>
      <w:marBottom w:val="0"/>
      <w:divBdr>
        <w:top w:val="none" w:sz="0" w:space="0" w:color="auto"/>
        <w:left w:val="none" w:sz="0" w:space="0" w:color="auto"/>
        <w:bottom w:val="none" w:sz="0" w:space="0" w:color="auto"/>
        <w:right w:val="none" w:sz="0" w:space="0" w:color="auto"/>
      </w:divBdr>
    </w:div>
    <w:div w:id="794368129">
      <w:bodyDiv w:val="1"/>
      <w:marLeft w:val="0"/>
      <w:marRight w:val="0"/>
      <w:marTop w:val="0"/>
      <w:marBottom w:val="0"/>
      <w:divBdr>
        <w:top w:val="none" w:sz="0" w:space="0" w:color="auto"/>
        <w:left w:val="none" w:sz="0" w:space="0" w:color="auto"/>
        <w:bottom w:val="none" w:sz="0" w:space="0" w:color="auto"/>
        <w:right w:val="none" w:sz="0" w:space="0" w:color="auto"/>
      </w:divBdr>
    </w:div>
    <w:div w:id="796727173">
      <w:bodyDiv w:val="1"/>
      <w:marLeft w:val="0"/>
      <w:marRight w:val="0"/>
      <w:marTop w:val="0"/>
      <w:marBottom w:val="0"/>
      <w:divBdr>
        <w:top w:val="none" w:sz="0" w:space="0" w:color="auto"/>
        <w:left w:val="none" w:sz="0" w:space="0" w:color="auto"/>
        <w:bottom w:val="none" w:sz="0" w:space="0" w:color="auto"/>
        <w:right w:val="none" w:sz="0" w:space="0" w:color="auto"/>
      </w:divBdr>
    </w:div>
    <w:div w:id="798110471">
      <w:bodyDiv w:val="1"/>
      <w:marLeft w:val="0"/>
      <w:marRight w:val="0"/>
      <w:marTop w:val="0"/>
      <w:marBottom w:val="0"/>
      <w:divBdr>
        <w:top w:val="none" w:sz="0" w:space="0" w:color="auto"/>
        <w:left w:val="none" w:sz="0" w:space="0" w:color="auto"/>
        <w:bottom w:val="none" w:sz="0" w:space="0" w:color="auto"/>
        <w:right w:val="none" w:sz="0" w:space="0" w:color="auto"/>
      </w:divBdr>
    </w:div>
    <w:div w:id="798185012">
      <w:bodyDiv w:val="1"/>
      <w:marLeft w:val="0"/>
      <w:marRight w:val="0"/>
      <w:marTop w:val="0"/>
      <w:marBottom w:val="0"/>
      <w:divBdr>
        <w:top w:val="none" w:sz="0" w:space="0" w:color="auto"/>
        <w:left w:val="none" w:sz="0" w:space="0" w:color="auto"/>
        <w:bottom w:val="none" w:sz="0" w:space="0" w:color="auto"/>
        <w:right w:val="none" w:sz="0" w:space="0" w:color="auto"/>
      </w:divBdr>
    </w:div>
    <w:div w:id="809442606">
      <w:bodyDiv w:val="1"/>
      <w:marLeft w:val="0"/>
      <w:marRight w:val="0"/>
      <w:marTop w:val="0"/>
      <w:marBottom w:val="0"/>
      <w:divBdr>
        <w:top w:val="none" w:sz="0" w:space="0" w:color="auto"/>
        <w:left w:val="none" w:sz="0" w:space="0" w:color="auto"/>
        <w:bottom w:val="none" w:sz="0" w:space="0" w:color="auto"/>
        <w:right w:val="none" w:sz="0" w:space="0" w:color="auto"/>
      </w:divBdr>
    </w:div>
    <w:div w:id="815874066">
      <w:bodyDiv w:val="1"/>
      <w:marLeft w:val="0"/>
      <w:marRight w:val="0"/>
      <w:marTop w:val="0"/>
      <w:marBottom w:val="0"/>
      <w:divBdr>
        <w:top w:val="none" w:sz="0" w:space="0" w:color="auto"/>
        <w:left w:val="none" w:sz="0" w:space="0" w:color="auto"/>
        <w:bottom w:val="none" w:sz="0" w:space="0" w:color="auto"/>
        <w:right w:val="none" w:sz="0" w:space="0" w:color="auto"/>
      </w:divBdr>
    </w:div>
    <w:div w:id="816141784">
      <w:bodyDiv w:val="1"/>
      <w:marLeft w:val="0"/>
      <w:marRight w:val="0"/>
      <w:marTop w:val="0"/>
      <w:marBottom w:val="0"/>
      <w:divBdr>
        <w:top w:val="none" w:sz="0" w:space="0" w:color="auto"/>
        <w:left w:val="none" w:sz="0" w:space="0" w:color="auto"/>
        <w:bottom w:val="none" w:sz="0" w:space="0" w:color="auto"/>
        <w:right w:val="none" w:sz="0" w:space="0" w:color="auto"/>
      </w:divBdr>
    </w:div>
    <w:div w:id="816727222">
      <w:bodyDiv w:val="1"/>
      <w:marLeft w:val="0"/>
      <w:marRight w:val="0"/>
      <w:marTop w:val="0"/>
      <w:marBottom w:val="0"/>
      <w:divBdr>
        <w:top w:val="none" w:sz="0" w:space="0" w:color="auto"/>
        <w:left w:val="none" w:sz="0" w:space="0" w:color="auto"/>
        <w:bottom w:val="none" w:sz="0" w:space="0" w:color="auto"/>
        <w:right w:val="none" w:sz="0" w:space="0" w:color="auto"/>
      </w:divBdr>
    </w:div>
    <w:div w:id="816846878">
      <w:bodyDiv w:val="1"/>
      <w:marLeft w:val="0"/>
      <w:marRight w:val="0"/>
      <w:marTop w:val="0"/>
      <w:marBottom w:val="0"/>
      <w:divBdr>
        <w:top w:val="none" w:sz="0" w:space="0" w:color="auto"/>
        <w:left w:val="none" w:sz="0" w:space="0" w:color="auto"/>
        <w:bottom w:val="none" w:sz="0" w:space="0" w:color="auto"/>
        <w:right w:val="none" w:sz="0" w:space="0" w:color="auto"/>
      </w:divBdr>
    </w:div>
    <w:div w:id="817301477">
      <w:bodyDiv w:val="1"/>
      <w:marLeft w:val="0"/>
      <w:marRight w:val="0"/>
      <w:marTop w:val="0"/>
      <w:marBottom w:val="0"/>
      <w:divBdr>
        <w:top w:val="none" w:sz="0" w:space="0" w:color="auto"/>
        <w:left w:val="none" w:sz="0" w:space="0" w:color="auto"/>
        <w:bottom w:val="none" w:sz="0" w:space="0" w:color="auto"/>
        <w:right w:val="none" w:sz="0" w:space="0" w:color="auto"/>
      </w:divBdr>
    </w:div>
    <w:div w:id="817767290">
      <w:bodyDiv w:val="1"/>
      <w:marLeft w:val="0"/>
      <w:marRight w:val="0"/>
      <w:marTop w:val="0"/>
      <w:marBottom w:val="0"/>
      <w:divBdr>
        <w:top w:val="none" w:sz="0" w:space="0" w:color="auto"/>
        <w:left w:val="none" w:sz="0" w:space="0" w:color="auto"/>
        <w:bottom w:val="none" w:sz="0" w:space="0" w:color="auto"/>
        <w:right w:val="none" w:sz="0" w:space="0" w:color="auto"/>
      </w:divBdr>
    </w:div>
    <w:div w:id="824005033">
      <w:bodyDiv w:val="1"/>
      <w:marLeft w:val="0"/>
      <w:marRight w:val="0"/>
      <w:marTop w:val="0"/>
      <w:marBottom w:val="0"/>
      <w:divBdr>
        <w:top w:val="none" w:sz="0" w:space="0" w:color="auto"/>
        <w:left w:val="none" w:sz="0" w:space="0" w:color="auto"/>
        <w:bottom w:val="none" w:sz="0" w:space="0" w:color="auto"/>
        <w:right w:val="none" w:sz="0" w:space="0" w:color="auto"/>
      </w:divBdr>
    </w:div>
    <w:div w:id="829174880">
      <w:bodyDiv w:val="1"/>
      <w:marLeft w:val="0"/>
      <w:marRight w:val="0"/>
      <w:marTop w:val="0"/>
      <w:marBottom w:val="0"/>
      <w:divBdr>
        <w:top w:val="none" w:sz="0" w:space="0" w:color="auto"/>
        <w:left w:val="none" w:sz="0" w:space="0" w:color="auto"/>
        <w:bottom w:val="none" w:sz="0" w:space="0" w:color="auto"/>
        <w:right w:val="none" w:sz="0" w:space="0" w:color="auto"/>
      </w:divBdr>
    </w:div>
    <w:div w:id="834152486">
      <w:bodyDiv w:val="1"/>
      <w:marLeft w:val="0"/>
      <w:marRight w:val="0"/>
      <w:marTop w:val="0"/>
      <w:marBottom w:val="0"/>
      <w:divBdr>
        <w:top w:val="none" w:sz="0" w:space="0" w:color="auto"/>
        <w:left w:val="none" w:sz="0" w:space="0" w:color="auto"/>
        <w:bottom w:val="none" w:sz="0" w:space="0" w:color="auto"/>
        <w:right w:val="none" w:sz="0" w:space="0" w:color="auto"/>
      </w:divBdr>
    </w:div>
    <w:div w:id="849612124">
      <w:bodyDiv w:val="1"/>
      <w:marLeft w:val="0"/>
      <w:marRight w:val="0"/>
      <w:marTop w:val="0"/>
      <w:marBottom w:val="0"/>
      <w:divBdr>
        <w:top w:val="none" w:sz="0" w:space="0" w:color="auto"/>
        <w:left w:val="none" w:sz="0" w:space="0" w:color="auto"/>
        <w:bottom w:val="none" w:sz="0" w:space="0" w:color="auto"/>
        <w:right w:val="none" w:sz="0" w:space="0" w:color="auto"/>
      </w:divBdr>
    </w:div>
    <w:div w:id="851146251">
      <w:bodyDiv w:val="1"/>
      <w:marLeft w:val="0"/>
      <w:marRight w:val="0"/>
      <w:marTop w:val="0"/>
      <w:marBottom w:val="0"/>
      <w:divBdr>
        <w:top w:val="none" w:sz="0" w:space="0" w:color="auto"/>
        <w:left w:val="none" w:sz="0" w:space="0" w:color="auto"/>
        <w:bottom w:val="none" w:sz="0" w:space="0" w:color="auto"/>
        <w:right w:val="none" w:sz="0" w:space="0" w:color="auto"/>
      </w:divBdr>
    </w:div>
    <w:div w:id="861090748">
      <w:bodyDiv w:val="1"/>
      <w:marLeft w:val="0"/>
      <w:marRight w:val="0"/>
      <w:marTop w:val="0"/>
      <w:marBottom w:val="0"/>
      <w:divBdr>
        <w:top w:val="none" w:sz="0" w:space="0" w:color="auto"/>
        <w:left w:val="none" w:sz="0" w:space="0" w:color="auto"/>
        <w:bottom w:val="none" w:sz="0" w:space="0" w:color="auto"/>
        <w:right w:val="none" w:sz="0" w:space="0" w:color="auto"/>
      </w:divBdr>
    </w:div>
    <w:div w:id="865093418">
      <w:bodyDiv w:val="1"/>
      <w:marLeft w:val="0"/>
      <w:marRight w:val="0"/>
      <w:marTop w:val="0"/>
      <w:marBottom w:val="0"/>
      <w:divBdr>
        <w:top w:val="none" w:sz="0" w:space="0" w:color="auto"/>
        <w:left w:val="none" w:sz="0" w:space="0" w:color="auto"/>
        <w:bottom w:val="none" w:sz="0" w:space="0" w:color="auto"/>
        <w:right w:val="none" w:sz="0" w:space="0" w:color="auto"/>
      </w:divBdr>
    </w:div>
    <w:div w:id="868757619">
      <w:bodyDiv w:val="1"/>
      <w:marLeft w:val="0"/>
      <w:marRight w:val="0"/>
      <w:marTop w:val="0"/>
      <w:marBottom w:val="0"/>
      <w:divBdr>
        <w:top w:val="none" w:sz="0" w:space="0" w:color="auto"/>
        <w:left w:val="none" w:sz="0" w:space="0" w:color="auto"/>
        <w:bottom w:val="none" w:sz="0" w:space="0" w:color="auto"/>
        <w:right w:val="none" w:sz="0" w:space="0" w:color="auto"/>
      </w:divBdr>
    </w:div>
    <w:div w:id="869492030">
      <w:bodyDiv w:val="1"/>
      <w:marLeft w:val="0"/>
      <w:marRight w:val="0"/>
      <w:marTop w:val="0"/>
      <w:marBottom w:val="0"/>
      <w:divBdr>
        <w:top w:val="none" w:sz="0" w:space="0" w:color="auto"/>
        <w:left w:val="none" w:sz="0" w:space="0" w:color="auto"/>
        <w:bottom w:val="none" w:sz="0" w:space="0" w:color="auto"/>
        <w:right w:val="none" w:sz="0" w:space="0" w:color="auto"/>
      </w:divBdr>
    </w:div>
    <w:div w:id="873081299">
      <w:bodyDiv w:val="1"/>
      <w:marLeft w:val="0"/>
      <w:marRight w:val="0"/>
      <w:marTop w:val="0"/>
      <w:marBottom w:val="0"/>
      <w:divBdr>
        <w:top w:val="none" w:sz="0" w:space="0" w:color="auto"/>
        <w:left w:val="none" w:sz="0" w:space="0" w:color="auto"/>
        <w:bottom w:val="none" w:sz="0" w:space="0" w:color="auto"/>
        <w:right w:val="none" w:sz="0" w:space="0" w:color="auto"/>
      </w:divBdr>
    </w:div>
    <w:div w:id="877396113">
      <w:bodyDiv w:val="1"/>
      <w:marLeft w:val="0"/>
      <w:marRight w:val="0"/>
      <w:marTop w:val="0"/>
      <w:marBottom w:val="0"/>
      <w:divBdr>
        <w:top w:val="none" w:sz="0" w:space="0" w:color="auto"/>
        <w:left w:val="none" w:sz="0" w:space="0" w:color="auto"/>
        <w:bottom w:val="none" w:sz="0" w:space="0" w:color="auto"/>
        <w:right w:val="none" w:sz="0" w:space="0" w:color="auto"/>
      </w:divBdr>
    </w:div>
    <w:div w:id="879244076">
      <w:bodyDiv w:val="1"/>
      <w:marLeft w:val="0"/>
      <w:marRight w:val="0"/>
      <w:marTop w:val="0"/>
      <w:marBottom w:val="0"/>
      <w:divBdr>
        <w:top w:val="none" w:sz="0" w:space="0" w:color="auto"/>
        <w:left w:val="none" w:sz="0" w:space="0" w:color="auto"/>
        <w:bottom w:val="none" w:sz="0" w:space="0" w:color="auto"/>
        <w:right w:val="none" w:sz="0" w:space="0" w:color="auto"/>
      </w:divBdr>
    </w:div>
    <w:div w:id="885145224">
      <w:bodyDiv w:val="1"/>
      <w:marLeft w:val="0"/>
      <w:marRight w:val="0"/>
      <w:marTop w:val="0"/>
      <w:marBottom w:val="0"/>
      <w:divBdr>
        <w:top w:val="none" w:sz="0" w:space="0" w:color="auto"/>
        <w:left w:val="none" w:sz="0" w:space="0" w:color="auto"/>
        <w:bottom w:val="none" w:sz="0" w:space="0" w:color="auto"/>
        <w:right w:val="none" w:sz="0" w:space="0" w:color="auto"/>
      </w:divBdr>
    </w:div>
    <w:div w:id="886571682">
      <w:bodyDiv w:val="1"/>
      <w:marLeft w:val="0"/>
      <w:marRight w:val="0"/>
      <w:marTop w:val="0"/>
      <w:marBottom w:val="0"/>
      <w:divBdr>
        <w:top w:val="none" w:sz="0" w:space="0" w:color="auto"/>
        <w:left w:val="none" w:sz="0" w:space="0" w:color="auto"/>
        <w:bottom w:val="none" w:sz="0" w:space="0" w:color="auto"/>
        <w:right w:val="none" w:sz="0" w:space="0" w:color="auto"/>
      </w:divBdr>
    </w:div>
    <w:div w:id="902986094">
      <w:bodyDiv w:val="1"/>
      <w:marLeft w:val="0"/>
      <w:marRight w:val="0"/>
      <w:marTop w:val="0"/>
      <w:marBottom w:val="0"/>
      <w:divBdr>
        <w:top w:val="none" w:sz="0" w:space="0" w:color="auto"/>
        <w:left w:val="none" w:sz="0" w:space="0" w:color="auto"/>
        <w:bottom w:val="none" w:sz="0" w:space="0" w:color="auto"/>
        <w:right w:val="none" w:sz="0" w:space="0" w:color="auto"/>
      </w:divBdr>
    </w:div>
    <w:div w:id="904611658">
      <w:bodyDiv w:val="1"/>
      <w:marLeft w:val="0"/>
      <w:marRight w:val="0"/>
      <w:marTop w:val="0"/>
      <w:marBottom w:val="0"/>
      <w:divBdr>
        <w:top w:val="none" w:sz="0" w:space="0" w:color="auto"/>
        <w:left w:val="none" w:sz="0" w:space="0" w:color="auto"/>
        <w:bottom w:val="none" w:sz="0" w:space="0" w:color="auto"/>
        <w:right w:val="none" w:sz="0" w:space="0" w:color="auto"/>
      </w:divBdr>
    </w:div>
    <w:div w:id="905603410">
      <w:bodyDiv w:val="1"/>
      <w:marLeft w:val="0"/>
      <w:marRight w:val="0"/>
      <w:marTop w:val="0"/>
      <w:marBottom w:val="0"/>
      <w:divBdr>
        <w:top w:val="none" w:sz="0" w:space="0" w:color="auto"/>
        <w:left w:val="none" w:sz="0" w:space="0" w:color="auto"/>
        <w:bottom w:val="none" w:sz="0" w:space="0" w:color="auto"/>
        <w:right w:val="none" w:sz="0" w:space="0" w:color="auto"/>
      </w:divBdr>
    </w:div>
    <w:div w:id="914632920">
      <w:bodyDiv w:val="1"/>
      <w:marLeft w:val="0"/>
      <w:marRight w:val="0"/>
      <w:marTop w:val="0"/>
      <w:marBottom w:val="0"/>
      <w:divBdr>
        <w:top w:val="none" w:sz="0" w:space="0" w:color="auto"/>
        <w:left w:val="none" w:sz="0" w:space="0" w:color="auto"/>
        <w:bottom w:val="none" w:sz="0" w:space="0" w:color="auto"/>
        <w:right w:val="none" w:sz="0" w:space="0" w:color="auto"/>
      </w:divBdr>
    </w:div>
    <w:div w:id="915283126">
      <w:bodyDiv w:val="1"/>
      <w:marLeft w:val="0"/>
      <w:marRight w:val="0"/>
      <w:marTop w:val="0"/>
      <w:marBottom w:val="0"/>
      <w:divBdr>
        <w:top w:val="none" w:sz="0" w:space="0" w:color="auto"/>
        <w:left w:val="none" w:sz="0" w:space="0" w:color="auto"/>
        <w:bottom w:val="none" w:sz="0" w:space="0" w:color="auto"/>
        <w:right w:val="none" w:sz="0" w:space="0" w:color="auto"/>
      </w:divBdr>
    </w:div>
    <w:div w:id="915479880">
      <w:bodyDiv w:val="1"/>
      <w:marLeft w:val="0"/>
      <w:marRight w:val="0"/>
      <w:marTop w:val="0"/>
      <w:marBottom w:val="0"/>
      <w:divBdr>
        <w:top w:val="none" w:sz="0" w:space="0" w:color="auto"/>
        <w:left w:val="none" w:sz="0" w:space="0" w:color="auto"/>
        <w:bottom w:val="none" w:sz="0" w:space="0" w:color="auto"/>
        <w:right w:val="none" w:sz="0" w:space="0" w:color="auto"/>
      </w:divBdr>
    </w:div>
    <w:div w:id="920143640">
      <w:bodyDiv w:val="1"/>
      <w:marLeft w:val="0"/>
      <w:marRight w:val="0"/>
      <w:marTop w:val="0"/>
      <w:marBottom w:val="0"/>
      <w:divBdr>
        <w:top w:val="none" w:sz="0" w:space="0" w:color="auto"/>
        <w:left w:val="none" w:sz="0" w:space="0" w:color="auto"/>
        <w:bottom w:val="none" w:sz="0" w:space="0" w:color="auto"/>
        <w:right w:val="none" w:sz="0" w:space="0" w:color="auto"/>
      </w:divBdr>
    </w:div>
    <w:div w:id="920530631">
      <w:bodyDiv w:val="1"/>
      <w:marLeft w:val="0"/>
      <w:marRight w:val="0"/>
      <w:marTop w:val="0"/>
      <w:marBottom w:val="0"/>
      <w:divBdr>
        <w:top w:val="none" w:sz="0" w:space="0" w:color="auto"/>
        <w:left w:val="none" w:sz="0" w:space="0" w:color="auto"/>
        <w:bottom w:val="none" w:sz="0" w:space="0" w:color="auto"/>
        <w:right w:val="none" w:sz="0" w:space="0" w:color="auto"/>
      </w:divBdr>
    </w:div>
    <w:div w:id="923758672">
      <w:bodyDiv w:val="1"/>
      <w:marLeft w:val="0"/>
      <w:marRight w:val="0"/>
      <w:marTop w:val="0"/>
      <w:marBottom w:val="0"/>
      <w:divBdr>
        <w:top w:val="none" w:sz="0" w:space="0" w:color="auto"/>
        <w:left w:val="none" w:sz="0" w:space="0" w:color="auto"/>
        <w:bottom w:val="none" w:sz="0" w:space="0" w:color="auto"/>
        <w:right w:val="none" w:sz="0" w:space="0" w:color="auto"/>
      </w:divBdr>
    </w:div>
    <w:div w:id="929239178">
      <w:bodyDiv w:val="1"/>
      <w:marLeft w:val="0"/>
      <w:marRight w:val="0"/>
      <w:marTop w:val="0"/>
      <w:marBottom w:val="0"/>
      <w:divBdr>
        <w:top w:val="none" w:sz="0" w:space="0" w:color="auto"/>
        <w:left w:val="none" w:sz="0" w:space="0" w:color="auto"/>
        <w:bottom w:val="none" w:sz="0" w:space="0" w:color="auto"/>
        <w:right w:val="none" w:sz="0" w:space="0" w:color="auto"/>
      </w:divBdr>
    </w:div>
    <w:div w:id="934367269">
      <w:bodyDiv w:val="1"/>
      <w:marLeft w:val="0"/>
      <w:marRight w:val="0"/>
      <w:marTop w:val="0"/>
      <w:marBottom w:val="0"/>
      <w:divBdr>
        <w:top w:val="none" w:sz="0" w:space="0" w:color="auto"/>
        <w:left w:val="none" w:sz="0" w:space="0" w:color="auto"/>
        <w:bottom w:val="none" w:sz="0" w:space="0" w:color="auto"/>
        <w:right w:val="none" w:sz="0" w:space="0" w:color="auto"/>
      </w:divBdr>
    </w:div>
    <w:div w:id="940991342">
      <w:bodyDiv w:val="1"/>
      <w:marLeft w:val="0"/>
      <w:marRight w:val="0"/>
      <w:marTop w:val="0"/>
      <w:marBottom w:val="0"/>
      <w:divBdr>
        <w:top w:val="none" w:sz="0" w:space="0" w:color="auto"/>
        <w:left w:val="none" w:sz="0" w:space="0" w:color="auto"/>
        <w:bottom w:val="none" w:sz="0" w:space="0" w:color="auto"/>
        <w:right w:val="none" w:sz="0" w:space="0" w:color="auto"/>
      </w:divBdr>
    </w:div>
    <w:div w:id="944578501">
      <w:bodyDiv w:val="1"/>
      <w:marLeft w:val="0"/>
      <w:marRight w:val="0"/>
      <w:marTop w:val="0"/>
      <w:marBottom w:val="0"/>
      <w:divBdr>
        <w:top w:val="none" w:sz="0" w:space="0" w:color="auto"/>
        <w:left w:val="none" w:sz="0" w:space="0" w:color="auto"/>
        <w:bottom w:val="none" w:sz="0" w:space="0" w:color="auto"/>
        <w:right w:val="none" w:sz="0" w:space="0" w:color="auto"/>
      </w:divBdr>
    </w:div>
    <w:div w:id="955139909">
      <w:bodyDiv w:val="1"/>
      <w:marLeft w:val="0"/>
      <w:marRight w:val="0"/>
      <w:marTop w:val="0"/>
      <w:marBottom w:val="0"/>
      <w:divBdr>
        <w:top w:val="none" w:sz="0" w:space="0" w:color="auto"/>
        <w:left w:val="none" w:sz="0" w:space="0" w:color="auto"/>
        <w:bottom w:val="none" w:sz="0" w:space="0" w:color="auto"/>
        <w:right w:val="none" w:sz="0" w:space="0" w:color="auto"/>
      </w:divBdr>
    </w:div>
    <w:div w:id="960258598">
      <w:bodyDiv w:val="1"/>
      <w:marLeft w:val="0"/>
      <w:marRight w:val="0"/>
      <w:marTop w:val="0"/>
      <w:marBottom w:val="0"/>
      <w:divBdr>
        <w:top w:val="none" w:sz="0" w:space="0" w:color="auto"/>
        <w:left w:val="none" w:sz="0" w:space="0" w:color="auto"/>
        <w:bottom w:val="none" w:sz="0" w:space="0" w:color="auto"/>
        <w:right w:val="none" w:sz="0" w:space="0" w:color="auto"/>
      </w:divBdr>
    </w:div>
    <w:div w:id="965620417">
      <w:bodyDiv w:val="1"/>
      <w:marLeft w:val="0"/>
      <w:marRight w:val="0"/>
      <w:marTop w:val="0"/>
      <w:marBottom w:val="0"/>
      <w:divBdr>
        <w:top w:val="none" w:sz="0" w:space="0" w:color="auto"/>
        <w:left w:val="none" w:sz="0" w:space="0" w:color="auto"/>
        <w:bottom w:val="none" w:sz="0" w:space="0" w:color="auto"/>
        <w:right w:val="none" w:sz="0" w:space="0" w:color="auto"/>
      </w:divBdr>
    </w:div>
    <w:div w:id="974985584">
      <w:bodyDiv w:val="1"/>
      <w:marLeft w:val="0"/>
      <w:marRight w:val="0"/>
      <w:marTop w:val="0"/>
      <w:marBottom w:val="0"/>
      <w:divBdr>
        <w:top w:val="none" w:sz="0" w:space="0" w:color="auto"/>
        <w:left w:val="none" w:sz="0" w:space="0" w:color="auto"/>
        <w:bottom w:val="none" w:sz="0" w:space="0" w:color="auto"/>
        <w:right w:val="none" w:sz="0" w:space="0" w:color="auto"/>
      </w:divBdr>
    </w:div>
    <w:div w:id="977806612">
      <w:bodyDiv w:val="1"/>
      <w:marLeft w:val="0"/>
      <w:marRight w:val="0"/>
      <w:marTop w:val="0"/>
      <w:marBottom w:val="0"/>
      <w:divBdr>
        <w:top w:val="none" w:sz="0" w:space="0" w:color="auto"/>
        <w:left w:val="none" w:sz="0" w:space="0" w:color="auto"/>
        <w:bottom w:val="none" w:sz="0" w:space="0" w:color="auto"/>
        <w:right w:val="none" w:sz="0" w:space="0" w:color="auto"/>
      </w:divBdr>
    </w:div>
    <w:div w:id="979656879">
      <w:bodyDiv w:val="1"/>
      <w:marLeft w:val="0"/>
      <w:marRight w:val="0"/>
      <w:marTop w:val="0"/>
      <w:marBottom w:val="0"/>
      <w:divBdr>
        <w:top w:val="none" w:sz="0" w:space="0" w:color="auto"/>
        <w:left w:val="none" w:sz="0" w:space="0" w:color="auto"/>
        <w:bottom w:val="none" w:sz="0" w:space="0" w:color="auto"/>
        <w:right w:val="none" w:sz="0" w:space="0" w:color="auto"/>
      </w:divBdr>
    </w:div>
    <w:div w:id="982195698">
      <w:bodyDiv w:val="1"/>
      <w:marLeft w:val="0"/>
      <w:marRight w:val="0"/>
      <w:marTop w:val="0"/>
      <w:marBottom w:val="0"/>
      <w:divBdr>
        <w:top w:val="none" w:sz="0" w:space="0" w:color="auto"/>
        <w:left w:val="none" w:sz="0" w:space="0" w:color="auto"/>
        <w:bottom w:val="none" w:sz="0" w:space="0" w:color="auto"/>
        <w:right w:val="none" w:sz="0" w:space="0" w:color="auto"/>
      </w:divBdr>
    </w:div>
    <w:div w:id="984428498">
      <w:bodyDiv w:val="1"/>
      <w:marLeft w:val="0"/>
      <w:marRight w:val="0"/>
      <w:marTop w:val="0"/>
      <w:marBottom w:val="0"/>
      <w:divBdr>
        <w:top w:val="none" w:sz="0" w:space="0" w:color="auto"/>
        <w:left w:val="none" w:sz="0" w:space="0" w:color="auto"/>
        <w:bottom w:val="none" w:sz="0" w:space="0" w:color="auto"/>
        <w:right w:val="none" w:sz="0" w:space="0" w:color="auto"/>
      </w:divBdr>
    </w:div>
    <w:div w:id="986326111">
      <w:bodyDiv w:val="1"/>
      <w:marLeft w:val="0"/>
      <w:marRight w:val="0"/>
      <w:marTop w:val="0"/>
      <w:marBottom w:val="0"/>
      <w:divBdr>
        <w:top w:val="none" w:sz="0" w:space="0" w:color="auto"/>
        <w:left w:val="none" w:sz="0" w:space="0" w:color="auto"/>
        <w:bottom w:val="none" w:sz="0" w:space="0" w:color="auto"/>
        <w:right w:val="none" w:sz="0" w:space="0" w:color="auto"/>
      </w:divBdr>
    </w:div>
    <w:div w:id="992946962">
      <w:bodyDiv w:val="1"/>
      <w:marLeft w:val="0"/>
      <w:marRight w:val="0"/>
      <w:marTop w:val="0"/>
      <w:marBottom w:val="0"/>
      <w:divBdr>
        <w:top w:val="none" w:sz="0" w:space="0" w:color="auto"/>
        <w:left w:val="none" w:sz="0" w:space="0" w:color="auto"/>
        <w:bottom w:val="none" w:sz="0" w:space="0" w:color="auto"/>
        <w:right w:val="none" w:sz="0" w:space="0" w:color="auto"/>
      </w:divBdr>
    </w:div>
    <w:div w:id="1007488584">
      <w:bodyDiv w:val="1"/>
      <w:marLeft w:val="0"/>
      <w:marRight w:val="0"/>
      <w:marTop w:val="0"/>
      <w:marBottom w:val="0"/>
      <w:divBdr>
        <w:top w:val="none" w:sz="0" w:space="0" w:color="auto"/>
        <w:left w:val="none" w:sz="0" w:space="0" w:color="auto"/>
        <w:bottom w:val="none" w:sz="0" w:space="0" w:color="auto"/>
        <w:right w:val="none" w:sz="0" w:space="0" w:color="auto"/>
      </w:divBdr>
    </w:div>
    <w:div w:id="1007904672">
      <w:bodyDiv w:val="1"/>
      <w:marLeft w:val="0"/>
      <w:marRight w:val="0"/>
      <w:marTop w:val="0"/>
      <w:marBottom w:val="0"/>
      <w:divBdr>
        <w:top w:val="none" w:sz="0" w:space="0" w:color="auto"/>
        <w:left w:val="none" w:sz="0" w:space="0" w:color="auto"/>
        <w:bottom w:val="none" w:sz="0" w:space="0" w:color="auto"/>
        <w:right w:val="none" w:sz="0" w:space="0" w:color="auto"/>
      </w:divBdr>
    </w:div>
    <w:div w:id="1007946793">
      <w:bodyDiv w:val="1"/>
      <w:marLeft w:val="0"/>
      <w:marRight w:val="0"/>
      <w:marTop w:val="0"/>
      <w:marBottom w:val="0"/>
      <w:divBdr>
        <w:top w:val="none" w:sz="0" w:space="0" w:color="auto"/>
        <w:left w:val="none" w:sz="0" w:space="0" w:color="auto"/>
        <w:bottom w:val="none" w:sz="0" w:space="0" w:color="auto"/>
        <w:right w:val="none" w:sz="0" w:space="0" w:color="auto"/>
      </w:divBdr>
    </w:div>
    <w:div w:id="1011953665">
      <w:bodyDiv w:val="1"/>
      <w:marLeft w:val="0"/>
      <w:marRight w:val="0"/>
      <w:marTop w:val="0"/>
      <w:marBottom w:val="0"/>
      <w:divBdr>
        <w:top w:val="none" w:sz="0" w:space="0" w:color="auto"/>
        <w:left w:val="none" w:sz="0" w:space="0" w:color="auto"/>
        <w:bottom w:val="none" w:sz="0" w:space="0" w:color="auto"/>
        <w:right w:val="none" w:sz="0" w:space="0" w:color="auto"/>
      </w:divBdr>
    </w:div>
    <w:div w:id="1024474781">
      <w:bodyDiv w:val="1"/>
      <w:marLeft w:val="0"/>
      <w:marRight w:val="0"/>
      <w:marTop w:val="0"/>
      <w:marBottom w:val="0"/>
      <w:divBdr>
        <w:top w:val="none" w:sz="0" w:space="0" w:color="auto"/>
        <w:left w:val="none" w:sz="0" w:space="0" w:color="auto"/>
        <w:bottom w:val="none" w:sz="0" w:space="0" w:color="auto"/>
        <w:right w:val="none" w:sz="0" w:space="0" w:color="auto"/>
      </w:divBdr>
    </w:div>
    <w:div w:id="1025257064">
      <w:bodyDiv w:val="1"/>
      <w:marLeft w:val="0"/>
      <w:marRight w:val="0"/>
      <w:marTop w:val="0"/>
      <w:marBottom w:val="0"/>
      <w:divBdr>
        <w:top w:val="none" w:sz="0" w:space="0" w:color="auto"/>
        <w:left w:val="none" w:sz="0" w:space="0" w:color="auto"/>
        <w:bottom w:val="none" w:sz="0" w:space="0" w:color="auto"/>
        <w:right w:val="none" w:sz="0" w:space="0" w:color="auto"/>
      </w:divBdr>
    </w:div>
    <w:div w:id="1028214630">
      <w:bodyDiv w:val="1"/>
      <w:marLeft w:val="0"/>
      <w:marRight w:val="0"/>
      <w:marTop w:val="0"/>
      <w:marBottom w:val="0"/>
      <w:divBdr>
        <w:top w:val="none" w:sz="0" w:space="0" w:color="auto"/>
        <w:left w:val="none" w:sz="0" w:space="0" w:color="auto"/>
        <w:bottom w:val="none" w:sz="0" w:space="0" w:color="auto"/>
        <w:right w:val="none" w:sz="0" w:space="0" w:color="auto"/>
      </w:divBdr>
    </w:div>
    <w:div w:id="1031764363">
      <w:bodyDiv w:val="1"/>
      <w:marLeft w:val="0"/>
      <w:marRight w:val="0"/>
      <w:marTop w:val="0"/>
      <w:marBottom w:val="0"/>
      <w:divBdr>
        <w:top w:val="none" w:sz="0" w:space="0" w:color="auto"/>
        <w:left w:val="none" w:sz="0" w:space="0" w:color="auto"/>
        <w:bottom w:val="none" w:sz="0" w:space="0" w:color="auto"/>
        <w:right w:val="none" w:sz="0" w:space="0" w:color="auto"/>
      </w:divBdr>
    </w:div>
    <w:div w:id="1038167563">
      <w:bodyDiv w:val="1"/>
      <w:marLeft w:val="0"/>
      <w:marRight w:val="0"/>
      <w:marTop w:val="0"/>
      <w:marBottom w:val="0"/>
      <w:divBdr>
        <w:top w:val="none" w:sz="0" w:space="0" w:color="auto"/>
        <w:left w:val="none" w:sz="0" w:space="0" w:color="auto"/>
        <w:bottom w:val="none" w:sz="0" w:space="0" w:color="auto"/>
        <w:right w:val="none" w:sz="0" w:space="0" w:color="auto"/>
      </w:divBdr>
    </w:div>
    <w:div w:id="1040712475">
      <w:bodyDiv w:val="1"/>
      <w:marLeft w:val="0"/>
      <w:marRight w:val="0"/>
      <w:marTop w:val="0"/>
      <w:marBottom w:val="0"/>
      <w:divBdr>
        <w:top w:val="none" w:sz="0" w:space="0" w:color="auto"/>
        <w:left w:val="none" w:sz="0" w:space="0" w:color="auto"/>
        <w:bottom w:val="none" w:sz="0" w:space="0" w:color="auto"/>
        <w:right w:val="none" w:sz="0" w:space="0" w:color="auto"/>
      </w:divBdr>
    </w:div>
    <w:div w:id="1043792005">
      <w:bodyDiv w:val="1"/>
      <w:marLeft w:val="0"/>
      <w:marRight w:val="0"/>
      <w:marTop w:val="0"/>
      <w:marBottom w:val="0"/>
      <w:divBdr>
        <w:top w:val="none" w:sz="0" w:space="0" w:color="auto"/>
        <w:left w:val="none" w:sz="0" w:space="0" w:color="auto"/>
        <w:bottom w:val="none" w:sz="0" w:space="0" w:color="auto"/>
        <w:right w:val="none" w:sz="0" w:space="0" w:color="auto"/>
      </w:divBdr>
    </w:div>
    <w:div w:id="1044136055">
      <w:bodyDiv w:val="1"/>
      <w:marLeft w:val="0"/>
      <w:marRight w:val="0"/>
      <w:marTop w:val="0"/>
      <w:marBottom w:val="0"/>
      <w:divBdr>
        <w:top w:val="none" w:sz="0" w:space="0" w:color="auto"/>
        <w:left w:val="none" w:sz="0" w:space="0" w:color="auto"/>
        <w:bottom w:val="none" w:sz="0" w:space="0" w:color="auto"/>
        <w:right w:val="none" w:sz="0" w:space="0" w:color="auto"/>
      </w:divBdr>
    </w:div>
    <w:div w:id="1046222292">
      <w:bodyDiv w:val="1"/>
      <w:marLeft w:val="0"/>
      <w:marRight w:val="0"/>
      <w:marTop w:val="0"/>
      <w:marBottom w:val="0"/>
      <w:divBdr>
        <w:top w:val="none" w:sz="0" w:space="0" w:color="auto"/>
        <w:left w:val="none" w:sz="0" w:space="0" w:color="auto"/>
        <w:bottom w:val="none" w:sz="0" w:space="0" w:color="auto"/>
        <w:right w:val="none" w:sz="0" w:space="0" w:color="auto"/>
      </w:divBdr>
    </w:div>
    <w:div w:id="1051148836">
      <w:bodyDiv w:val="1"/>
      <w:marLeft w:val="0"/>
      <w:marRight w:val="0"/>
      <w:marTop w:val="0"/>
      <w:marBottom w:val="0"/>
      <w:divBdr>
        <w:top w:val="none" w:sz="0" w:space="0" w:color="auto"/>
        <w:left w:val="none" w:sz="0" w:space="0" w:color="auto"/>
        <w:bottom w:val="none" w:sz="0" w:space="0" w:color="auto"/>
        <w:right w:val="none" w:sz="0" w:space="0" w:color="auto"/>
      </w:divBdr>
    </w:div>
    <w:div w:id="1056441059">
      <w:bodyDiv w:val="1"/>
      <w:marLeft w:val="0"/>
      <w:marRight w:val="0"/>
      <w:marTop w:val="0"/>
      <w:marBottom w:val="0"/>
      <w:divBdr>
        <w:top w:val="none" w:sz="0" w:space="0" w:color="auto"/>
        <w:left w:val="none" w:sz="0" w:space="0" w:color="auto"/>
        <w:bottom w:val="none" w:sz="0" w:space="0" w:color="auto"/>
        <w:right w:val="none" w:sz="0" w:space="0" w:color="auto"/>
      </w:divBdr>
    </w:div>
    <w:div w:id="1056976025">
      <w:bodyDiv w:val="1"/>
      <w:marLeft w:val="0"/>
      <w:marRight w:val="0"/>
      <w:marTop w:val="0"/>
      <w:marBottom w:val="0"/>
      <w:divBdr>
        <w:top w:val="none" w:sz="0" w:space="0" w:color="auto"/>
        <w:left w:val="none" w:sz="0" w:space="0" w:color="auto"/>
        <w:bottom w:val="none" w:sz="0" w:space="0" w:color="auto"/>
        <w:right w:val="none" w:sz="0" w:space="0" w:color="auto"/>
      </w:divBdr>
    </w:div>
    <w:div w:id="1058090565">
      <w:bodyDiv w:val="1"/>
      <w:marLeft w:val="0"/>
      <w:marRight w:val="0"/>
      <w:marTop w:val="0"/>
      <w:marBottom w:val="0"/>
      <w:divBdr>
        <w:top w:val="none" w:sz="0" w:space="0" w:color="auto"/>
        <w:left w:val="none" w:sz="0" w:space="0" w:color="auto"/>
        <w:bottom w:val="none" w:sz="0" w:space="0" w:color="auto"/>
        <w:right w:val="none" w:sz="0" w:space="0" w:color="auto"/>
      </w:divBdr>
    </w:div>
    <w:div w:id="1060863852">
      <w:bodyDiv w:val="1"/>
      <w:marLeft w:val="0"/>
      <w:marRight w:val="0"/>
      <w:marTop w:val="0"/>
      <w:marBottom w:val="0"/>
      <w:divBdr>
        <w:top w:val="none" w:sz="0" w:space="0" w:color="auto"/>
        <w:left w:val="none" w:sz="0" w:space="0" w:color="auto"/>
        <w:bottom w:val="none" w:sz="0" w:space="0" w:color="auto"/>
        <w:right w:val="none" w:sz="0" w:space="0" w:color="auto"/>
      </w:divBdr>
    </w:div>
    <w:div w:id="1061098650">
      <w:bodyDiv w:val="1"/>
      <w:marLeft w:val="0"/>
      <w:marRight w:val="0"/>
      <w:marTop w:val="0"/>
      <w:marBottom w:val="0"/>
      <w:divBdr>
        <w:top w:val="none" w:sz="0" w:space="0" w:color="auto"/>
        <w:left w:val="none" w:sz="0" w:space="0" w:color="auto"/>
        <w:bottom w:val="none" w:sz="0" w:space="0" w:color="auto"/>
        <w:right w:val="none" w:sz="0" w:space="0" w:color="auto"/>
      </w:divBdr>
    </w:div>
    <w:div w:id="1062606982">
      <w:bodyDiv w:val="1"/>
      <w:marLeft w:val="0"/>
      <w:marRight w:val="0"/>
      <w:marTop w:val="0"/>
      <w:marBottom w:val="0"/>
      <w:divBdr>
        <w:top w:val="none" w:sz="0" w:space="0" w:color="auto"/>
        <w:left w:val="none" w:sz="0" w:space="0" w:color="auto"/>
        <w:bottom w:val="none" w:sz="0" w:space="0" w:color="auto"/>
        <w:right w:val="none" w:sz="0" w:space="0" w:color="auto"/>
      </w:divBdr>
    </w:div>
    <w:div w:id="1063068472">
      <w:bodyDiv w:val="1"/>
      <w:marLeft w:val="0"/>
      <w:marRight w:val="0"/>
      <w:marTop w:val="0"/>
      <w:marBottom w:val="0"/>
      <w:divBdr>
        <w:top w:val="none" w:sz="0" w:space="0" w:color="auto"/>
        <w:left w:val="none" w:sz="0" w:space="0" w:color="auto"/>
        <w:bottom w:val="none" w:sz="0" w:space="0" w:color="auto"/>
        <w:right w:val="none" w:sz="0" w:space="0" w:color="auto"/>
      </w:divBdr>
    </w:div>
    <w:div w:id="1063795200">
      <w:bodyDiv w:val="1"/>
      <w:marLeft w:val="0"/>
      <w:marRight w:val="0"/>
      <w:marTop w:val="0"/>
      <w:marBottom w:val="0"/>
      <w:divBdr>
        <w:top w:val="none" w:sz="0" w:space="0" w:color="auto"/>
        <w:left w:val="none" w:sz="0" w:space="0" w:color="auto"/>
        <w:bottom w:val="none" w:sz="0" w:space="0" w:color="auto"/>
        <w:right w:val="none" w:sz="0" w:space="0" w:color="auto"/>
      </w:divBdr>
    </w:div>
    <w:div w:id="1068529387">
      <w:bodyDiv w:val="1"/>
      <w:marLeft w:val="0"/>
      <w:marRight w:val="0"/>
      <w:marTop w:val="0"/>
      <w:marBottom w:val="0"/>
      <w:divBdr>
        <w:top w:val="none" w:sz="0" w:space="0" w:color="auto"/>
        <w:left w:val="none" w:sz="0" w:space="0" w:color="auto"/>
        <w:bottom w:val="none" w:sz="0" w:space="0" w:color="auto"/>
        <w:right w:val="none" w:sz="0" w:space="0" w:color="auto"/>
      </w:divBdr>
    </w:div>
    <w:div w:id="1069959145">
      <w:bodyDiv w:val="1"/>
      <w:marLeft w:val="0"/>
      <w:marRight w:val="0"/>
      <w:marTop w:val="0"/>
      <w:marBottom w:val="0"/>
      <w:divBdr>
        <w:top w:val="none" w:sz="0" w:space="0" w:color="auto"/>
        <w:left w:val="none" w:sz="0" w:space="0" w:color="auto"/>
        <w:bottom w:val="none" w:sz="0" w:space="0" w:color="auto"/>
        <w:right w:val="none" w:sz="0" w:space="0" w:color="auto"/>
      </w:divBdr>
    </w:div>
    <w:div w:id="1073309939">
      <w:bodyDiv w:val="1"/>
      <w:marLeft w:val="0"/>
      <w:marRight w:val="0"/>
      <w:marTop w:val="0"/>
      <w:marBottom w:val="0"/>
      <w:divBdr>
        <w:top w:val="none" w:sz="0" w:space="0" w:color="auto"/>
        <w:left w:val="none" w:sz="0" w:space="0" w:color="auto"/>
        <w:bottom w:val="none" w:sz="0" w:space="0" w:color="auto"/>
        <w:right w:val="none" w:sz="0" w:space="0" w:color="auto"/>
      </w:divBdr>
    </w:div>
    <w:div w:id="1077359023">
      <w:bodyDiv w:val="1"/>
      <w:marLeft w:val="0"/>
      <w:marRight w:val="0"/>
      <w:marTop w:val="0"/>
      <w:marBottom w:val="0"/>
      <w:divBdr>
        <w:top w:val="none" w:sz="0" w:space="0" w:color="auto"/>
        <w:left w:val="none" w:sz="0" w:space="0" w:color="auto"/>
        <w:bottom w:val="none" w:sz="0" w:space="0" w:color="auto"/>
        <w:right w:val="none" w:sz="0" w:space="0" w:color="auto"/>
      </w:divBdr>
    </w:div>
    <w:div w:id="1080634607">
      <w:bodyDiv w:val="1"/>
      <w:marLeft w:val="0"/>
      <w:marRight w:val="0"/>
      <w:marTop w:val="0"/>
      <w:marBottom w:val="0"/>
      <w:divBdr>
        <w:top w:val="none" w:sz="0" w:space="0" w:color="auto"/>
        <w:left w:val="none" w:sz="0" w:space="0" w:color="auto"/>
        <w:bottom w:val="none" w:sz="0" w:space="0" w:color="auto"/>
        <w:right w:val="none" w:sz="0" w:space="0" w:color="auto"/>
      </w:divBdr>
    </w:div>
    <w:div w:id="1081636413">
      <w:bodyDiv w:val="1"/>
      <w:marLeft w:val="0"/>
      <w:marRight w:val="0"/>
      <w:marTop w:val="0"/>
      <w:marBottom w:val="0"/>
      <w:divBdr>
        <w:top w:val="none" w:sz="0" w:space="0" w:color="auto"/>
        <w:left w:val="none" w:sz="0" w:space="0" w:color="auto"/>
        <w:bottom w:val="none" w:sz="0" w:space="0" w:color="auto"/>
        <w:right w:val="none" w:sz="0" w:space="0" w:color="auto"/>
      </w:divBdr>
    </w:div>
    <w:div w:id="1084299744">
      <w:bodyDiv w:val="1"/>
      <w:marLeft w:val="0"/>
      <w:marRight w:val="0"/>
      <w:marTop w:val="0"/>
      <w:marBottom w:val="0"/>
      <w:divBdr>
        <w:top w:val="none" w:sz="0" w:space="0" w:color="auto"/>
        <w:left w:val="none" w:sz="0" w:space="0" w:color="auto"/>
        <w:bottom w:val="none" w:sz="0" w:space="0" w:color="auto"/>
        <w:right w:val="none" w:sz="0" w:space="0" w:color="auto"/>
      </w:divBdr>
    </w:div>
    <w:div w:id="1084570758">
      <w:bodyDiv w:val="1"/>
      <w:marLeft w:val="0"/>
      <w:marRight w:val="0"/>
      <w:marTop w:val="0"/>
      <w:marBottom w:val="0"/>
      <w:divBdr>
        <w:top w:val="none" w:sz="0" w:space="0" w:color="auto"/>
        <w:left w:val="none" w:sz="0" w:space="0" w:color="auto"/>
        <w:bottom w:val="none" w:sz="0" w:space="0" w:color="auto"/>
        <w:right w:val="none" w:sz="0" w:space="0" w:color="auto"/>
      </w:divBdr>
    </w:div>
    <w:div w:id="1084961841">
      <w:bodyDiv w:val="1"/>
      <w:marLeft w:val="0"/>
      <w:marRight w:val="0"/>
      <w:marTop w:val="0"/>
      <w:marBottom w:val="0"/>
      <w:divBdr>
        <w:top w:val="none" w:sz="0" w:space="0" w:color="auto"/>
        <w:left w:val="none" w:sz="0" w:space="0" w:color="auto"/>
        <w:bottom w:val="none" w:sz="0" w:space="0" w:color="auto"/>
        <w:right w:val="none" w:sz="0" w:space="0" w:color="auto"/>
      </w:divBdr>
    </w:div>
    <w:div w:id="1088696279">
      <w:bodyDiv w:val="1"/>
      <w:marLeft w:val="0"/>
      <w:marRight w:val="0"/>
      <w:marTop w:val="0"/>
      <w:marBottom w:val="0"/>
      <w:divBdr>
        <w:top w:val="none" w:sz="0" w:space="0" w:color="auto"/>
        <w:left w:val="none" w:sz="0" w:space="0" w:color="auto"/>
        <w:bottom w:val="none" w:sz="0" w:space="0" w:color="auto"/>
        <w:right w:val="none" w:sz="0" w:space="0" w:color="auto"/>
      </w:divBdr>
    </w:div>
    <w:div w:id="1094088553">
      <w:bodyDiv w:val="1"/>
      <w:marLeft w:val="0"/>
      <w:marRight w:val="0"/>
      <w:marTop w:val="0"/>
      <w:marBottom w:val="0"/>
      <w:divBdr>
        <w:top w:val="none" w:sz="0" w:space="0" w:color="auto"/>
        <w:left w:val="none" w:sz="0" w:space="0" w:color="auto"/>
        <w:bottom w:val="none" w:sz="0" w:space="0" w:color="auto"/>
        <w:right w:val="none" w:sz="0" w:space="0" w:color="auto"/>
      </w:divBdr>
    </w:div>
    <w:div w:id="1094745598">
      <w:bodyDiv w:val="1"/>
      <w:marLeft w:val="0"/>
      <w:marRight w:val="0"/>
      <w:marTop w:val="0"/>
      <w:marBottom w:val="0"/>
      <w:divBdr>
        <w:top w:val="none" w:sz="0" w:space="0" w:color="auto"/>
        <w:left w:val="none" w:sz="0" w:space="0" w:color="auto"/>
        <w:bottom w:val="none" w:sz="0" w:space="0" w:color="auto"/>
        <w:right w:val="none" w:sz="0" w:space="0" w:color="auto"/>
      </w:divBdr>
    </w:div>
    <w:div w:id="1110201868">
      <w:bodyDiv w:val="1"/>
      <w:marLeft w:val="0"/>
      <w:marRight w:val="0"/>
      <w:marTop w:val="0"/>
      <w:marBottom w:val="0"/>
      <w:divBdr>
        <w:top w:val="none" w:sz="0" w:space="0" w:color="auto"/>
        <w:left w:val="none" w:sz="0" w:space="0" w:color="auto"/>
        <w:bottom w:val="none" w:sz="0" w:space="0" w:color="auto"/>
        <w:right w:val="none" w:sz="0" w:space="0" w:color="auto"/>
      </w:divBdr>
    </w:div>
    <w:div w:id="1114056594">
      <w:bodyDiv w:val="1"/>
      <w:marLeft w:val="0"/>
      <w:marRight w:val="0"/>
      <w:marTop w:val="0"/>
      <w:marBottom w:val="0"/>
      <w:divBdr>
        <w:top w:val="none" w:sz="0" w:space="0" w:color="auto"/>
        <w:left w:val="none" w:sz="0" w:space="0" w:color="auto"/>
        <w:bottom w:val="none" w:sz="0" w:space="0" w:color="auto"/>
        <w:right w:val="none" w:sz="0" w:space="0" w:color="auto"/>
      </w:divBdr>
    </w:div>
    <w:div w:id="1114984880">
      <w:bodyDiv w:val="1"/>
      <w:marLeft w:val="0"/>
      <w:marRight w:val="0"/>
      <w:marTop w:val="0"/>
      <w:marBottom w:val="0"/>
      <w:divBdr>
        <w:top w:val="none" w:sz="0" w:space="0" w:color="auto"/>
        <w:left w:val="none" w:sz="0" w:space="0" w:color="auto"/>
        <w:bottom w:val="none" w:sz="0" w:space="0" w:color="auto"/>
        <w:right w:val="none" w:sz="0" w:space="0" w:color="auto"/>
      </w:divBdr>
    </w:div>
    <w:div w:id="1117871359">
      <w:bodyDiv w:val="1"/>
      <w:marLeft w:val="0"/>
      <w:marRight w:val="0"/>
      <w:marTop w:val="0"/>
      <w:marBottom w:val="0"/>
      <w:divBdr>
        <w:top w:val="none" w:sz="0" w:space="0" w:color="auto"/>
        <w:left w:val="none" w:sz="0" w:space="0" w:color="auto"/>
        <w:bottom w:val="none" w:sz="0" w:space="0" w:color="auto"/>
        <w:right w:val="none" w:sz="0" w:space="0" w:color="auto"/>
      </w:divBdr>
    </w:div>
    <w:div w:id="1118330905">
      <w:bodyDiv w:val="1"/>
      <w:marLeft w:val="0"/>
      <w:marRight w:val="0"/>
      <w:marTop w:val="0"/>
      <w:marBottom w:val="0"/>
      <w:divBdr>
        <w:top w:val="none" w:sz="0" w:space="0" w:color="auto"/>
        <w:left w:val="none" w:sz="0" w:space="0" w:color="auto"/>
        <w:bottom w:val="none" w:sz="0" w:space="0" w:color="auto"/>
        <w:right w:val="none" w:sz="0" w:space="0" w:color="auto"/>
      </w:divBdr>
    </w:div>
    <w:div w:id="1121344334">
      <w:bodyDiv w:val="1"/>
      <w:marLeft w:val="0"/>
      <w:marRight w:val="0"/>
      <w:marTop w:val="0"/>
      <w:marBottom w:val="0"/>
      <w:divBdr>
        <w:top w:val="none" w:sz="0" w:space="0" w:color="auto"/>
        <w:left w:val="none" w:sz="0" w:space="0" w:color="auto"/>
        <w:bottom w:val="none" w:sz="0" w:space="0" w:color="auto"/>
        <w:right w:val="none" w:sz="0" w:space="0" w:color="auto"/>
      </w:divBdr>
    </w:div>
    <w:div w:id="1124274985">
      <w:bodyDiv w:val="1"/>
      <w:marLeft w:val="0"/>
      <w:marRight w:val="0"/>
      <w:marTop w:val="0"/>
      <w:marBottom w:val="0"/>
      <w:divBdr>
        <w:top w:val="none" w:sz="0" w:space="0" w:color="auto"/>
        <w:left w:val="none" w:sz="0" w:space="0" w:color="auto"/>
        <w:bottom w:val="none" w:sz="0" w:space="0" w:color="auto"/>
        <w:right w:val="none" w:sz="0" w:space="0" w:color="auto"/>
      </w:divBdr>
    </w:div>
    <w:div w:id="1126698798">
      <w:bodyDiv w:val="1"/>
      <w:marLeft w:val="0"/>
      <w:marRight w:val="0"/>
      <w:marTop w:val="0"/>
      <w:marBottom w:val="0"/>
      <w:divBdr>
        <w:top w:val="none" w:sz="0" w:space="0" w:color="auto"/>
        <w:left w:val="none" w:sz="0" w:space="0" w:color="auto"/>
        <w:bottom w:val="none" w:sz="0" w:space="0" w:color="auto"/>
        <w:right w:val="none" w:sz="0" w:space="0" w:color="auto"/>
      </w:divBdr>
    </w:div>
    <w:div w:id="1135177902">
      <w:bodyDiv w:val="1"/>
      <w:marLeft w:val="0"/>
      <w:marRight w:val="0"/>
      <w:marTop w:val="0"/>
      <w:marBottom w:val="0"/>
      <w:divBdr>
        <w:top w:val="none" w:sz="0" w:space="0" w:color="auto"/>
        <w:left w:val="none" w:sz="0" w:space="0" w:color="auto"/>
        <w:bottom w:val="none" w:sz="0" w:space="0" w:color="auto"/>
        <w:right w:val="none" w:sz="0" w:space="0" w:color="auto"/>
      </w:divBdr>
    </w:div>
    <w:div w:id="1136223690">
      <w:bodyDiv w:val="1"/>
      <w:marLeft w:val="0"/>
      <w:marRight w:val="0"/>
      <w:marTop w:val="0"/>
      <w:marBottom w:val="0"/>
      <w:divBdr>
        <w:top w:val="none" w:sz="0" w:space="0" w:color="auto"/>
        <w:left w:val="none" w:sz="0" w:space="0" w:color="auto"/>
        <w:bottom w:val="none" w:sz="0" w:space="0" w:color="auto"/>
        <w:right w:val="none" w:sz="0" w:space="0" w:color="auto"/>
      </w:divBdr>
    </w:div>
    <w:div w:id="1143304021">
      <w:bodyDiv w:val="1"/>
      <w:marLeft w:val="0"/>
      <w:marRight w:val="0"/>
      <w:marTop w:val="0"/>
      <w:marBottom w:val="0"/>
      <w:divBdr>
        <w:top w:val="none" w:sz="0" w:space="0" w:color="auto"/>
        <w:left w:val="none" w:sz="0" w:space="0" w:color="auto"/>
        <w:bottom w:val="none" w:sz="0" w:space="0" w:color="auto"/>
        <w:right w:val="none" w:sz="0" w:space="0" w:color="auto"/>
      </w:divBdr>
    </w:div>
    <w:div w:id="1146318873">
      <w:bodyDiv w:val="1"/>
      <w:marLeft w:val="0"/>
      <w:marRight w:val="0"/>
      <w:marTop w:val="0"/>
      <w:marBottom w:val="0"/>
      <w:divBdr>
        <w:top w:val="none" w:sz="0" w:space="0" w:color="auto"/>
        <w:left w:val="none" w:sz="0" w:space="0" w:color="auto"/>
        <w:bottom w:val="none" w:sz="0" w:space="0" w:color="auto"/>
        <w:right w:val="none" w:sz="0" w:space="0" w:color="auto"/>
      </w:divBdr>
    </w:div>
    <w:div w:id="1155102349">
      <w:bodyDiv w:val="1"/>
      <w:marLeft w:val="0"/>
      <w:marRight w:val="0"/>
      <w:marTop w:val="0"/>
      <w:marBottom w:val="0"/>
      <w:divBdr>
        <w:top w:val="none" w:sz="0" w:space="0" w:color="auto"/>
        <w:left w:val="none" w:sz="0" w:space="0" w:color="auto"/>
        <w:bottom w:val="none" w:sz="0" w:space="0" w:color="auto"/>
        <w:right w:val="none" w:sz="0" w:space="0" w:color="auto"/>
      </w:divBdr>
    </w:div>
    <w:div w:id="1159611801">
      <w:bodyDiv w:val="1"/>
      <w:marLeft w:val="0"/>
      <w:marRight w:val="0"/>
      <w:marTop w:val="0"/>
      <w:marBottom w:val="0"/>
      <w:divBdr>
        <w:top w:val="none" w:sz="0" w:space="0" w:color="auto"/>
        <w:left w:val="none" w:sz="0" w:space="0" w:color="auto"/>
        <w:bottom w:val="none" w:sz="0" w:space="0" w:color="auto"/>
        <w:right w:val="none" w:sz="0" w:space="0" w:color="auto"/>
      </w:divBdr>
    </w:div>
    <w:div w:id="1165516162">
      <w:bodyDiv w:val="1"/>
      <w:marLeft w:val="0"/>
      <w:marRight w:val="0"/>
      <w:marTop w:val="0"/>
      <w:marBottom w:val="0"/>
      <w:divBdr>
        <w:top w:val="none" w:sz="0" w:space="0" w:color="auto"/>
        <w:left w:val="none" w:sz="0" w:space="0" w:color="auto"/>
        <w:bottom w:val="none" w:sz="0" w:space="0" w:color="auto"/>
        <w:right w:val="none" w:sz="0" w:space="0" w:color="auto"/>
      </w:divBdr>
    </w:div>
    <w:div w:id="1168209956">
      <w:bodyDiv w:val="1"/>
      <w:marLeft w:val="0"/>
      <w:marRight w:val="0"/>
      <w:marTop w:val="0"/>
      <w:marBottom w:val="0"/>
      <w:divBdr>
        <w:top w:val="none" w:sz="0" w:space="0" w:color="auto"/>
        <w:left w:val="none" w:sz="0" w:space="0" w:color="auto"/>
        <w:bottom w:val="none" w:sz="0" w:space="0" w:color="auto"/>
        <w:right w:val="none" w:sz="0" w:space="0" w:color="auto"/>
      </w:divBdr>
    </w:div>
    <w:div w:id="1168668125">
      <w:bodyDiv w:val="1"/>
      <w:marLeft w:val="0"/>
      <w:marRight w:val="0"/>
      <w:marTop w:val="0"/>
      <w:marBottom w:val="0"/>
      <w:divBdr>
        <w:top w:val="none" w:sz="0" w:space="0" w:color="auto"/>
        <w:left w:val="none" w:sz="0" w:space="0" w:color="auto"/>
        <w:bottom w:val="none" w:sz="0" w:space="0" w:color="auto"/>
        <w:right w:val="none" w:sz="0" w:space="0" w:color="auto"/>
      </w:divBdr>
    </w:div>
    <w:div w:id="1172136043">
      <w:bodyDiv w:val="1"/>
      <w:marLeft w:val="0"/>
      <w:marRight w:val="0"/>
      <w:marTop w:val="0"/>
      <w:marBottom w:val="0"/>
      <w:divBdr>
        <w:top w:val="none" w:sz="0" w:space="0" w:color="auto"/>
        <w:left w:val="none" w:sz="0" w:space="0" w:color="auto"/>
        <w:bottom w:val="none" w:sz="0" w:space="0" w:color="auto"/>
        <w:right w:val="none" w:sz="0" w:space="0" w:color="auto"/>
      </w:divBdr>
    </w:div>
    <w:div w:id="1173912313">
      <w:bodyDiv w:val="1"/>
      <w:marLeft w:val="0"/>
      <w:marRight w:val="0"/>
      <w:marTop w:val="0"/>
      <w:marBottom w:val="0"/>
      <w:divBdr>
        <w:top w:val="none" w:sz="0" w:space="0" w:color="auto"/>
        <w:left w:val="none" w:sz="0" w:space="0" w:color="auto"/>
        <w:bottom w:val="none" w:sz="0" w:space="0" w:color="auto"/>
        <w:right w:val="none" w:sz="0" w:space="0" w:color="auto"/>
      </w:divBdr>
    </w:div>
    <w:div w:id="1177035959">
      <w:bodyDiv w:val="1"/>
      <w:marLeft w:val="0"/>
      <w:marRight w:val="0"/>
      <w:marTop w:val="0"/>
      <w:marBottom w:val="0"/>
      <w:divBdr>
        <w:top w:val="none" w:sz="0" w:space="0" w:color="auto"/>
        <w:left w:val="none" w:sz="0" w:space="0" w:color="auto"/>
        <w:bottom w:val="none" w:sz="0" w:space="0" w:color="auto"/>
        <w:right w:val="none" w:sz="0" w:space="0" w:color="auto"/>
      </w:divBdr>
    </w:div>
    <w:div w:id="1177579318">
      <w:bodyDiv w:val="1"/>
      <w:marLeft w:val="0"/>
      <w:marRight w:val="0"/>
      <w:marTop w:val="0"/>
      <w:marBottom w:val="0"/>
      <w:divBdr>
        <w:top w:val="none" w:sz="0" w:space="0" w:color="auto"/>
        <w:left w:val="none" w:sz="0" w:space="0" w:color="auto"/>
        <w:bottom w:val="none" w:sz="0" w:space="0" w:color="auto"/>
        <w:right w:val="none" w:sz="0" w:space="0" w:color="auto"/>
      </w:divBdr>
    </w:div>
    <w:div w:id="1177816634">
      <w:bodyDiv w:val="1"/>
      <w:marLeft w:val="0"/>
      <w:marRight w:val="0"/>
      <w:marTop w:val="0"/>
      <w:marBottom w:val="0"/>
      <w:divBdr>
        <w:top w:val="none" w:sz="0" w:space="0" w:color="auto"/>
        <w:left w:val="none" w:sz="0" w:space="0" w:color="auto"/>
        <w:bottom w:val="none" w:sz="0" w:space="0" w:color="auto"/>
        <w:right w:val="none" w:sz="0" w:space="0" w:color="auto"/>
      </w:divBdr>
    </w:div>
    <w:div w:id="1178347439">
      <w:bodyDiv w:val="1"/>
      <w:marLeft w:val="0"/>
      <w:marRight w:val="0"/>
      <w:marTop w:val="0"/>
      <w:marBottom w:val="0"/>
      <w:divBdr>
        <w:top w:val="none" w:sz="0" w:space="0" w:color="auto"/>
        <w:left w:val="none" w:sz="0" w:space="0" w:color="auto"/>
        <w:bottom w:val="none" w:sz="0" w:space="0" w:color="auto"/>
        <w:right w:val="none" w:sz="0" w:space="0" w:color="auto"/>
      </w:divBdr>
    </w:div>
    <w:div w:id="1179154090">
      <w:bodyDiv w:val="1"/>
      <w:marLeft w:val="0"/>
      <w:marRight w:val="0"/>
      <w:marTop w:val="0"/>
      <w:marBottom w:val="0"/>
      <w:divBdr>
        <w:top w:val="none" w:sz="0" w:space="0" w:color="auto"/>
        <w:left w:val="none" w:sz="0" w:space="0" w:color="auto"/>
        <w:bottom w:val="none" w:sz="0" w:space="0" w:color="auto"/>
        <w:right w:val="none" w:sz="0" w:space="0" w:color="auto"/>
      </w:divBdr>
    </w:div>
    <w:div w:id="1179155341">
      <w:bodyDiv w:val="1"/>
      <w:marLeft w:val="0"/>
      <w:marRight w:val="0"/>
      <w:marTop w:val="0"/>
      <w:marBottom w:val="0"/>
      <w:divBdr>
        <w:top w:val="none" w:sz="0" w:space="0" w:color="auto"/>
        <w:left w:val="none" w:sz="0" w:space="0" w:color="auto"/>
        <w:bottom w:val="none" w:sz="0" w:space="0" w:color="auto"/>
        <w:right w:val="none" w:sz="0" w:space="0" w:color="auto"/>
      </w:divBdr>
    </w:div>
    <w:div w:id="1189679741">
      <w:bodyDiv w:val="1"/>
      <w:marLeft w:val="0"/>
      <w:marRight w:val="0"/>
      <w:marTop w:val="0"/>
      <w:marBottom w:val="0"/>
      <w:divBdr>
        <w:top w:val="none" w:sz="0" w:space="0" w:color="auto"/>
        <w:left w:val="none" w:sz="0" w:space="0" w:color="auto"/>
        <w:bottom w:val="none" w:sz="0" w:space="0" w:color="auto"/>
        <w:right w:val="none" w:sz="0" w:space="0" w:color="auto"/>
      </w:divBdr>
    </w:div>
    <w:div w:id="1193300664">
      <w:bodyDiv w:val="1"/>
      <w:marLeft w:val="0"/>
      <w:marRight w:val="0"/>
      <w:marTop w:val="0"/>
      <w:marBottom w:val="0"/>
      <w:divBdr>
        <w:top w:val="none" w:sz="0" w:space="0" w:color="auto"/>
        <w:left w:val="none" w:sz="0" w:space="0" w:color="auto"/>
        <w:bottom w:val="none" w:sz="0" w:space="0" w:color="auto"/>
        <w:right w:val="none" w:sz="0" w:space="0" w:color="auto"/>
      </w:divBdr>
    </w:div>
    <w:div w:id="1196650545">
      <w:bodyDiv w:val="1"/>
      <w:marLeft w:val="0"/>
      <w:marRight w:val="0"/>
      <w:marTop w:val="0"/>
      <w:marBottom w:val="0"/>
      <w:divBdr>
        <w:top w:val="none" w:sz="0" w:space="0" w:color="auto"/>
        <w:left w:val="none" w:sz="0" w:space="0" w:color="auto"/>
        <w:bottom w:val="none" w:sz="0" w:space="0" w:color="auto"/>
        <w:right w:val="none" w:sz="0" w:space="0" w:color="auto"/>
      </w:divBdr>
    </w:div>
    <w:div w:id="1202404092">
      <w:bodyDiv w:val="1"/>
      <w:marLeft w:val="0"/>
      <w:marRight w:val="0"/>
      <w:marTop w:val="0"/>
      <w:marBottom w:val="0"/>
      <w:divBdr>
        <w:top w:val="none" w:sz="0" w:space="0" w:color="auto"/>
        <w:left w:val="none" w:sz="0" w:space="0" w:color="auto"/>
        <w:bottom w:val="none" w:sz="0" w:space="0" w:color="auto"/>
        <w:right w:val="none" w:sz="0" w:space="0" w:color="auto"/>
      </w:divBdr>
    </w:div>
    <w:div w:id="1208447720">
      <w:bodyDiv w:val="1"/>
      <w:marLeft w:val="0"/>
      <w:marRight w:val="0"/>
      <w:marTop w:val="0"/>
      <w:marBottom w:val="0"/>
      <w:divBdr>
        <w:top w:val="none" w:sz="0" w:space="0" w:color="auto"/>
        <w:left w:val="none" w:sz="0" w:space="0" w:color="auto"/>
        <w:bottom w:val="none" w:sz="0" w:space="0" w:color="auto"/>
        <w:right w:val="none" w:sz="0" w:space="0" w:color="auto"/>
      </w:divBdr>
    </w:div>
    <w:div w:id="1212351991">
      <w:bodyDiv w:val="1"/>
      <w:marLeft w:val="0"/>
      <w:marRight w:val="0"/>
      <w:marTop w:val="0"/>
      <w:marBottom w:val="0"/>
      <w:divBdr>
        <w:top w:val="none" w:sz="0" w:space="0" w:color="auto"/>
        <w:left w:val="none" w:sz="0" w:space="0" w:color="auto"/>
        <w:bottom w:val="none" w:sz="0" w:space="0" w:color="auto"/>
        <w:right w:val="none" w:sz="0" w:space="0" w:color="auto"/>
      </w:divBdr>
    </w:div>
    <w:div w:id="1213032281">
      <w:bodyDiv w:val="1"/>
      <w:marLeft w:val="0"/>
      <w:marRight w:val="0"/>
      <w:marTop w:val="0"/>
      <w:marBottom w:val="0"/>
      <w:divBdr>
        <w:top w:val="none" w:sz="0" w:space="0" w:color="auto"/>
        <w:left w:val="none" w:sz="0" w:space="0" w:color="auto"/>
        <w:bottom w:val="none" w:sz="0" w:space="0" w:color="auto"/>
        <w:right w:val="none" w:sz="0" w:space="0" w:color="auto"/>
      </w:divBdr>
    </w:div>
    <w:div w:id="1216889630">
      <w:bodyDiv w:val="1"/>
      <w:marLeft w:val="0"/>
      <w:marRight w:val="0"/>
      <w:marTop w:val="0"/>
      <w:marBottom w:val="0"/>
      <w:divBdr>
        <w:top w:val="none" w:sz="0" w:space="0" w:color="auto"/>
        <w:left w:val="none" w:sz="0" w:space="0" w:color="auto"/>
        <w:bottom w:val="none" w:sz="0" w:space="0" w:color="auto"/>
        <w:right w:val="none" w:sz="0" w:space="0" w:color="auto"/>
      </w:divBdr>
    </w:div>
    <w:div w:id="1227759530">
      <w:bodyDiv w:val="1"/>
      <w:marLeft w:val="0"/>
      <w:marRight w:val="0"/>
      <w:marTop w:val="0"/>
      <w:marBottom w:val="0"/>
      <w:divBdr>
        <w:top w:val="none" w:sz="0" w:space="0" w:color="auto"/>
        <w:left w:val="none" w:sz="0" w:space="0" w:color="auto"/>
        <w:bottom w:val="none" w:sz="0" w:space="0" w:color="auto"/>
        <w:right w:val="none" w:sz="0" w:space="0" w:color="auto"/>
      </w:divBdr>
    </w:div>
    <w:div w:id="1235968479">
      <w:bodyDiv w:val="1"/>
      <w:marLeft w:val="0"/>
      <w:marRight w:val="0"/>
      <w:marTop w:val="0"/>
      <w:marBottom w:val="0"/>
      <w:divBdr>
        <w:top w:val="none" w:sz="0" w:space="0" w:color="auto"/>
        <w:left w:val="none" w:sz="0" w:space="0" w:color="auto"/>
        <w:bottom w:val="none" w:sz="0" w:space="0" w:color="auto"/>
        <w:right w:val="none" w:sz="0" w:space="0" w:color="auto"/>
      </w:divBdr>
    </w:div>
    <w:div w:id="1238128464">
      <w:bodyDiv w:val="1"/>
      <w:marLeft w:val="0"/>
      <w:marRight w:val="0"/>
      <w:marTop w:val="0"/>
      <w:marBottom w:val="0"/>
      <w:divBdr>
        <w:top w:val="none" w:sz="0" w:space="0" w:color="auto"/>
        <w:left w:val="none" w:sz="0" w:space="0" w:color="auto"/>
        <w:bottom w:val="none" w:sz="0" w:space="0" w:color="auto"/>
        <w:right w:val="none" w:sz="0" w:space="0" w:color="auto"/>
      </w:divBdr>
    </w:div>
    <w:div w:id="1239091499">
      <w:bodyDiv w:val="1"/>
      <w:marLeft w:val="0"/>
      <w:marRight w:val="0"/>
      <w:marTop w:val="0"/>
      <w:marBottom w:val="0"/>
      <w:divBdr>
        <w:top w:val="none" w:sz="0" w:space="0" w:color="auto"/>
        <w:left w:val="none" w:sz="0" w:space="0" w:color="auto"/>
        <w:bottom w:val="none" w:sz="0" w:space="0" w:color="auto"/>
        <w:right w:val="none" w:sz="0" w:space="0" w:color="auto"/>
      </w:divBdr>
    </w:div>
    <w:div w:id="1244992214">
      <w:bodyDiv w:val="1"/>
      <w:marLeft w:val="0"/>
      <w:marRight w:val="0"/>
      <w:marTop w:val="0"/>
      <w:marBottom w:val="0"/>
      <w:divBdr>
        <w:top w:val="none" w:sz="0" w:space="0" w:color="auto"/>
        <w:left w:val="none" w:sz="0" w:space="0" w:color="auto"/>
        <w:bottom w:val="none" w:sz="0" w:space="0" w:color="auto"/>
        <w:right w:val="none" w:sz="0" w:space="0" w:color="auto"/>
      </w:divBdr>
    </w:div>
    <w:div w:id="1247961648">
      <w:bodyDiv w:val="1"/>
      <w:marLeft w:val="0"/>
      <w:marRight w:val="0"/>
      <w:marTop w:val="0"/>
      <w:marBottom w:val="0"/>
      <w:divBdr>
        <w:top w:val="none" w:sz="0" w:space="0" w:color="auto"/>
        <w:left w:val="none" w:sz="0" w:space="0" w:color="auto"/>
        <w:bottom w:val="none" w:sz="0" w:space="0" w:color="auto"/>
        <w:right w:val="none" w:sz="0" w:space="0" w:color="auto"/>
      </w:divBdr>
    </w:div>
    <w:div w:id="1250966038">
      <w:bodyDiv w:val="1"/>
      <w:marLeft w:val="0"/>
      <w:marRight w:val="0"/>
      <w:marTop w:val="0"/>
      <w:marBottom w:val="0"/>
      <w:divBdr>
        <w:top w:val="none" w:sz="0" w:space="0" w:color="auto"/>
        <w:left w:val="none" w:sz="0" w:space="0" w:color="auto"/>
        <w:bottom w:val="none" w:sz="0" w:space="0" w:color="auto"/>
        <w:right w:val="none" w:sz="0" w:space="0" w:color="auto"/>
      </w:divBdr>
    </w:div>
    <w:div w:id="1253856875">
      <w:bodyDiv w:val="1"/>
      <w:marLeft w:val="0"/>
      <w:marRight w:val="0"/>
      <w:marTop w:val="0"/>
      <w:marBottom w:val="0"/>
      <w:divBdr>
        <w:top w:val="none" w:sz="0" w:space="0" w:color="auto"/>
        <w:left w:val="none" w:sz="0" w:space="0" w:color="auto"/>
        <w:bottom w:val="none" w:sz="0" w:space="0" w:color="auto"/>
        <w:right w:val="none" w:sz="0" w:space="0" w:color="auto"/>
      </w:divBdr>
    </w:div>
    <w:div w:id="1256861602">
      <w:bodyDiv w:val="1"/>
      <w:marLeft w:val="0"/>
      <w:marRight w:val="0"/>
      <w:marTop w:val="0"/>
      <w:marBottom w:val="0"/>
      <w:divBdr>
        <w:top w:val="none" w:sz="0" w:space="0" w:color="auto"/>
        <w:left w:val="none" w:sz="0" w:space="0" w:color="auto"/>
        <w:bottom w:val="none" w:sz="0" w:space="0" w:color="auto"/>
        <w:right w:val="none" w:sz="0" w:space="0" w:color="auto"/>
      </w:divBdr>
    </w:div>
    <w:div w:id="1261793277">
      <w:bodyDiv w:val="1"/>
      <w:marLeft w:val="0"/>
      <w:marRight w:val="0"/>
      <w:marTop w:val="0"/>
      <w:marBottom w:val="0"/>
      <w:divBdr>
        <w:top w:val="none" w:sz="0" w:space="0" w:color="auto"/>
        <w:left w:val="none" w:sz="0" w:space="0" w:color="auto"/>
        <w:bottom w:val="none" w:sz="0" w:space="0" w:color="auto"/>
        <w:right w:val="none" w:sz="0" w:space="0" w:color="auto"/>
      </w:divBdr>
    </w:div>
    <w:div w:id="1261834384">
      <w:bodyDiv w:val="1"/>
      <w:marLeft w:val="0"/>
      <w:marRight w:val="0"/>
      <w:marTop w:val="0"/>
      <w:marBottom w:val="0"/>
      <w:divBdr>
        <w:top w:val="none" w:sz="0" w:space="0" w:color="auto"/>
        <w:left w:val="none" w:sz="0" w:space="0" w:color="auto"/>
        <w:bottom w:val="none" w:sz="0" w:space="0" w:color="auto"/>
        <w:right w:val="none" w:sz="0" w:space="0" w:color="auto"/>
      </w:divBdr>
    </w:div>
    <w:div w:id="1261989274">
      <w:bodyDiv w:val="1"/>
      <w:marLeft w:val="0"/>
      <w:marRight w:val="0"/>
      <w:marTop w:val="0"/>
      <w:marBottom w:val="0"/>
      <w:divBdr>
        <w:top w:val="none" w:sz="0" w:space="0" w:color="auto"/>
        <w:left w:val="none" w:sz="0" w:space="0" w:color="auto"/>
        <w:bottom w:val="none" w:sz="0" w:space="0" w:color="auto"/>
        <w:right w:val="none" w:sz="0" w:space="0" w:color="auto"/>
      </w:divBdr>
    </w:div>
    <w:div w:id="1266694259">
      <w:bodyDiv w:val="1"/>
      <w:marLeft w:val="0"/>
      <w:marRight w:val="0"/>
      <w:marTop w:val="0"/>
      <w:marBottom w:val="0"/>
      <w:divBdr>
        <w:top w:val="none" w:sz="0" w:space="0" w:color="auto"/>
        <w:left w:val="none" w:sz="0" w:space="0" w:color="auto"/>
        <w:bottom w:val="none" w:sz="0" w:space="0" w:color="auto"/>
        <w:right w:val="none" w:sz="0" w:space="0" w:color="auto"/>
      </w:divBdr>
    </w:div>
    <w:div w:id="1266696063">
      <w:bodyDiv w:val="1"/>
      <w:marLeft w:val="0"/>
      <w:marRight w:val="0"/>
      <w:marTop w:val="0"/>
      <w:marBottom w:val="0"/>
      <w:divBdr>
        <w:top w:val="none" w:sz="0" w:space="0" w:color="auto"/>
        <w:left w:val="none" w:sz="0" w:space="0" w:color="auto"/>
        <w:bottom w:val="none" w:sz="0" w:space="0" w:color="auto"/>
        <w:right w:val="none" w:sz="0" w:space="0" w:color="auto"/>
      </w:divBdr>
    </w:div>
    <w:div w:id="1271425954">
      <w:bodyDiv w:val="1"/>
      <w:marLeft w:val="0"/>
      <w:marRight w:val="0"/>
      <w:marTop w:val="0"/>
      <w:marBottom w:val="0"/>
      <w:divBdr>
        <w:top w:val="none" w:sz="0" w:space="0" w:color="auto"/>
        <w:left w:val="none" w:sz="0" w:space="0" w:color="auto"/>
        <w:bottom w:val="none" w:sz="0" w:space="0" w:color="auto"/>
        <w:right w:val="none" w:sz="0" w:space="0" w:color="auto"/>
      </w:divBdr>
    </w:div>
    <w:div w:id="1275554722">
      <w:bodyDiv w:val="1"/>
      <w:marLeft w:val="0"/>
      <w:marRight w:val="0"/>
      <w:marTop w:val="0"/>
      <w:marBottom w:val="0"/>
      <w:divBdr>
        <w:top w:val="none" w:sz="0" w:space="0" w:color="auto"/>
        <w:left w:val="none" w:sz="0" w:space="0" w:color="auto"/>
        <w:bottom w:val="none" w:sz="0" w:space="0" w:color="auto"/>
        <w:right w:val="none" w:sz="0" w:space="0" w:color="auto"/>
      </w:divBdr>
    </w:div>
    <w:div w:id="1278295123">
      <w:bodyDiv w:val="1"/>
      <w:marLeft w:val="0"/>
      <w:marRight w:val="0"/>
      <w:marTop w:val="0"/>
      <w:marBottom w:val="0"/>
      <w:divBdr>
        <w:top w:val="none" w:sz="0" w:space="0" w:color="auto"/>
        <w:left w:val="none" w:sz="0" w:space="0" w:color="auto"/>
        <w:bottom w:val="none" w:sz="0" w:space="0" w:color="auto"/>
        <w:right w:val="none" w:sz="0" w:space="0" w:color="auto"/>
      </w:divBdr>
    </w:div>
    <w:div w:id="1281184812">
      <w:bodyDiv w:val="1"/>
      <w:marLeft w:val="0"/>
      <w:marRight w:val="0"/>
      <w:marTop w:val="0"/>
      <w:marBottom w:val="0"/>
      <w:divBdr>
        <w:top w:val="none" w:sz="0" w:space="0" w:color="auto"/>
        <w:left w:val="none" w:sz="0" w:space="0" w:color="auto"/>
        <w:bottom w:val="none" w:sz="0" w:space="0" w:color="auto"/>
        <w:right w:val="none" w:sz="0" w:space="0" w:color="auto"/>
      </w:divBdr>
    </w:div>
    <w:div w:id="1290286831">
      <w:bodyDiv w:val="1"/>
      <w:marLeft w:val="0"/>
      <w:marRight w:val="0"/>
      <w:marTop w:val="0"/>
      <w:marBottom w:val="0"/>
      <w:divBdr>
        <w:top w:val="none" w:sz="0" w:space="0" w:color="auto"/>
        <w:left w:val="none" w:sz="0" w:space="0" w:color="auto"/>
        <w:bottom w:val="none" w:sz="0" w:space="0" w:color="auto"/>
        <w:right w:val="none" w:sz="0" w:space="0" w:color="auto"/>
      </w:divBdr>
    </w:div>
    <w:div w:id="1295864168">
      <w:bodyDiv w:val="1"/>
      <w:marLeft w:val="0"/>
      <w:marRight w:val="0"/>
      <w:marTop w:val="0"/>
      <w:marBottom w:val="0"/>
      <w:divBdr>
        <w:top w:val="none" w:sz="0" w:space="0" w:color="auto"/>
        <w:left w:val="none" w:sz="0" w:space="0" w:color="auto"/>
        <w:bottom w:val="none" w:sz="0" w:space="0" w:color="auto"/>
        <w:right w:val="none" w:sz="0" w:space="0" w:color="auto"/>
      </w:divBdr>
    </w:div>
    <w:div w:id="1301031081">
      <w:bodyDiv w:val="1"/>
      <w:marLeft w:val="0"/>
      <w:marRight w:val="0"/>
      <w:marTop w:val="0"/>
      <w:marBottom w:val="0"/>
      <w:divBdr>
        <w:top w:val="none" w:sz="0" w:space="0" w:color="auto"/>
        <w:left w:val="none" w:sz="0" w:space="0" w:color="auto"/>
        <w:bottom w:val="none" w:sz="0" w:space="0" w:color="auto"/>
        <w:right w:val="none" w:sz="0" w:space="0" w:color="auto"/>
      </w:divBdr>
    </w:div>
    <w:div w:id="1301957332">
      <w:bodyDiv w:val="1"/>
      <w:marLeft w:val="0"/>
      <w:marRight w:val="0"/>
      <w:marTop w:val="0"/>
      <w:marBottom w:val="0"/>
      <w:divBdr>
        <w:top w:val="none" w:sz="0" w:space="0" w:color="auto"/>
        <w:left w:val="none" w:sz="0" w:space="0" w:color="auto"/>
        <w:bottom w:val="none" w:sz="0" w:space="0" w:color="auto"/>
        <w:right w:val="none" w:sz="0" w:space="0" w:color="auto"/>
      </w:divBdr>
    </w:div>
    <w:div w:id="1307200980">
      <w:bodyDiv w:val="1"/>
      <w:marLeft w:val="0"/>
      <w:marRight w:val="0"/>
      <w:marTop w:val="0"/>
      <w:marBottom w:val="0"/>
      <w:divBdr>
        <w:top w:val="none" w:sz="0" w:space="0" w:color="auto"/>
        <w:left w:val="none" w:sz="0" w:space="0" w:color="auto"/>
        <w:bottom w:val="none" w:sz="0" w:space="0" w:color="auto"/>
        <w:right w:val="none" w:sz="0" w:space="0" w:color="auto"/>
      </w:divBdr>
    </w:div>
    <w:div w:id="1310747587">
      <w:bodyDiv w:val="1"/>
      <w:marLeft w:val="0"/>
      <w:marRight w:val="0"/>
      <w:marTop w:val="0"/>
      <w:marBottom w:val="0"/>
      <w:divBdr>
        <w:top w:val="none" w:sz="0" w:space="0" w:color="auto"/>
        <w:left w:val="none" w:sz="0" w:space="0" w:color="auto"/>
        <w:bottom w:val="none" w:sz="0" w:space="0" w:color="auto"/>
        <w:right w:val="none" w:sz="0" w:space="0" w:color="auto"/>
      </w:divBdr>
    </w:div>
    <w:div w:id="1320620650">
      <w:bodyDiv w:val="1"/>
      <w:marLeft w:val="0"/>
      <w:marRight w:val="0"/>
      <w:marTop w:val="0"/>
      <w:marBottom w:val="0"/>
      <w:divBdr>
        <w:top w:val="none" w:sz="0" w:space="0" w:color="auto"/>
        <w:left w:val="none" w:sz="0" w:space="0" w:color="auto"/>
        <w:bottom w:val="none" w:sz="0" w:space="0" w:color="auto"/>
        <w:right w:val="none" w:sz="0" w:space="0" w:color="auto"/>
      </w:divBdr>
    </w:div>
    <w:div w:id="1323123594">
      <w:bodyDiv w:val="1"/>
      <w:marLeft w:val="0"/>
      <w:marRight w:val="0"/>
      <w:marTop w:val="0"/>
      <w:marBottom w:val="0"/>
      <w:divBdr>
        <w:top w:val="none" w:sz="0" w:space="0" w:color="auto"/>
        <w:left w:val="none" w:sz="0" w:space="0" w:color="auto"/>
        <w:bottom w:val="none" w:sz="0" w:space="0" w:color="auto"/>
        <w:right w:val="none" w:sz="0" w:space="0" w:color="auto"/>
      </w:divBdr>
    </w:div>
    <w:div w:id="1323656881">
      <w:bodyDiv w:val="1"/>
      <w:marLeft w:val="0"/>
      <w:marRight w:val="0"/>
      <w:marTop w:val="0"/>
      <w:marBottom w:val="0"/>
      <w:divBdr>
        <w:top w:val="none" w:sz="0" w:space="0" w:color="auto"/>
        <w:left w:val="none" w:sz="0" w:space="0" w:color="auto"/>
        <w:bottom w:val="none" w:sz="0" w:space="0" w:color="auto"/>
        <w:right w:val="none" w:sz="0" w:space="0" w:color="auto"/>
      </w:divBdr>
    </w:div>
    <w:div w:id="1328750828">
      <w:bodyDiv w:val="1"/>
      <w:marLeft w:val="0"/>
      <w:marRight w:val="0"/>
      <w:marTop w:val="0"/>
      <w:marBottom w:val="0"/>
      <w:divBdr>
        <w:top w:val="none" w:sz="0" w:space="0" w:color="auto"/>
        <w:left w:val="none" w:sz="0" w:space="0" w:color="auto"/>
        <w:bottom w:val="none" w:sz="0" w:space="0" w:color="auto"/>
        <w:right w:val="none" w:sz="0" w:space="0" w:color="auto"/>
      </w:divBdr>
    </w:div>
    <w:div w:id="1331449226">
      <w:bodyDiv w:val="1"/>
      <w:marLeft w:val="0"/>
      <w:marRight w:val="0"/>
      <w:marTop w:val="0"/>
      <w:marBottom w:val="0"/>
      <w:divBdr>
        <w:top w:val="none" w:sz="0" w:space="0" w:color="auto"/>
        <w:left w:val="none" w:sz="0" w:space="0" w:color="auto"/>
        <w:bottom w:val="none" w:sz="0" w:space="0" w:color="auto"/>
        <w:right w:val="none" w:sz="0" w:space="0" w:color="auto"/>
      </w:divBdr>
    </w:div>
    <w:div w:id="1338729314">
      <w:bodyDiv w:val="1"/>
      <w:marLeft w:val="0"/>
      <w:marRight w:val="0"/>
      <w:marTop w:val="0"/>
      <w:marBottom w:val="0"/>
      <w:divBdr>
        <w:top w:val="none" w:sz="0" w:space="0" w:color="auto"/>
        <w:left w:val="none" w:sz="0" w:space="0" w:color="auto"/>
        <w:bottom w:val="none" w:sz="0" w:space="0" w:color="auto"/>
        <w:right w:val="none" w:sz="0" w:space="0" w:color="auto"/>
      </w:divBdr>
    </w:div>
    <w:div w:id="1345979417">
      <w:bodyDiv w:val="1"/>
      <w:marLeft w:val="0"/>
      <w:marRight w:val="0"/>
      <w:marTop w:val="0"/>
      <w:marBottom w:val="0"/>
      <w:divBdr>
        <w:top w:val="none" w:sz="0" w:space="0" w:color="auto"/>
        <w:left w:val="none" w:sz="0" w:space="0" w:color="auto"/>
        <w:bottom w:val="none" w:sz="0" w:space="0" w:color="auto"/>
        <w:right w:val="none" w:sz="0" w:space="0" w:color="auto"/>
      </w:divBdr>
    </w:div>
    <w:div w:id="1349987705">
      <w:bodyDiv w:val="1"/>
      <w:marLeft w:val="0"/>
      <w:marRight w:val="0"/>
      <w:marTop w:val="0"/>
      <w:marBottom w:val="0"/>
      <w:divBdr>
        <w:top w:val="none" w:sz="0" w:space="0" w:color="auto"/>
        <w:left w:val="none" w:sz="0" w:space="0" w:color="auto"/>
        <w:bottom w:val="none" w:sz="0" w:space="0" w:color="auto"/>
        <w:right w:val="none" w:sz="0" w:space="0" w:color="auto"/>
      </w:divBdr>
    </w:div>
    <w:div w:id="1355231156">
      <w:bodyDiv w:val="1"/>
      <w:marLeft w:val="0"/>
      <w:marRight w:val="0"/>
      <w:marTop w:val="0"/>
      <w:marBottom w:val="0"/>
      <w:divBdr>
        <w:top w:val="none" w:sz="0" w:space="0" w:color="auto"/>
        <w:left w:val="none" w:sz="0" w:space="0" w:color="auto"/>
        <w:bottom w:val="none" w:sz="0" w:space="0" w:color="auto"/>
        <w:right w:val="none" w:sz="0" w:space="0" w:color="auto"/>
      </w:divBdr>
    </w:div>
    <w:div w:id="1358001496">
      <w:bodyDiv w:val="1"/>
      <w:marLeft w:val="0"/>
      <w:marRight w:val="0"/>
      <w:marTop w:val="0"/>
      <w:marBottom w:val="0"/>
      <w:divBdr>
        <w:top w:val="none" w:sz="0" w:space="0" w:color="auto"/>
        <w:left w:val="none" w:sz="0" w:space="0" w:color="auto"/>
        <w:bottom w:val="none" w:sz="0" w:space="0" w:color="auto"/>
        <w:right w:val="none" w:sz="0" w:space="0" w:color="auto"/>
      </w:divBdr>
    </w:div>
    <w:div w:id="1361903888">
      <w:bodyDiv w:val="1"/>
      <w:marLeft w:val="0"/>
      <w:marRight w:val="0"/>
      <w:marTop w:val="0"/>
      <w:marBottom w:val="0"/>
      <w:divBdr>
        <w:top w:val="none" w:sz="0" w:space="0" w:color="auto"/>
        <w:left w:val="none" w:sz="0" w:space="0" w:color="auto"/>
        <w:bottom w:val="none" w:sz="0" w:space="0" w:color="auto"/>
        <w:right w:val="none" w:sz="0" w:space="0" w:color="auto"/>
      </w:divBdr>
    </w:div>
    <w:div w:id="1364096697">
      <w:bodyDiv w:val="1"/>
      <w:marLeft w:val="0"/>
      <w:marRight w:val="0"/>
      <w:marTop w:val="0"/>
      <w:marBottom w:val="0"/>
      <w:divBdr>
        <w:top w:val="none" w:sz="0" w:space="0" w:color="auto"/>
        <w:left w:val="none" w:sz="0" w:space="0" w:color="auto"/>
        <w:bottom w:val="none" w:sz="0" w:space="0" w:color="auto"/>
        <w:right w:val="none" w:sz="0" w:space="0" w:color="auto"/>
      </w:divBdr>
    </w:div>
    <w:div w:id="1365717851">
      <w:bodyDiv w:val="1"/>
      <w:marLeft w:val="0"/>
      <w:marRight w:val="0"/>
      <w:marTop w:val="0"/>
      <w:marBottom w:val="0"/>
      <w:divBdr>
        <w:top w:val="none" w:sz="0" w:space="0" w:color="auto"/>
        <w:left w:val="none" w:sz="0" w:space="0" w:color="auto"/>
        <w:bottom w:val="none" w:sz="0" w:space="0" w:color="auto"/>
        <w:right w:val="none" w:sz="0" w:space="0" w:color="auto"/>
      </w:divBdr>
    </w:div>
    <w:div w:id="1366322738">
      <w:bodyDiv w:val="1"/>
      <w:marLeft w:val="0"/>
      <w:marRight w:val="0"/>
      <w:marTop w:val="0"/>
      <w:marBottom w:val="0"/>
      <w:divBdr>
        <w:top w:val="none" w:sz="0" w:space="0" w:color="auto"/>
        <w:left w:val="none" w:sz="0" w:space="0" w:color="auto"/>
        <w:bottom w:val="none" w:sz="0" w:space="0" w:color="auto"/>
        <w:right w:val="none" w:sz="0" w:space="0" w:color="auto"/>
      </w:divBdr>
    </w:div>
    <w:div w:id="1366515717">
      <w:bodyDiv w:val="1"/>
      <w:marLeft w:val="0"/>
      <w:marRight w:val="0"/>
      <w:marTop w:val="0"/>
      <w:marBottom w:val="0"/>
      <w:divBdr>
        <w:top w:val="none" w:sz="0" w:space="0" w:color="auto"/>
        <w:left w:val="none" w:sz="0" w:space="0" w:color="auto"/>
        <w:bottom w:val="none" w:sz="0" w:space="0" w:color="auto"/>
        <w:right w:val="none" w:sz="0" w:space="0" w:color="auto"/>
      </w:divBdr>
    </w:div>
    <w:div w:id="1367678114">
      <w:bodyDiv w:val="1"/>
      <w:marLeft w:val="0"/>
      <w:marRight w:val="0"/>
      <w:marTop w:val="0"/>
      <w:marBottom w:val="0"/>
      <w:divBdr>
        <w:top w:val="none" w:sz="0" w:space="0" w:color="auto"/>
        <w:left w:val="none" w:sz="0" w:space="0" w:color="auto"/>
        <w:bottom w:val="none" w:sz="0" w:space="0" w:color="auto"/>
        <w:right w:val="none" w:sz="0" w:space="0" w:color="auto"/>
      </w:divBdr>
    </w:div>
    <w:div w:id="1374190008">
      <w:bodyDiv w:val="1"/>
      <w:marLeft w:val="0"/>
      <w:marRight w:val="0"/>
      <w:marTop w:val="0"/>
      <w:marBottom w:val="0"/>
      <w:divBdr>
        <w:top w:val="none" w:sz="0" w:space="0" w:color="auto"/>
        <w:left w:val="none" w:sz="0" w:space="0" w:color="auto"/>
        <w:bottom w:val="none" w:sz="0" w:space="0" w:color="auto"/>
        <w:right w:val="none" w:sz="0" w:space="0" w:color="auto"/>
      </w:divBdr>
    </w:div>
    <w:div w:id="1380744598">
      <w:bodyDiv w:val="1"/>
      <w:marLeft w:val="0"/>
      <w:marRight w:val="0"/>
      <w:marTop w:val="0"/>
      <w:marBottom w:val="0"/>
      <w:divBdr>
        <w:top w:val="none" w:sz="0" w:space="0" w:color="auto"/>
        <w:left w:val="none" w:sz="0" w:space="0" w:color="auto"/>
        <w:bottom w:val="none" w:sz="0" w:space="0" w:color="auto"/>
        <w:right w:val="none" w:sz="0" w:space="0" w:color="auto"/>
      </w:divBdr>
    </w:div>
    <w:div w:id="1382293578">
      <w:bodyDiv w:val="1"/>
      <w:marLeft w:val="0"/>
      <w:marRight w:val="0"/>
      <w:marTop w:val="0"/>
      <w:marBottom w:val="0"/>
      <w:divBdr>
        <w:top w:val="none" w:sz="0" w:space="0" w:color="auto"/>
        <w:left w:val="none" w:sz="0" w:space="0" w:color="auto"/>
        <w:bottom w:val="none" w:sz="0" w:space="0" w:color="auto"/>
        <w:right w:val="none" w:sz="0" w:space="0" w:color="auto"/>
      </w:divBdr>
    </w:div>
    <w:div w:id="1383676479">
      <w:bodyDiv w:val="1"/>
      <w:marLeft w:val="0"/>
      <w:marRight w:val="0"/>
      <w:marTop w:val="0"/>
      <w:marBottom w:val="0"/>
      <w:divBdr>
        <w:top w:val="none" w:sz="0" w:space="0" w:color="auto"/>
        <w:left w:val="none" w:sz="0" w:space="0" w:color="auto"/>
        <w:bottom w:val="none" w:sz="0" w:space="0" w:color="auto"/>
        <w:right w:val="none" w:sz="0" w:space="0" w:color="auto"/>
      </w:divBdr>
    </w:div>
    <w:div w:id="1383939270">
      <w:bodyDiv w:val="1"/>
      <w:marLeft w:val="0"/>
      <w:marRight w:val="0"/>
      <w:marTop w:val="0"/>
      <w:marBottom w:val="0"/>
      <w:divBdr>
        <w:top w:val="none" w:sz="0" w:space="0" w:color="auto"/>
        <w:left w:val="none" w:sz="0" w:space="0" w:color="auto"/>
        <w:bottom w:val="none" w:sz="0" w:space="0" w:color="auto"/>
        <w:right w:val="none" w:sz="0" w:space="0" w:color="auto"/>
      </w:divBdr>
    </w:div>
    <w:div w:id="1387610838">
      <w:bodyDiv w:val="1"/>
      <w:marLeft w:val="0"/>
      <w:marRight w:val="0"/>
      <w:marTop w:val="0"/>
      <w:marBottom w:val="0"/>
      <w:divBdr>
        <w:top w:val="none" w:sz="0" w:space="0" w:color="auto"/>
        <w:left w:val="none" w:sz="0" w:space="0" w:color="auto"/>
        <w:bottom w:val="none" w:sz="0" w:space="0" w:color="auto"/>
        <w:right w:val="none" w:sz="0" w:space="0" w:color="auto"/>
      </w:divBdr>
    </w:div>
    <w:div w:id="1392268141">
      <w:bodyDiv w:val="1"/>
      <w:marLeft w:val="0"/>
      <w:marRight w:val="0"/>
      <w:marTop w:val="0"/>
      <w:marBottom w:val="0"/>
      <w:divBdr>
        <w:top w:val="none" w:sz="0" w:space="0" w:color="auto"/>
        <w:left w:val="none" w:sz="0" w:space="0" w:color="auto"/>
        <w:bottom w:val="none" w:sz="0" w:space="0" w:color="auto"/>
        <w:right w:val="none" w:sz="0" w:space="0" w:color="auto"/>
      </w:divBdr>
    </w:div>
    <w:div w:id="1392998907">
      <w:bodyDiv w:val="1"/>
      <w:marLeft w:val="0"/>
      <w:marRight w:val="0"/>
      <w:marTop w:val="0"/>
      <w:marBottom w:val="0"/>
      <w:divBdr>
        <w:top w:val="none" w:sz="0" w:space="0" w:color="auto"/>
        <w:left w:val="none" w:sz="0" w:space="0" w:color="auto"/>
        <w:bottom w:val="none" w:sz="0" w:space="0" w:color="auto"/>
        <w:right w:val="none" w:sz="0" w:space="0" w:color="auto"/>
      </w:divBdr>
    </w:div>
    <w:div w:id="1396397847">
      <w:bodyDiv w:val="1"/>
      <w:marLeft w:val="0"/>
      <w:marRight w:val="0"/>
      <w:marTop w:val="0"/>
      <w:marBottom w:val="0"/>
      <w:divBdr>
        <w:top w:val="none" w:sz="0" w:space="0" w:color="auto"/>
        <w:left w:val="none" w:sz="0" w:space="0" w:color="auto"/>
        <w:bottom w:val="none" w:sz="0" w:space="0" w:color="auto"/>
        <w:right w:val="none" w:sz="0" w:space="0" w:color="auto"/>
      </w:divBdr>
    </w:div>
    <w:div w:id="1399858315">
      <w:bodyDiv w:val="1"/>
      <w:marLeft w:val="0"/>
      <w:marRight w:val="0"/>
      <w:marTop w:val="0"/>
      <w:marBottom w:val="0"/>
      <w:divBdr>
        <w:top w:val="none" w:sz="0" w:space="0" w:color="auto"/>
        <w:left w:val="none" w:sz="0" w:space="0" w:color="auto"/>
        <w:bottom w:val="none" w:sz="0" w:space="0" w:color="auto"/>
        <w:right w:val="none" w:sz="0" w:space="0" w:color="auto"/>
      </w:divBdr>
    </w:div>
    <w:div w:id="1401320722">
      <w:bodyDiv w:val="1"/>
      <w:marLeft w:val="0"/>
      <w:marRight w:val="0"/>
      <w:marTop w:val="0"/>
      <w:marBottom w:val="0"/>
      <w:divBdr>
        <w:top w:val="none" w:sz="0" w:space="0" w:color="auto"/>
        <w:left w:val="none" w:sz="0" w:space="0" w:color="auto"/>
        <w:bottom w:val="none" w:sz="0" w:space="0" w:color="auto"/>
        <w:right w:val="none" w:sz="0" w:space="0" w:color="auto"/>
      </w:divBdr>
    </w:div>
    <w:div w:id="1404182431">
      <w:bodyDiv w:val="1"/>
      <w:marLeft w:val="0"/>
      <w:marRight w:val="0"/>
      <w:marTop w:val="0"/>
      <w:marBottom w:val="0"/>
      <w:divBdr>
        <w:top w:val="none" w:sz="0" w:space="0" w:color="auto"/>
        <w:left w:val="none" w:sz="0" w:space="0" w:color="auto"/>
        <w:bottom w:val="none" w:sz="0" w:space="0" w:color="auto"/>
        <w:right w:val="none" w:sz="0" w:space="0" w:color="auto"/>
      </w:divBdr>
    </w:div>
    <w:div w:id="1406148722">
      <w:bodyDiv w:val="1"/>
      <w:marLeft w:val="0"/>
      <w:marRight w:val="0"/>
      <w:marTop w:val="0"/>
      <w:marBottom w:val="0"/>
      <w:divBdr>
        <w:top w:val="none" w:sz="0" w:space="0" w:color="auto"/>
        <w:left w:val="none" w:sz="0" w:space="0" w:color="auto"/>
        <w:bottom w:val="none" w:sz="0" w:space="0" w:color="auto"/>
        <w:right w:val="none" w:sz="0" w:space="0" w:color="auto"/>
      </w:divBdr>
    </w:div>
    <w:div w:id="1406414912">
      <w:bodyDiv w:val="1"/>
      <w:marLeft w:val="0"/>
      <w:marRight w:val="0"/>
      <w:marTop w:val="0"/>
      <w:marBottom w:val="0"/>
      <w:divBdr>
        <w:top w:val="none" w:sz="0" w:space="0" w:color="auto"/>
        <w:left w:val="none" w:sz="0" w:space="0" w:color="auto"/>
        <w:bottom w:val="none" w:sz="0" w:space="0" w:color="auto"/>
        <w:right w:val="none" w:sz="0" w:space="0" w:color="auto"/>
      </w:divBdr>
    </w:div>
    <w:div w:id="1406494449">
      <w:bodyDiv w:val="1"/>
      <w:marLeft w:val="0"/>
      <w:marRight w:val="0"/>
      <w:marTop w:val="0"/>
      <w:marBottom w:val="0"/>
      <w:divBdr>
        <w:top w:val="none" w:sz="0" w:space="0" w:color="auto"/>
        <w:left w:val="none" w:sz="0" w:space="0" w:color="auto"/>
        <w:bottom w:val="none" w:sz="0" w:space="0" w:color="auto"/>
        <w:right w:val="none" w:sz="0" w:space="0" w:color="auto"/>
      </w:divBdr>
    </w:div>
    <w:div w:id="1411000379">
      <w:bodyDiv w:val="1"/>
      <w:marLeft w:val="0"/>
      <w:marRight w:val="0"/>
      <w:marTop w:val="0"/>
      <w:marBottom w:val="0"/>
      <w:divBdr>
        <w:top w:val="none" w:sz="0" w:space="0" w:color="auto"/>
        <w:left w:val="none" w:sz="0" w:space="0" w:color="auto"/>
        <w:bottom w:val="none" w:sz="0" w:space="0" w:color="auto"/>
        <w:right w:val="none" w:sz="0" w:space="0" w:color="auto"/>
      </w:divBdr>
    </w:div>
    <w:div w:id="1418480549">
      <w:bodyDiv w:val="1"/>
      <w:marLeft w:val="0"/>
      <w:marRight w:val="0"/>
      <w:marTop w:val="0"/>
      <w:marBottom w:val="0"/>
      <w:divBdr>
        <w:top w:val="none" w:sz="0" w:space="0" w:color="auto"/>
        <w:left w:val="none" w:sz="0" w:space="0" w:color="auto"/>
        <w:bottom w:val="none" w:sz="0" w:space="0" w:color="auto"/>
        <w:right w:val="none" w:sz="0" w:space="0" w:color="auto"/>
      </w:divBdr>
    </w:div>
    <w:div w:id="1419476794">
      <w:bodyDiv w:val="1"/>
      <w:marLeft w:val="0"/>
      <w:marRight w:val="0"/>
      <w:marTop w:val="0"/>
      <w:marBottom w:val="0"/>
      <w:divBdr>
        <w:top w:val="none" w:sz="0" w:space="0" w:color="auto"/>
        <w:left w:val="none" w:sz="0" w:space="0" w:color="auto"/>
        <w:bottom w:val="none" w:sz="0" w:space="0" w:color="auto"/>
        <w:right w:val="none" w:sz="0" w:space="0" w:color="auto"/>
      </w:divBdr>
    </w:div>
    <w:div w:id="1427462821">
      <w:bodyDiv w:val="1"/>
      <w:marLeft w:val="0"/>
      <w:marRight w:val="0"/>
      <w:marTop w:val="0"/>
      <w:marBottom w:val="0"/>
      <w:divBdr>
        <w:top w:val="none" w:sz="0" w:space="0" w:color="auto"/>
        <w:left w:val="none" w:sz="0" w:space="0" w:color="auto"/>
        <w:bottom w:val="none" w:sz="0" w:space="0" w:color="auto"/>
        <w:right w:val="none" w:sz="0" w:space="0" w:color="auto"/>
      </w:divBdr>
    </w:div>
    <w:div w:id="1428619944">
      <w:bodyDiv w:val="1"/>
      <w:marLeft w:val="0"/>
      <w:marRight w:val="0"/>
      <w:marTop w:val="0"/>
      <w:marBottom w:val="0"/>
      <w:divBdr>
        <w:top w:val="none" w:sz="0" w:space="0" w:color="auto"/>
        <w:left w:val="none" w:sz="0" w:space="0" w:color="auto"/>
        <w:bottom w:val="none" w:sz="0" w:space="0" w:color="auto"/>
        <w:right w:val="none" w:sz="0" w:space="0" w:color="auto"/>
      </w:divBdr>
    </w:div>
    <w:div w:id="1429933890">
      <w:bodyDiv w:val="1"/>
      <w:marLeft w:val="0"/>
      <w:marRight w:val="0"/>
      <w:marTop w:val="0"/>
      <w:marBottom w:val="0"/>
      <w:divBdr>
        <w:top w:val="none" w:sz="0" w:space="0" w:color="auto"/>
        <w:left w:val="none" w:sz="0" w:space="0" w:color="auto"/>
        <w:bottom w:val="none" w:sz="0" w:space="0" w:color="auto"/>
        <w:right w:val="none" w:sz="0" w:space="0" w:color="auto"/>
      </w:divBdr>
    </w:div>
    <w:div w:id="1430812963">
      <w:bodyDiv w:val="1"/>
      <w:marLeft w:val="0"/>
      <w:marRight w:val="0"/>
      <w:marTop w:val="0"/>
      <w:marBottom w:val="0"/>
      <w:divBdr>
        <w:top w:val="none" w:sz="0" w:space="0" w:color="auto"/>
        <w:left w:val="none" w:sz="0" w:space="0" w:color="auto"/>
        <w:bottom w:val="none" w:sz="0" w:space="0" w:color="auto"/>
        <w:right w:val="none" w:sz="0" w:space="0" w:color="auto"/>
      </w:divBdr>
    </w:div>
    <w:div w:id="1431898870">
      <w:bodyDiv w:val="1"/>
      <w:marLeft w:val="0"/>
      <w:marRight w:val="0"/>
      <w:marTop w:val="0"/>
      <w:marBottom w:val="0"/>
      <w:divBdr>
        <w:top w:val="none" w:sz="0" w:space="0" w:color="auto"/>
        <w:left w:val="none" w:sz="0" w:space="0" w:color="auto"/>
        <w:bottom w:val="none" w:sz="0" w:space="0" w:color="auto"/>
        <w:right w:val="none" w:sz="0" w:space="0" w:color="auto"/>
      </w:divBdr>
    </w:div>
    <w:div w:id="1443115491">
      <w:bodyDiv w:val="1"/>
      <w:marLeft w:val="0"/>
      <w:marRight w:val="0"/>
      <w:marTop w:val="0"/>
      <w:marBottom w:val="0"/>
      <w:divBdr>
        <w:top w:val="none" w:sz="0" w:space="0" w:color="auto"/>
        <w:left w:val="none" w:sz="0" w:space="0" w:color="auto"/>
        <w:bottom w:val="none" w:sz="0" w:space="0" w:color="auto"/>
        <w:right w:val="none" w:sz="0" w:space="0" w:color="auto"/>
      </w:divBdr>
    </w:div>
    <w:div w:id="1446120705">
      <w:bodyDiv w:val="1"/>
      <w:marLeft w:val="0"/>
      <w:marRight w:val="0"/>
      <w:marTop w:val="0"/>
      <w:marBottom w:val="0"/>
      <w:divBdr>
        <w:top w:val="none" w:sz="0" w:space="0" w:color="auto"/>
        <w:left w:val="none" w:sz="0" w:space="0" w:color="auto"/>
        <w:bottom w:val="none" w:sz="0" w:space="0" w:color="auto"/>
        <w:right w:val="none" w:sz="0" w:space="0" w:color="auto"/>
      </w:divBdr>
    </w:div>
    <w:div w:id="1451589396">
      <w:bodyDiv w:val="1"/>
      <w:marLeft w:val="0"/>
      <w:marRight w:val="0"/>
      <w:marTop w:val="0"/>
      <w:marBottom w:val="0"/>
      <w:divBdr>
        <w:top w:val="none" w:sz="0" w:space="0" w:color="auto"/>
        <w:left w:val="none" w:sz="0" w:space="0" w:color="auto"/>
        <w:bottom w:val="none" w:sz="0" w:space="0" w:color="auto"/>
        <w:right w:val="none" w:sz="0" w:space="0" w:color="auto"/>
      </w:divBdr>
    </w:div>
    <w:div w:id="1458452689">
      <w:bodyDiv w:val="1"/>
      <w:marLeft w:val="0"/>
      <w:marRight w:val="0"/>
      <w:marTop w:val="0"/>
      <w:marBottom w:val="0"/>
      <w:divBdr>
        <w:top w:val="none" w:sz="0" w:space="0" w:color="auto"/>
        <w:left w:val="none" w:sz="0" w:space="0" w:color="auto"/>
        <w:bottom w:val="none" w:sz="0" w:space="0" w:color="auto"/>
        <w:right w:val="none" w:sz="0" w:space="0" w:color="auto"/>
      </w:divBdr>
    </w:div>
    <w:div w:id="1460222706">
      <w:bodyDiv w:val="1"/>
      <w:marLeft w:val="0"/>
      <w:marRight w:val="0"/>
      <w:marTop w:val="0"/>
      <w:marBottom w:val="0"/>
      <w:divBdr>
        <w:top w:val="none" w:sz="0" w:space="0" w:color="auto"/>
        <w:left w:val="none" w:sz="0" w:space="0" w:color="auto"/>
        <w:bottom w:val="none" w:sz="0" w:space="0" w:color="auto"/>
        <w:right w:val="none" w:sz="0" w:space="0" w:color="auto"/>
      </w:divBdr>
    </w:div>
    <w:div w:id="1460874431">
      <w:bodyDiv w:val="1"/>
      <w:marLeft w:val="0"/>
      <w:marRight w:val="0"/>
      <w:marTop w:val="0"/>
      <w:marBottom w:val="0"/>
      <w:divBdr>
        <w:top w:val="none" w:sz="0" w:space="0" w:color="auto"/>
        <w:left w:val="none" w:sz="0" w:space="0" w:color="auto"/>
        <w:bottom w:val="none" w:sz="0" w:space="0" w:color="auto"/>
        <w:right w:val="none" w:sz="0" w:space="0" w:color="auto"/>
      </w:divBdr>
    </w:div>
    <w:div w:id="1462579738">
      <w:bodyDiv w:val="1"/>
      <w:marLeft w:val="0"/>
      <w:marRight w:val="0"/>
      <w:marTop w:val="0"/>
      <w:marBottom w:val="0"/>
      <w:divBdr>
        <w:top w:val="none" w:sz="0" w:space="0" w:color="auto"/>
        <w:left w:val="none" w:sz="0" w:space="0" w:color="auto"/>
        <w:bottom w:val="none" w:sz="0" w:space="0" w:color="auto"/>
        <w:right w:val="none" w:sz="0" w:space="0" w:color="auto"/>
      </w:divBdr>
    </w:div>
    <w:div w:id="1468158239">
      <w:bodyDiv w:val="1"/>
      <w:marLeft w:val="0"/>
      <w:marRight w:val="0"/>
      <w:marTop w:val="0"/>
      <w:marBottom w:val="0"/>
      <w:divBdr>
        <w:top w:val="none" w:sz="0" w:space="0" w:color="auto"/>
        <w:left w:val="none" w:sz="0" w:space="0" w:color="auto"/>
        <w:bottom w:val="none" w:sz="0" w:space="0" w:color="auto"/>
        <w:right w:val="none" w:sz="0" w:space="0" w:color="auto"/>
      </w:divBdr>
    </w:div>
    <w:div w:id="1469593308">
      <w:bodyDiv w:val="1"/>
      <w:marLeft w:val="0"/>
      <w:marRight w:val="0"/>
      <w:marTop w:val="0"/>
      <w:marBottom w:val="0"/>
      <w:divBdr>
        <w:top w:val="none" w:sz="0" w:space="0" w:color="auto"/>
        <w:left w:val="none" w:sz="0" w:space="0" w:color="auto"/>
        <w:bottom w:val="none" w:sz="0" w:space="0" w:color="auto"/>
        <w:right w:val="none" w:sz="0" w:space="0" w:color="auto"/>
      </w:divBdr>
    </w:div>
    <w:div w:id="1473331622">
      <w:bodyDiv w:val="1"/>
      <w:marLeft w:val="0"/>
      <w:marRight w:val="0"/>
      <w:marTop w:val="0"/>
      <w:marBottom w:val="0"/>
      <w:divBdr>
        <w:top w:val="none" w:sz="0" w:space="0" w:color="auto"/>
        <w:left w:val="none" w:sz="0" w:space="0" w:color="auto"/>
        <w:bottom w:val="none" w:sz="0" w:space="0" w:color="auto"/>
        <w:right w:val="none" w:sz="0" w:space="0" w:color="auto"/>
      </w:divBdr>
    </w:div>
    <w:div w:id="1482891336">
      <w:bodyDiv w:val="1"/>
      <w:marLeft w:val="0"/>
      <w:marRight w:val="0"/>
      <w:marTop w:val="0"/>
      <w:marBottom w:val="0"/>
      <w:divBdr>
        <w:top w:val="none" w:sz="0" w:space="0" w:color="auto"/>
        <w:left w:val="none" w:sz="0" w:space="0" w:color="auto"/>
        <w:bottom w:val="none" w:sz="0" w:space="0" w:color="auto"/>
        <w:right w:val="none" w:sz="0" w:space="0" w:color="auto"/>
      </w:divBdr>
    </w:div>
    <w:div w:id="1490950300">
      <w:bodyDiv w:val="1"/>
      <w:marLeft w:val="0"/>
      <w:marRight w:val="0"/>
      <w:marTop w:val="0"/>
      <w:marBottom w:val="0"/>
      <w:divBdr>
        <w:top w:val="none" w:sz="0" w:space="0" w:color="auto"/>
        <w:left w:val="none" w:sz="0" w:space="0" w:color="auto"/>
        <w:bottom w:val="none" w:sz="0" w:space="0" w:color="auto"/>
        <w:right w:val="none" w:sz="0" w:space="0" w:color="auto"/>
      </w:divBdr>
    </w:div>
    <w:div w:id="1491942473">
      <w:bodyDiv w:val="1"/>
      <w:marLeft w:val="0"/>
      <w:marRight w:val="0"/>
      <w:marTop w:val="0"/>
      <w:marBottom w:val="0"/>
      <w:divBdr>
        <w:top w:val="none" w:sz="0" w:space="0" w:color="auto"/>
        <w:left w:val="none" w:sz="0" w:space="0" w:color="auto"/>
        <w:bottom w:val="none" w:sz="0" w:space="0" w:color="auto"/>
        <w:right w:val="none" w:sz="0" w:space="0" w:color="auto"/>
      </w:divBdr>
    </w:div>
    <w:div w:id="1500735466">
      <w:bodyDiv w:val="1"/>
      <w:marLeft w:val="0"/>
      <w:marRight w:val="0"/>
      <w:marTop w:val="0"/>
      <w:marBottom w:val="0"/>
      <w:divBdr>
        <w:top w:val="none" w:sz="0" w:space="0" w:color="auto"/>
        <w:left w:val="none" w:sz="0" w:space="0" w:color="auto"/>
        <w:bottom w:val="none" w:sz="0" w:space="0" w:color="auto"/>
        <w:right w:val="none" w:sz="0" w:space="0" w:color="auto"/>
      </w:divBdr>
    </w:div>
    <w:div w:id="1504975305">
      <w:bodyDiv w:val="1"/>
      <w:marLeft w:val="0"/>
      <w:marRight w:val="0"/>
      <w:marTop w:val="0"/>
      <w:marBottom w:val="0"/>
      <w:divBdr>
        <w:top w:val="none" w:sz="0" w:space="0" w:color="auto"/>
        <w:left w:val="none" w:sz="0" w:space="0" w:color="auto"/>
        <w:bottom w:val="none" w:sz="0" w:space="0" w:color="auto"/>
        <w:right w:val="none" w:sz="0" w:space="0" w:color="auto"/>
      </w:divBdr>
    </w:div>
    <w:div w:id="1505897098">
      <w:bodyDiv w:val="1"/>
      <w:marLeft w:val="0"/>
      <w:marRight w:val="0"/>
      <w:marTop w:val="0"/>
      <w:marBottom w:val="0"/>
      <w:divBdr>
        <w:top w:val="none" w:sz="0" w:space="0" w:color="auto"/>
        <w:left w:val="none" w:sz="0" w:space="0" w:color="auto"/>
        <w:bottom w:val="none" w:sz="0" w:space="0" w:color="auto"/>
        <w:right w:val="none" w:sz="0" w:space="0" w:color="auto"/>
      </w:divBdr>
    </w:div>
    <w:div w:id="1507212731">
      <w:bodyDiv w:val="1"/>
      <w:marLeft w:val="0"/>
      <w:marRight w:val="0"/>
      <w:marTop w:val="0"/>
      <w:marBottom w:val="0"/>
      <w:divBdr>
        <w:top w:val="none" w:sz="0" w:space="0" w:color="auto"/>
        <w:left w:val="none" w:sz="0" w:space="0" w:color="auto"/>
        <w:bottom w:val="none" w:sz="0" w:space="0" w:color="auto"/>
        <w:right w:val="none" w:sz="0" w:space="0" w:color="auto"/>
      </w:divBdr>
    </w:div>
    <w:div w:id="1518234260">
      <w:bodyDiv w:val="1"/>
      <w:marLeft w:val="0"/>
      <w:marRight w:val="0"/>
      <w:marTop w:val="0"/>
      <w:marBottom w:val="0"/>
      <w:divBdr>
        <w:top w:val="none" w:sz="0" w:space="0" w:color="auto"/>
        <w:left w:val="none" w:sz="0" w:space="0" w:color="auto"/>
        <w:bottom w:val="none" w:sz="0" w:space="0" w:color="auto"/>
        <w:right w:val="none" w:sz="0" w:space="0" w:color="auto"/>
      </w:divBdr>
    </w:div>
    <w:div w:id="1520316107">
      <w:bodyDiv w:val="1"/>
      <w:marLeft w:val="0"/>
      <w:marRight w:val="0"/>
      <w:marTop w:val="0"/>
      <w:marBottom w:val="0"/>
      <w:divBdr>
        <w:top w:val="none" w:sz="0" w:space="0" w:color="auto"/>
        <w:left w:val="none" w:sz="0" w:space="0" w:color="auto"/>
        <w:bottom w:val="none" w:sz="0" w:space="0" w:color="auto"/>
        <w:right w:val="none" w:sz="0" w:space="0" w:color="auto"/>
      </w:divBdr>
    </w:div>
    <w:div w:id="1524857304">
      <w:bodyDiv w:val="1"/>
      <w:marLeft w:val="0"/>
      <w:marRight w:val="0"/>
      <w:marTop w:val="0"/>
      <w:marBottom w:val="0"/>
      <w:divBdr>
        <w:top w:val="none" w:sz="0" w:space="0" w:color="auto"/>
        <w:left w:val="none" w:sz="0" w:space="0" w:color="auto"/>
        <w:bottom w:val="none" w:sz="0" w:space="0" w:color="auto"/>
        <w:right w:val="none" w:sz="0" w:space="0" w:color="auto"/>
      </w:divBdr>
    </w:div>
    <w:div w:id="1525702816">
      <w:bodyDiv w:val="1"/>
      <w:marLeft w:val="0"/>
      <w:marRight w:val="0"/>
      <w:marTop w:val="0"/>
      <w:marBottom w:val="0"/>
      <w:divBdr>
        <w:top w:val="none" w:sz="0" w:space="0" w:color="auto"/>
        <w:left w:val="none" w:sz="0" w:space="0" w:color="auto"/>
        <w:bottom w:val="none" w:sz="0" w:space="0" w:color="auto"/>
        <w:right w:val="none" w:sz="0" w:space="0" w:color="auto"/>
      </w:divBdr>
    </w:div>
    <w:div w:id="1528105506">
      <w:bodyDiv w:val="1"/>
      <w:marLeft w:val="0"/>
      <w:marRight w:val="0"/>
      <w:marTop w:val="0"/>
      <w:marBottom w:val="0"/>
      <w:divBdr>
        <w:top w:val="none" w:sz="0" w:space="0" w:color="auto"/>
        <w:left w:val="none" w:sz="0" w:space="0" w:color="auto"/>
        <w:bottom w:val="none" w:sz="0" w:space="0" w:color="auto"/>
        <w:right w:val="none" w:sz="0" w:space="0" w:color="auto"/>
      </w:divBdr>
    </w:div>
    <w:div w:id="1530412219">
      <w:bodyDiv w:val="1"/>
      <w:marLeft w:val="0"/>
      <w:marRight w:val="0"/>
      <w:marTop w:val="0"/>
      <w:marBottom w:val="0"/>
      <w:divBdr>
        <w:top w:val="none" w:sz="0" w:space="0" w:color="auto"/>
        <w:left w:val="none" w:sz="0" w:space="0" w:color="auto"/>
        <w:bottom w:val="none" w:sz="0" w:space="0" w:color="auto"/>
        <w:right w:val="none" w:sz="0" w:space="0" w:color="auto"/>
      </w:divBdr>
    </w:div>
    <w:div w:id="1531601942">
      <w:bodyDiv w:val="1"/>
      <w:marLeft w:val="0"/>
      <w:marRight w:val="0"/>
      <w:marTop w:val="0"/>
      <w:marBottom w:val="0"/>
      <w:divBdr>
        <w:top w:val="none" w:sz="0" w:space="0" w:color="auto"/>
        <w:left w:val="none" w:sz="0" w:space="0" w:color="auto"/>
        <w:bottom w:val="none" w:sz="0" w:space="0" w:color="auto"/>
        <w:right w:val="none" w:sz="0" w:space="0" w:color="auto"/>
      </w:divBdr>
    </w:div>
    <w:div w:id="1533348134">
      <w:bodyDiv w:val="1"/>
      <w:marLeft w:val="0"/>
      <w:marRight w:val="0"/>
      <w:marTop w:val="0"/>
      <w:marBottom w:val="0"/>
      <w:divBdr>
        <w:top w:val="none" w:sz="0" w:space="0" w:color="auto"/>
        <w:left w:val="none" w:sz="0" w:space="0" w:color="auto"/>
        <w:bottom w:val="none" w:sz="0" w:space="0" w:color="auto"/>
        <w:right w:val="none" w:sz="0" w:space="0" w:color="auto"/>
      </w:divBdr>
    </w:div>
    <w:div w:id="1534230511">
      <w:bodyDiv w:val="1"/>
      <w:marLeft w:val="0"/>
      <w:marRight w:val="0"/>
      <w:marTop w:val="0"/>
      <w:marBottom w:val="0"/>
      <w:divBdr>
        <w:top w:val="none" w:sz="0" w:space="0" w:color="auto"/>
        <w:left w:val="none" w:sz="0" w:space="0" w:color="auto"/>
        <w:bottom w:val="none" w:sz="0" w:space="0" w:color="auto"/>
        <w:right w:val="none" w:sz="0" w:space="0" w:color="auto"/>
      </w:divBdr>
    </w:div>
    <w:div w:id="1536043686">
      <w:bodyDiv w:val="1"/>
      <w:marLeft w:val="0"/>
      <w:marRight w:val="0"/>
      <w:marTop w:val="0"/>
      <w:marBottom w:val="0"/>
      <w:divBdr>
        <w:top w:val="none" w:sz="0" w:space="0" w:color="auto"/>
        <w:left w:val="none" w:sz="0" w:space="0" w:color="auto"/>
        <w:bottom w:val="none" w:sz="0" w:space="0" w:color="auto"/>
        <w:right w:val="none" w:sz="0" w:space="0" w:color="auto"/>
      </w:divBdr>
    </w:div>
    <w:div w:id="1541896296">
      <w:bodyDiv w:val="1"/>
      <w:marLeft w:val="0"/>
      <w:marRight w:val="0"/>
      <w:marTop w:val="0"/>
      <w:marBottom w:val="0"/>
      <w:divBdr>
        <w:top w:val="none" w:sz="0" w:space="0" w:color="auto"/>
        <w:left w:val="none" w:sz="0" w:space="0" w:color="auto"/>
        <w:bottom w:val="none" w:sz="0" w:space="0" w:color="auto"/>
        <w:right w:val="none" w:sz="0" w:space="0" w:color="auto"/>
      </w:divBdr>
    </w:div>
    <w:div w:id="1549995310">
      <w:bodyDiv w:val="1"/>
      <w:marLeft w:val="0"/>
      <w:marRight w:val="0"/>
      <w:marTop w:val="0"/>
      <w:marBottom w:val="0"/>
      <w:divBdr>
        <w:top w:val="none" w:sz="0" w:space="0" w:color="auto"/>
        <w:left w:val="none" w:sz="0" w:space="0" w:color="auto"/>
        <w:bottom w:val="none" w:sz="0" w:space="0" w:color="auto"/>
        <w:right w:val="none" w:sz="0" w:space="0" w:color="auto"/>
      </w:divBdr>
    </w:div>
    <w:div w:id="1553158148">
      <w:bodyDiv w:val="1"/>
      <w:marLeft w:val="0"/>
      <w:marRight w:val="0"/>
      <w:marTop w:val="0"/>
      <w:marBottom w:val="0"/>
      <w:divBdr>
        <w:top w:val="none" w:sz="0" w:space="0" w:color="auto"/>
        <w:left w:val="none" w:sz="0" w:space="0" w:color="auto"/>
        <w:bottom w:val="none" w:sz="0" w:space="0" w:color="auto"/>
        <w:right w:val="none" w:sz="0" w:space="0" w:color="auto"/>
      </w:divBdr>
    </w:div>
    <w:div w:id="1553734807">
      <w:bodyDiv w:val="1"/>
      <w:marLeft w:val="0"/>
      <w:marRight w:val="0"/>
      <w:marTop w:val="0"/>
      <w:marBottom w:val="0"/>
      <w:divBdr>
        <w:top w:val="none" w:sz="0" w:space="0" w:color="auto"/>
        <w:left w:val="none" w:sz="0" w:space="0" w:color="auto"/>
        <w:bottom w:val="none" w:sz="0" w:space="0" w:color="auto"/>
        <w:right w:val="none" w:sz="0" w:space="0" w:color="auto"/>
      </w:divBdr>
    </w:div>
    <w:div w:id="1554004375">
      <w:bodyDiv w:val="1"/>
      <w:marLeft w:val="0"/>
      <w:marRight w:val="0"/>
      <w:marTop w:val="0"/>
      <w:marBottom w:val="0"/>
      <w:divBdr>
        <w:top w:val="none" w:sz="0" w:space="0" w:color="auto"/>
        <w:left w:val="none" w:sz="0" w:space="0" w:color="auto"/>
        <w:bottom w:val="none" w:sz="0" w:space="0" w:color="auto"/>
        <w:right w:val="none" w:sz="0" w:space="0" w:color="auto"/>
      </w:divBdr>
    </w:div>
    <w:div w:id="1556620695">
      <w:bodyDiv w:val="1"/>
      <w:marLeft w:val="0"/>
      <w:marRight w:val="0"/>
      <w:marTop w:val="0"/>
      <w:marBottom w:val="0"/>
      <w:divBdr>
        <w:top w:val="none" w:sz="0" w:space="0" w:color="auto"/>
        <w:left w:val="none" w:sz="0" w:space="0" w:color="auto"/>
        <w:bottom w:val="none" w:sz="0" w:space="0" w:color="auto"/>
        <w:right w:val="none" w:sz="0" w:space="0" w:color="auto"/>
      </w:divBdr>
    </w:div>
    <w:div w:id="1562641040">
      <w:bodyDiv w:val="1"/>
      <w:marLeft w:val="0"/>
      <w:marRight w:val="0"/>
      <w:marTop w:val="0"/>
      <w:marBottom w:val="0"/>
      <w:divBdr>
        <w:top w:val="none" w:sz="0" w:space="0" w:color="auto"/>
        <w:left w:val="none" w:sz="0" w:space="0" w:color="auto"/>
        <w:bottom w:val="none" w:sz="0" w:space="0" w:color="auto"/>
        <w:right w:val="none" w:sz="0" w:space="0" w:color="auto"/>
      </w:divBdr>
    </w:div>
    <w:div w:id="1564681067">
      <w:bodyDiv w:val="1"/>
      <w:marLeft w:val="0"/>
      <w:marRight w:val="0"/>
      <w:marTop w:val="0"/>
      <w:marBottom w:val="0"/>
      <w:divBdr>
        <w:top w:val="none" w:sz="0" w:space="0" w:color="auto"/>
        <w:left w:val="none" w:sz="0" w:space="0" w:color="auto"/>
        <w:bottom w:val="none" w:sz="0" w:space="0" w:color="auto"/>
        <w:right w:val="none" w:sz="0" w:space="0" w:color="auto"/>
      </w:divBdr>
    </w:div>
    <w:div w:id="1570774949">
      <w:bodyDiv w:val="1"/>
      <w:marLeft w:val="0"/>
      <w:marRight w:val="0"/>
      <w:marTop w:val="0"/>
      <w:marBottom w:val="0"/>
      <w:divBdr>
        <w:top w:val="none" w:sz="0" w:space="0" w:color="auto"/>
        <w:left w:val="none" w:sz="0" w:space="0" w:color="auto"/>
        <w:bottom w:val="none" w:sz="0" w:space="0" w:color="auto"/>
        <w:right w:val="none" w:sz="0" w:space="0" w:color="auto"/>
      </w:divBdr>
    </w:div>
    <w:div w:id="1576284667">
      <w:bodyDiv w:val="1"/>
      <w:marLeft w:val="0"/>
      <w:marRight w:val="0"/>
      <w:marTop w:val="0"/>
      <w:marBottom w:val="0"/>
      <w:divBdr>
        <w:top w:val="none" w:sz="0" w:space="0" w:color="auto"/>
        <w:left w:val="none" w:sz="0" w:space="0" w:color="auto"/>
        <w:bottom w:val="none" w:sz="0" w:space="0" w:color="auto"/>
        <w:right w:val="none" w:sz="0" w:space="0" w:color="auto"/>
      </w:divBdr>
    </w:div>
    <w:div w:id="1581212837">
      <w:bodyDiv w:val="1"/>
      <w:marLeft w:val="0"/>
      <w:marRight w:val="0"/>
      <w:marTop w:val="0"/>
      <w:marBottom w:val="0"/>
      <w:divBdr>
        <w:top w:val="none" w:sz="0" w:space="0" w:color="auto"/>
        <w:left w:val="none" w:sz="0" w:space="0" w:color="auto"/>
        <w:bottom w:val="none" w:sz="0" w:space="0" w:color="auto"/>
        <w:right w:val="none" w:sz="0" w:space="0" w:color="auto"/>
      </w:divBdr>
    </w:div>
    <w:div w:id="1585410840">
      <w:bodyDiv w:val="1"/>
      <w:marLeft w:val="0"/>
      <w:marRight w:val="0"/>
      <w:marTop w:val="0"/>
      <w:marBottom w:val="0"/>
      <w:divBdr>
        <w:top w:val="none" w:sz="0" w:space="0" w:color="auto"/>
        <w:left w:val="none" w:sz="0" w:space="0" w:color="auto"/>
        <w:bottom w:val="none" w:sz="0" w:space="0" w:color="auto"/>
        <w:right w:val="none" w:sz="0" w:space="0" w:color="auto"/>
      </w:divBdr>
    </w:div>
    <w:div w:id="1585720591">
      <w:bodyDiv w:val="1"/>
      <w:marLeft w:val="0"/>
      <w:marRight w:val="0"/>
      <w:marTop w:val="0"/>
      <w:marBottom w:val="0"/>
      <w:divBdr>
        <w:top w:val="none" w:sz="0" w:space="0" w:color="auto"/>
        <w:left w:val="none" w:sz="0" w:space="0" w:color="auto"/>
        <w:bottom w:val="none" w:sz="0" w:space="0" w:color="auto"/>
        <w:right w:val="none" w:sz="0" w:space="0" w:color="auto"/>
      </w:divBdr>
    </w:div>
    <w:div w:id="1590580481">
      <w:bodyDiv w:val="1"/>
      <w:marLeft w:val="0"/>
      <w:marRight w:val="0"/>
      <w:marTop w:val="0"/>
      <w:marBottom w:val="0"/>
      <w:divBdr>
        <w:top w:val="none" w:sz="0" w:space="0" w:color="auto"/>
        <w:left w:val="none" w:sz="0" w:space="0" w:color="auto"/>
        <w:bottom w:val="none" w:sz="0" w:space="0" w:color="auto"/>
        <w:right w:val="none" w:sz="0" w:space="0" w:color="auto"/>
      </w:divBdr>
    </w:div>
    <w:div w:id="1596593491">
      <w:bodyDiv w:val="1"/>
      <w:marLeft w:val="0"/>
      <w:marRight w:val="0"/>
      <w:marTop w:val="0"/>
      <w:marBottom w:val="0"/>
      <w:divBdr>
        <w:top w:val="none" w:sz="0" w:space="0" w:color="auto"/>
        <w:left w:val="none" w:sz="0" w:space="0" w:color="auto"/>
        <w:bottom w:val="none" w:sz="0" w:space="0" w:color="auto"/>
        <w:right w:val="none" w:sz="0" w:space="0" w:color="auto"/>
      </w:divBdr>
    </w:div>
    <w:div w:id="1601332818">
      <w:bodyDiv w:val="1"/>
      <w:marLeft w:val="0"/>
      <w:marRight w:val="0"/>
      <w:marTop w:val="0"/>
      <w:marBottom w:val="0"/>
      <w:divBdr>
        <w:top w:val="none" w:sz="0" w:space="0" w:color="auto"/>
        <w:left w:val="none" w:sz="0" w:space="0" w:color="auto"/>
        <w:bottom w:val="none" w:sz="0" w:space="0" w:color="auto"/>
        <w:right w:val="none" w:sz="0" w:space="0" w:color="auto"/>
      </w:divBdr>
    </w:div>
    <w:div w:id="1605839839">
      <w:bodyDiv w:val="1"/>
      <w:marLeft w:val="0"/>
      <w:marRight w:val="0"/>
      <w:marTop w:val="0"/>
      <w:marBottom w:val="0"/>
      <w:divBdr>
        <w:top w:val="none" w:sz="0" w:space="0" w:color="auto"/>
        <w:left w:val="none" w:sz="0" w:space="0" w:color="auto"/>
        <w:bottom w:val="none" w:sz="0" w:space="0" w:color="auto"/>
        <w:right w:val="none" w:sz="0" w:space="0" w:color="auto"/>
      </w:divBdr>
    </w:div>
    <w:div w:id="1608849691">
      <w:bodyDiv w:val="1"/>
      <w:marLeft w:val="0"/>
      <w:marRight w:val="0"/>
      <w:marTop w:val="0"/>
      <w:marBottom w:val="0"/>
      <w:divBdr>
        <w:top w:val="none" w:sz="0" w:space="0" w:color="auto"/>
        <w:left w:val="none" w:sz="0" w:space="0" w:color="auto"/>
        <w:bottom w:val="none" w:sz="0" w:space="0" w:color="auto"/>
        <w:right w:val="none" w:sz="0" w:space="0" w:color="auto"/>
      </w:divBdr>
    </w:div>
    <w:div w:id="1610972199">
      <w:bodyDiv w:val="1"/>
      <w:marLeft w:val="0"/>
      <w:marRight w:val="0"/>
      <w:marTop w:val="0"/>
      <w:marBottom w:val="0"/>
      <w:divBdr>
        <w:top w:val="none" w:sz="0" w:space="0" w:color="auto"/>
        <w:left w:val="none" w:sz="0" w:space="0" w:color="auto"/>
        <w:bottom w:val="none" w:sz="0" w:space="0" w:color="auto"/>
        <w:right w:val="none" w:sz="0" w:space="0" w:color="auto"/>
      </w:divBdr>
    </w:div>
    <w:div w:id="1612778590">
      <w:bodyDiv w:val="1"/>
      <w:marLeft w:val="0"/>
      <w:marRight w:val="0"/>
      <w:marTop w:val="0"/>
      <w:marBottom w:val="0"/>
      <w:divBdr>
        <w:top w:val="none" w:sz="0" w:space="0" w:color="auto"/>
        <w:left w:val="none" w:sz="0" w:space="0" w:color="auto"/>
        <w:bottom w:val="none" w:sz="0" w:space="0" w:color="auto"/>
        <w:right w:val="none" w:sz="0" w:space="0" w:color="auto"/>
      </w:divBdr>
    </w:div>
    <w:div w:id="1613978969">
      <w:bodyDiv w:val="1"/>
      <w:marLeft w:val="0"/>
      <w:marRight w:val="0"/>
      <w:marTop w:val="0"/>
      <w:marBottom w:val="0"/>
      <w:divBdr>
        <w:top w:val="none" w:sz="0" w:space="0" w:color="auto"/>
        <w:left w:val="none" w:sz="0" w:space="0" w:color="auto"/>
        <w:bottom w:val="none" w:sz="0" w:space="0" w:color="auto"/>
        <w:right w:val="none" w:sz="0" w:space="0" w:color="auto"/>
      </w:divBdr>
    </w:div>
    <w:div w:id="1615558889">
      <w:bodyDiv w:val="1"/>
      <w:marLeft w:val="0"/>
      <w:marRight w:val="0"/>
      <w:marTop w:val="0"/>
      <w:marBottom w:val="0"/>
      <w:divBdr>
        <w:top w:val="none" w:sz="0" w:space="0" w:color="auto"/>
        <w:left w:val="none" w:sz="0" w:space="0" w:color="auto"/>
        <w:bottom w:val="none" w:sz="0" w:space="0" w:color="auto"/>
        <w:right w:val="none" w:sz="0" w:space="0" w:color="auto"/>
      </w:divBdr>
    </w:div>
    <w:div w:id="1617979326">
      <w:bodyDiv w:val="1"/>
      <w:marLeft w:val="0"/>
      <w:marRight w:val="0"/>
      <w:marTop w:val="0"/>
      <w:marBottom w:val="0"/>
      <w:divBdr>
        <w:top w:val="none" w:sz="0" w:space="0" w:color="auto"/>
        <w:left w:val="none" w:sz="0" w:space="0" w:color="auto"/>
        <w:bottom w:val="none" w:sz="0" w:space="0" w:color="auto"/>
        <w:right w:val="none" w:sz="0" w:space="0" w:color="auto"/>
      </w:divBdr>
    </w:div>
    <w:div w:id="1620643760">
      <w:bodyDiv w:val="1"/>
      <w:marLeft w:val="0"/>
      <w:marRight w:val="0"/>
      <w:marTop w:val="0"/>
      <w:marBottom w:val="0"/>
      <w:divBdr>
        <w:top w:val="none" w:sz="0" w:space="0" w:color="auto"/>
        <w:left w:val="none" w:sz="0" w:space="0" w:color="auto"/>
        <w:bottom w:val="none" w:sz="0" w:space="0" w:color="auto"/>
        <w:right w:val="none" w:sz="0" w:space="0" w:color="auto"/>
      </w:divBdr>
    </w:div>
    <w:div w:id="1621761846">
      <w:bodyDiv w:val="1"/>
      <w:marLeft w:val="0"/>
      <w:marRight w:val="0"/>
      <w:marTop w:val="0"/>
      <w:marBottom w:val="0"/>
      <w:divBdr>
        <w:top w:val="none" w:sz="0" w:space="0" w:color="auto"/>
        <w:left w:val="none" w:sz="0" w:space="0" w:color="auto"/>
        <w:bottom w:val="none" w:sz="0" w:space="0" w:color="auto"/>
        <w:right w:val="none" w:sz="0" w:space="0" w:color="auto"/>
      </w:divBdr>
    </w:div>
    <w:div w:id="1624457646">
      <w:bodyDiv w:val="1"/>
      <w:marLeft w:val="0"/>
      <w:marRight w:val="0"/>
      <w:marTop w:val="0"/>
      <w:marBottom w:val="0"/>
      <w:divBdr>
        <w:top w:val="none" w:sz="0" w:space="0" w:color="auto"/>
        <w:left w:val="none" w:sz="0" w:space="0" w:color="auto"/>
        <w:bottom w:val="none" w:sz="0" w:space="0" w:color="auto"/>
        <w:right w:val="none" w:sz="0" w:space="0" w:color="auto"/>
      </w:divBdr>
    </w:div>
    <w:div w:id="1624575683">
      <w:bodyDiv w:val="1"/>
      <w:marLeft w:val="0"/>
      <w:marRight w:val="0"/>
      <w:marTop w:val="0"/>
      <w:marBottom w:val="0"/>
      <w:divBdr>
        <w:top w:val="none" w:sz="0" w:space="0" w:color="auto"/>
        <w:left w:val="none" w:sz="0" w:space="0" w:color="auto"/>
        <w:bottom w:val="none" w:sz="0" w:space="0" w:color="auto"/>
        <w:right w:val="none" w:sz="0" w:space="0" w:color="auto"/>
      </w:divBdr>
    </w:div>
    <w:div w:id="1626036787">
      <w:bodyDiv w:val="1"/>
      <w:marLeft w:val="0"/>
      <w:marRight w:val="0"/>
      <w:marTop w:val="0"/>
      <w:marBottom w:val="0"/>
      <w:divBdr>
        <w:top w:val="none" w:sz="0" w:space="0" w:color="auto"/>
        <w:left w:val="none" w:sz="0" w:space="0" w:color="auto"/>
        <w:bottom w:val="none" w:sz="0" w:space="0" w:color="auto"/>
        <w:right w:val="none" w:sz="0" w:space="0" w:color="auto"/>
      </w:divBdr>
    </w:div>
    <w:div w:id="1628970757">
      <w:bodyDiv w:val="1"/>
      <w:marLeft w:val="0"/>
      <w:marRight w:val="0"/>
      <w:marTop w:val="0"/>
      <w:marBottom w:val="0"/>
      <w:divBdr>
        <w:top w:val="none" w:sz="0" w:space="0" w:color="auto"/>
        <w:left w:val="none" w:sz="0" w:space="0" w:color="auto"/>
        <w:bottom w:val="none" w:sz="0" w:space="0" w:color="auto"/>
        <w:right w:val="none" w:sz="0" w:space="0" w:color="auto"/>
      </w:divBdr>
    </w:div>
    <w:div w:id="1632130243">
      <w:bodyDiv w:val="1"/>
      <w:marLeft w:val="0"/>
      <w:marRight w:val="0"/>
      <w:marTop w:val="0"/>
      <w:marBottom w:val="0"/>
      <w:divBdr>
        <w:top w:val="none" w:sz="0" w:space="0" w:color="auto"/>
        <w:left w:val="none" w:sz="0" w:space="0" w:color="auto"/>
        <w:bottom w:val="none" w:sz="0" w:space="0" w:color="auto"/>
        <w:right w:val="none" w:sz="0" w:space="0" w:color="auto"/>
      </w:divBdr>
    </w:div>
    <w:div w:id="1636253662">
      <w:bodyDiv w:val="1"/>
      <w:marLeft w:val="0"/>
      <w:marRight w:val="0"/>
      <w:marTop w:val="0"/>
      <w:marBottom w:val="0"/>
      <w:divBdr>
        <w:top w:val="none" w:sz="0" w:space="0" w:color="auto"/>
        <w:left w:val="none" w:sz="0" w:space="0" w:color="auto"/>
        <w:bottom w:val="none" w:sz="0" w:space="0" w:color="auto"/>
        <w:right w:val="none" w:sz="0" w:space="0" w:color="auto"/>
      </w:divBdr>
    </w:div>
    <w:div w:id="1643658825">
      <w:bodyDiv w:val="1"/>
      <w:marLeft w:val="0"/>
      <w:marRight w:val="0"/>
      <w:marTop w:val="0"/>
      <w:marBottom w:val="0"/>
      <w:divBdr>
        <w:top w:val="none" w:sz="0" w:space="0" w:color="auto"/>
        <w:left w:val="none" w:sz="0" w:space="0" w:color="auto"/>
        <w:bottom w:val="none" w:sz="0" w:space="0" w:color="auto"/>
        <w:right w:val="none" w:sz="0" w:space="0" w:color="auto"/>
      </w:divBdr>
    </w:div>
    <w:div w:id="1646469376">
      <w:bodyDiv w:val="1"/>
      <w:marLeft w:val="0"/>
      <w:marRight w:val="0"/>
      <w:marTop w:val="0"/>
      <w:marBottom w:val="0"/>
      <w:divBdr>
        <w:top w:val="none" w:sz="0" w:space="0" w:color="auto"/>
        <w:left w:val="none" w:sz="0" w:space="0" w:color="auto"/>
        <w:bottom w:val="none" w:sz="0" w:space="0" w:color="auto"/>
        <w:right w:val="none" w:sz="0" w:space="0" w:color="auto"/>
      </w:divBdr>
    </w:div>
    <w:div w:id="1652907280">
      <w:bodyDiv w:val="1"/>
      <w:marLeft w:val="0"/>
      <w:marRight w:val="0"/>
      <w:marTop w:val="0"/>
      <w:marBottom w:val="0"/>
      <w:divBdr>
        <w:top w:val="none" w:sz="0" w:space="0" w:color="auto"/>
        <w:left w:val="none" w:sz="0" w:space="0" w:color="auto"/>
        <w:bottom w:val="none" w:sz="0" w:space="0" w:color="auto"/>
        <w:right w:val="none" w:sz="0" w:space="0" w:color="auto"/>
      </w:divBdr>
    </w:div>
    <w:div w:id="1654680355">
      <w:bodyDiv w:val="1"/>
      <w:marLeft w:val="0"/>
      <w:marRight w:val="0"/>
      <w:marTop w:val="0"/>
      <w:marBottom w:val="0"/>
      <w:divBdr>
        <w:top w:val="none" w:sz="0" w:space="0" w:color="auto"/>
        <w:left w:val="none" w:sz="0" w:space="0" w:color="auto"/>
        <w:bottom w:val="none" w:sz="0" w:space="0" w:color="auto"/>
        <w:right w:val="none" w:sz="0" w:space="0" w:color="auto"/>
      </w:divBdr>
    </w:div>
    <w:div w:id="1656955082">
      <w:bodyDiv w:val="1"/>
      <w:marLeft w:val="0"/>
      <w:marRight w:val="0"/>
      <w:marTop w:val="0"/>
      <w:marBottom w:val="0"/>
      <w:divBdr>
        <w:top w:val="none" w:sz="0" w:space="0" w:color="auto"/>
        <w:left w:val="none" w:sz="0" w:space="0" w:color="auto"/>
        <w:bottom w:val="none" w:sz="0" w:space="0" w:color="auto"/>
        <w:right w:val="none" w:sz="0" w:space="0" w:color="auto"/>
      </w:divBdr>
    </w:div>
    <w:div w:id="1662729946">
      <w:bodyDiv w:val="1"/>
      <w:marLeft w:val="0"/>
      <w:marRight w:val="0"/>
      <w:marTop w:val="0"/>
      <w:marBottom w:val="0"/>
      <w:divBdr>
        <w:top w:val="none" w:sz="0" w:space="0" w:color="auto"/>
        <w:left w:val="none" w:sz="0" w:space="0" w:color="auto"/>
        <w:bottom w:val="none" w:sz="0" w:space="0" w:color="auto"/>
        <w:right w:val="none" w:sz="0" w:space="0" w:color="auto"/>
      </w:divBdr>
    </w:div>
    <w:div w:id="1666277297">
      <w:bodyDiv w:val="1"/>
      <w:marLeft w:val="0"/>
      <w:marRight w:val="0"/>
      <w:marTop w:val="0"/>
      <w:marBottom w:val="0"/>
      <w:divBdr>
        <w:top w:val="none" w:sz="0" w:space="0" w:color="auto"/>
        <w:left w:val="none" w:sz="0" w:space="0" w:color="auto"/>
        <w:bottom w:val="none" w:sz="0" w:space="0" w:color="auto"/>
        <w:right w:val="none" w:sz="0" w:space="0" w:color="auto"/>
      </w:divBdr>
    </w:div>
    <w:div w:id="1670862804">
      <w:bodyDiv w:val="1"/>
      <w:marLeft w:val="0"/>
      <w:marRight w:val="0"/>
      <w:marTop w:val="0"/>
      <w:marBottom w:val="0"/>
      <w:divBdr>
        <w:top w:val="none" w:sz="0" w:space="0" w:color="auto"/>
        <w:left w:val="none" w:sz="0" w:space="0" w:color="auto"/>
        <w:bottom w:val="none" w:sz="0" w:space="0" w:color="auto"/>
        <w:right w:val="none" w:sz="0" w:space="0" w:color="auto"/>
      </w:divBdr>
    </w:div>
    <w:div w:id="1672874336">
      <w:bodyDiv w:val="1"/>
      <w:marLeft w:val="0"/>
      <w:marRight w:val="0"/>
      <w:marTop w:val="0"/>
      <w:marBottom w:val="0"/>
      <w:divBdr>
        <w:top w:val="none" w:sz="0" w:space="0" w:color="auto"/>
        <w:left w:val="none" w:sz="0" w:space="0" w:color="auto"/>
        <w:bottom w:val="none" w:sz="0" w:space="0" w:color="auto"/>
        <w:right w:val="none" w:sz="0" w:space="0" w:color="auto"/>
      </w:divBdr>
    </w:div>
    <w:div w:id="1674725444">
      <w:bodyDiv w:val="1"/>
      <w:marLeft w:val="0"/>
      <w:marRight w:val="0"/>
      <w:marTop w:val="0"/>
      <w:marBottom w:val="0"/>
      <w:divBdr>
        <w:top w:val="none" w:sz="0" w:space="0" w:color="auto"/>
        <w:left w:val="none" w:sz="0" w:space="0" w:color="auto"/>
        <w:bottom w:val="none" w:sz="0" w:space="0" w:color="auto"/>
        <w:right w:val="none" w:sz="0" w:space="0" w:color="auto"/>
      </w:divBdr>
    </w:div>
    <w:div w:id="1677001175">
      <w:bodyDiv w:val="1"/>
      <w:marLeft w:val="0"/>
      <w:marRight w:val="0"/>
      <w:marTop w:val="0"/>
      <w:marBottom w:val="0"/>
      <w:divBdr>
        <w:top w:val="none" w:sz="0" w:space="0" w:color="auto"/>
        <w:left w:val="none" w:sz="0" w:space="0" w:color="auto"/>
        <w:bottom w:val="none" w:sz="0" w:space="0" w:color="auto"/>
        <w:right w:val="none" w:sz="0" w:space="0" w:color="auto"/>
      </w:divBdr>
    </w:div>
    <w:div w:id="1681927531">
      <w:bodyDiv w:val="1"/>
      <w:marLeft w:val="0"/>
      <w:marRight w:val="0"/>
      <w:marTop w:val="0"/>
      <w:marBottom w:val="0"/>
      <w:divBdr>
        <w:top w:val="none" w:sz="0" w:space="0" w:color="auto"/>
        <w:left w:val="none" w:sz="0" w:space="0" w:color="auto"/>
        <w:bottom w:val="none" w:sz="0" w:space="0" w:color="auto"/>
        <w:right w:val="none" w:sz="0" w:space="0" w:color="auto"/>
      </w:divBdr>
    </w:div>
    <w:div w:id="1682048750">
      <w:bodyDiv w:val="1"/>
      <w:marLeft w:val="0"/>
      <w:marRight w:val="0"/>
      <w:marTop w:val="0"/>
      <w:marBottom w:val="0"/>
      <w:divBdr>
        <w:top w:val="none" w:sz="0" w:space="0" w:color="auto"/>
        <w:left w:val="none" w:sz="0" w:space="0" w:color="auto"/>
        <w:bottom w:val="none" w:sz="0" w:space="0" w:color="auto"/>
        <w:right w:val="none" w:sz="0" w:space="0" w:color="auto"/>
      </w:divBdr>
    </w:div>
    <w:div w:id="1683971895">
      <w:bodyDiv w:val="1"/>
      <w:marLeft w:val="0"/>
      <w:marRight w:val="0"/>
      <w:marTop w:val="0"/>
      <w:marBottom w:val="0"/>
      <w:divBdr>
        <w:top w:val="none" w:sz="0" w:space="0" w:color="auto"/>
        <w:left w:val="none" w:sz="0" w:space="0" w:color="auto"/>
        <w:bottom w:val="none" w:sz="0" w:space="0" w:color="auto"/>
        <w:right w:val="none" w:sz="0" w:space="0" w:color="auto"/>
      </w:divBdr>
    </w:div>
    <w:div w:id="1688167369">
      <w:bodyDiv w:val="1"/>
      <w:marLeft w:val="0"/>
      <w:marRight w:val="0"/>
      <w:marTop w:val="0"/>
      <w:marBottom w:val="0"/>
      <w:divBdr>
        <w:top w:val="none" w:sz="0" w:space="0" w:color="auto"/>
        <w:left w:val="none" w:sz="0" w:space="0" w:color="auto"/>
        <w:bottom w:val="none" w:sz="0" w:space="0" w:color="auto"/>
        <w:right w:val="none" w:sz="0" w:space="0" w:color="auto"/>
      </w:divBdr>
    </w:div>
    <w:div w:id="1690597291">
      <w:bodyDiv w:val="1"/>
      <w:marLeft w:val="0"/>
      <w:marRight w:val="0"/>
      <w:marTop w:val="0"/>
      <w:marBottom w:val="0"/>
      <w:divBdr>
        <w:top w:val="none" w:sz="0" w:space="0" w:color="auto"/>
        <w:left w:val="none" w:sz="0" w:space="0" w:color="auto"/>
        <w:bottom w:val="none" w:sz="0" w:space="0" w:color="auto"/>
        <w:right w:val="none" w:sz="0" w:space="0" w:color="auto"/>
      </w:divBdr>
    </w:div>
    <w:div w:id="1690716465">
      <w:bodyDiv w:val="1"/>
      <w:marLeft w:val="0"/>
      <w:marRight w:val="0"/>
      <w:marTop w:val="0"/>
      <w:marBottom w:val="0"/>
      <w:divBdr>
        <w:top w:val="none" w:sz="0" w:space="0" w:color="auto"/>
        <w:left w:val="none" w:sz="0" w:space="0" w:color="auto"/>
        <w:bottom w:val="none" w:sz="0" w:space="0" w:color="auto"/>
        <w:right w:val="none" w:sz="0" w:space="0" w:color="auto"/>
      </w:divBdr>
    </w:div>
    <w:div w:id="1692102579">
      <w:bodyDiv w:val="1"/>
      <w:marLeft w:val="0"/>
      <w:marRight w:val="0"/>
      <w:marTop w:val="0"/>
      <w:marBottom w:val="0"/>
      <w:divBdr>
        <w:top w:val="none" w:sz="0" w:space="0" w:color="auto"/>
        <w:left w:val="none" w:sz="0" w:space="0" w:color="auto"/>
        <w:bottom w:val="none" w:sz="0" w:space="0" w:color="auto"/>
        <w:right w:val="none" w:sz="0" w:space="0" w:color="auto"/>
      </w:divBdr>
    </w:div>
    <w:div w:id="1692219528">
      <w:bodyDiv w:val="1"/>
      <w:marLeft w:val="0"/>
      <w:marRight w:val="0"/>
      <w:marTop w:val="0"/>
      <w:marBottom w:val="0"/>
      <w:divBdr>
        <w:top w:val="none" w:sz="0" w:space="0" w:color="auto"/>
        <w:left w:val="none" w:sz="0" w:space="0" w:color="auto"/>
        <w:bottom w:val="none" w:sz="0" w:space="0" w:color="auto"/>
        <w:right w:val="none" w:sz="0" w:space="0" w:color="auto"/>
      </w:divBdr>
    </w:div>
    <w:div w:id="1700621347">
      <w:bodyDiv w:val="1"/>
      <w:marLeft w:val="0"/>
      <w:marRight w:val="0"/>
      <w:marTop w:val="0"/>
      <w:marBottom w:val="0"/>
      <w:divBdr>
        <w:top w:val="none" w:sz="0" w:space="0" w:color="auto"/>
        <w:left w:val="none" w:sz="0" w:space="0" w:color="auto"/>
        <w:bottom w:val="none" w:sz="0" w:space="0" w:color="auto"/>
        <w:right w:val="none" w:sz="0" w:space="0" w:color="auto"/>
      </w:divBdr>
    </w:div>
    <w:div w:id="1707946616">
      <w:bodyDiv w:val="1"/>
      <w:marLeft w:val="0"/>
      <w:marRight w:val="0"/>
      <w:marTop w:val="0"/>
      <w:marBottom w:val="0"/>
      <w:divBdr>
        <w:top w:val="none" w:sz="0" w:space="0" w:color="auto"/>
        <w:left w:val="none" w:sz="0" w:space="0" w:color="auto"/>
        <w:bottom w:val="none" w:sz="0" w:space="0" w:color="auto"/>
        <w:right w:val="none" w:sz="0" w:space="0" w:color="auto"/>
      </w:divBdr>
    </w:div>
    <w:div w:id="1708294021">
      <w:bodyDiv w:val="1"/>
      <w:marLeft w:val="0"/>
      <w:marRight w:val="0"/>
      <w:marTop w:val="0"/>
      <w:marBottom w:val="0"/>
      <w:divBdr>
        <w:top w:val="none" w:sz="0" w:space="0" w:color="auto"/>
        <w:left w:val="none" w:sz="0" w:space="0" w:color="auto"/>
        <w:bottom w:val="none" w:sz="0" w:space="0" w:color="auto"/>
        <w:right w:val="none" w:sz="0" w:space="0" w:color="auto"/>
      </w:divBdr>
    </w:div>
    <w:div w:id="1710718179">
      <w:bodyDiv w:val="1"/>
      <w:marLeft w:val="0"/>
      <w:marRight w:val="0"/>
      <w:marTop w:val="0"/>
      <w:marBottom w:val="0"/>
      <w:divBdr>
        <w:top w:val="none" w:sz="0" w:space="0" w:color="auto"/>
        <w:left w:val="none" w:sz="0" w:space="0" w:color="auto"/>
        <w:bottom w:val="none" w:sz="0" w:space="0" w:color="auto"/>
        <w:right w:val="none" w:sz="0" w:space="0" w:color="auto"/>
      </w:divBdr>
    </w:div>
    <w:div w:id="1719091547">
      <w:bodyDiv w:val="1"/>
      <w:marLeft w:val="0"/>
      <w:marRight w:val="0"/>
      <w:marTop w:val="0"/>
      <w:marBottom w:val="0"/>
      <w:divBdr>
        <w:top w:val="none" w:sz="0" w:space="0" w:color="auto"/>
        <w:left w:val="none" w:sz="0" w:space="0" w:color="auto"/>
        <w:bottom w:val="none" w:sz="0" w:space="0" w:color="auto"/>
        <w:right w:val="none" w:sz="0" w:space="0" w:color="auto"/>
      </w:divBdr>
    </w:div>
    <w:div w:id="1719820714">
      <w:bodyDiv w:val="1"/>
      <w:marLeft w:val="0"/>
      <w:marRight w:val="0"/>
      <w:marTop w:val="0"/>
      <w:marBottom w:val="0"/>
      <w:divBdr>
        <w:top w:val="none" w:sz="0" w:space="0" w:color="auto"/>
        <w:left w:val="none" w:sz="0" w:space="0" w:color="auto"/>
        <w:bottom w:val="none" w:sz="0" w:space="0" w:color="auto"/>
        <w:right w:val="none" w:sz="0" w:space="0" w:color="auto"/>
      </w:divBdr>
    </w:div>
    <w:div w:id="1720325747">
      <w:bodyDiv w:val="1"/>
      <w:marLeft w:val="0"/>
      <w:marRight w:val="0"/>
      <w:marTop w:val="0"/>
      <w:marBottom w:val="0"/>
      <w:divBdr>
        <w:top w:val="none" w:sz="0" w:space="0" w:color="auto"/>
        <w:left w:val="none" w:sz="0" w:space="0" w:color="auto"/>
        <w:bottom w:val="none" w:sz="0" w:space="0" w:color="auto"/>
        <w:right w:val="none" w:sz="0" w:space="0" w:color="auto"/>
      </w:divBdr>
    </w:div>
    <w:div w:id="1720782981">
      <w:bodyDiv w:val="1"/>
      <w:marLeft w:val="0"/>
      <w:marRight w:val="0"/>
      <w:marTop w:val="0"/>
      <w:marBottom w:val="0"/>
      <w:divBdr>
        <w:top w:val="none" w:sz="0" w:space="0" w:color="auto"/>
        <w:left w:val="none" w:sz="0" w:space="0" w:color="auto"/>
        <w:bottom w:val="none" w:sz="0" w:space="0" w:color="auto"/>
        <w:right w:val="none" w:sz="0" w:space="0" w:color="auto"/>
      </w:divBdr>
    </w:div>
    <w:div w:id="1722247915">
      <w:bodyDiv w:val="1"/>
      <w:marLeft w:val="0"/>
      <w:marRight w:val="0"/>
      <w:marTop w:val="0"/>
      <w:marBottom w:val="0"/>
      <w:divBdr>
        <w:top w:val="none" w:sz="0" w:space="0" w:color="auto"/>
        <w:left w:val="none" w:sz="0" w:space="0" w:color="auto"/>
        <w:bottom w:val="none" w:sz="0" w:space="0" w:color="auto"/>
        <w:right w:val="none" w:sz="0" w:space="0" w:color="auto"/>
      </w:divBdr>
    </w:div>
    <w:div w:id="1726561132">
      <w:bodyDiv w:val="1"/>
      <w:marLeft w:val="0"/>
      <w:marRight w:val="0"/>
      <w:marTop w:val="0"/>
      <w:marBottom w:val="0"/>
      <w:divBdr>
        <w:top w:val="none" w:sz="0" w:space="0" w:color="auto"/>
        <w:left w:val="none" w:sz="0" w:space="0" w:color="auto"/>
        <w:bottom w:val="none" w:sz="0" w:space="0" w:color="auto"/>
        <w:right w:val="none" w:sz="0" w:space="0" w:color="auto"/>
      </w:divBdr>
    </w:div>
    <w:div w:id="1736665917">
      <w:bodyDiv w:val="1"/>
      <w:marLeft w:val="0"/>
      <w:marRight w:val="0"/>
      <w:marTop w:val="0"/>
      <w:marBottom w:val="0"/>
      <w:divBdr>
        <w:top w:val="none" w:sz="0" w:space="0" w:color="auto"/>
        <w:left w:val="none" w:sz="0" w:space="0" w:color="auto"/>
        <w:bottom w:val="none" w:sz="0" w:space="0" w:color="auto"/>
        <w:right w:val="none" w:sz="0" w:space="0" w:color="auto"/>
      </w:divBdr>
    </w:div>
    <w:div w:id="1739279680">
      <w:bodyDiv w:val="1"/>
      <w:marLeft w:val="0"/>
      <w:marRight w:val="0"/>
      <w:marTop w:val="0"/>
      <w:marBottom w:val="0"/>
      <w:divBdr>
        <w:top w:val="none" w:sz="0" w:space="0" w:color="auto"/>
        <w:left w:val="none" w:sz="0" w:space="0" w:color="auto"/>
        <w:bottom w:val="none" w:sz="0" w:space="0" w:color="auto"/>
        <w:right w:val="none" w:sz="0" w:space="0" w:color="auto"/>
      </w:divBdr>
    </w:div>
    <w:div w:id="1739523014">
      <w:bodyDiv w:val="1"/>
      <w:marLeft w:val="0"/>
      <w:marRight w:val="0"/>
      <w:marTop w:val="0"/>
      <w:marBottom w:val="0"/>
      <w:divBdr>
        <w:top w:val="none" w:sz="0" w:space="0" w:color="auto"/>
        <w:left w:val="none" w:sz="0" w:space="0" w:color="auto"/>
        <w:bottom w:val="none" w:sz="0" w:space="0" w:color="auto"/>
        <w:right w:val="none" w:sz="0" w:space="0" w:color="auto"/>
      </w:divBdr>
    </w:div>
    <w:div w:id="1745180877">
      <w:bodyDiv w:val="1"/>
      <w:marLeft w:val="0"/>
      <w:marRight w:val="0"/>
      <w:marTop w:val="0"/>
      <w:marBottom w:val="0"/>
      <w:divBdr>
        <w:top w:val="none" w:sz="0" w:space="0" w:color="auto"/>
        <w:left w:val="none" w:sz="0" w:space="0" w:color="auto"/>
        <w:bottom w:val="none" w:sz="0" w:space="0" w:color="auto"/>
        <w:right w:val="none" w:sz="0" w:space="0" w:color="auto"/>
      </w:divBdr>
    </w:div>
    <w:div w:id="1746948564">
      <w:bodyDiv w:val="1"/>
      <w:marLeft w:val="0"/>
      <w:marRight w:val="0"/>
      <w:marTop w:val="0"/>
      <w:marBottom w:val="0"/>
      <w:divBdr>
        <w:top w:val="none" w:sz="0" w:space="0" w:color="auto"/>
        <w:left w:val="none" w:sz="0" w:space="0" w:color="auto"/>
        <w:bottom w:val="none" w:sz="0" w:space="0" w:color="auto"/>
        <w:right w:val="none" w:sz="0" w:space="0" w:color="auto"/>
      </w:divBdr>
    </w:div>
    <w:div w:id="1747191690">
      <w:bodyDiv w:val="1"/>
      <w:marLeft w:val="0"/>
      <w:marRight w:val="0"/>
      <w:marTop w:val="0"/>
      <w:marBottom w:val="0"/>
      <w:divBdr>
        <w:top w:val="none" w:sz="0" w:space="0" w:color="auto"/>
        <w:left w:val="none" w:sz="0" w:space="0" w:color="auto"/>
        <w:bottom w:val="none" w:sz="0" w:space="0" w:color="auto"/>
        <w:right w:val="none" w:sz="0" w:space="0" w:color="auto"/>
      </w:divBdr>
    </w:div>
    <w:div w:id="1748067958">
      <w:bodyDiv w:val="1"/>
      <w:marLeft w:val="0"/>
      <w:marRight w:val="0"/>
      <w:marTop w:val="0"/>
      <w:marBottom w:val="0"/>
      <w:divBdr>
        <w:top w:val="none" w:sz="0" w:space="0" w:color="auto"/>
        <w:left w:val="none" w:sz="0" w:space="0" w:color="auto"/>
        <w:bottom w:val="none" w:sz="0" w:space="0" w:color="auto"/>
        <w:right w:val="none" w:sz="0" w:space="0" w:color="auto"/>
      </w:divBdr>
    </w:div>
    <w:div w:id="1748916190">
      <w:bodyDiv w:val="1"/>
      <w:marLeft w:val="0"/>
      <w:marRight w:val="0"/>
      <w:marTop w:val="0"/>
      <w:marBottom w:val="0"/>
      <w:divBdr>
        <w:top w:val="none" w:sz="0" w:space="0" w:color="auto"/>
        <w:left w:val="none" w:sz="0" w:space="0" w:color="auto"/>
        <w:bottom w:val="none" w:sz="0" w:space="0" w:color="auto"/>
        <w:right w:val="none" w:sz="0" w:space="0" w:color="auto"/>
      </w:divBdr>
    </w:div>
    <w:div w:id="1752846843">
      <w:bodyDiv w:val="1"/>
      <w:marLeft w:val="0"/>
      <w:marRight w:val="0"/>
      <w:marTop w:val="0"/>
      <w:marBottom w:val="0"/>
      <w:divBdr>
        <w:top w:val="none" w:sz="0" w:space="0" w:color="auto"/>
        <w:left w:val="none" w:sz="0" w:space="0" w:color="auto"/>
        <w:bottom w:val="none" w:sz="0" w:space="0" w:color="auto"/>
        <w:right w:val="none" w:sz="0" w:space="0" w:color="auto"/>
      </w:divBdr>
    </w:div>
    <w:div w:id="1753821066">
      <w:bodyDiv w:val="1"/>
      <w:marLeft w:val="0"/>
      <w:marRight w:val="0"/>
      <w:marTop w:val="0"/>
      <w:marBottom w:val="0"/>
      <w:divBdr>
        <w:top w:val="none" w:sz="0" w:space="0" w:color="auto"/>
        <w:left w:val="none" w:sz="0" w:space="0" w:color="auto"/>
        <w:bottom w:val="none" w:sz="0" w:space="0" w:color="auto"/>
        <w:right w:val="none" w:sz="0" w:space="0" w:color="auto"/>
      </w:divBdr>
    </w:div>
    <w:div w:id="1754203432">
      <w:bodyDiv w:val="1"/>
      <w:marLeft w:val="0"/>
      <w:marRight w:val="0"/>
      <w:marTop w:val="0"/>
      <w:marBottom w:val="0"/>
      <w:divBdr>
        <w:top w:val="none" w:sz="0" w:space="0" w:color="auto"/>
        <w:left w:val="none" w:sz="0" w:space="0" w:color="auto"/>
        <w:bottom w:val="none" w:sz="0" w:space="0" w:color="auto"/>
        <w:right w:val="none" w:sz="0" w:space="0" w:color="auto"/>
      </w:divBdr>
    </w:div>
    <w:div w:id="1754207013">
      <w:bodyDiv w:val="1"/>
      <w:marLeft w:val="0"/>
      <w:marRight w:val="0"/>
      <w:marTop w:val="0"/>
      <w:marBottom w:val="0"/>
      <w:divBdr>
        <w:top w:val="none" w:sz="0" w:space="0" w:color="auto"/>
        <w:left w:val="none" w:sz="0" w:space="0" w:color="auto"/>
        <w:bottom w:val="none" w:sz="0" w:space="0" w:color="auto"/>
        <w:right w:val="none" w:sz="0" w:space="0" w:color="auto"/>
      </w:divBdr>
    </w:div>
    <w:div w:id="1759861014">
      <w:bodyDiv w:val="1"/>
      <w:marLeft w:val="0"/>
      <w:marRight w:val="0"/>
      <w:marTop w:val="0"/>
      <w:marBottom w:val="0"/>
      <w:divBdr>
        <w:top w:val="none" w:sz="0" w:space="0" w:color="auto"/>
        <w:left w:val="none" w:sz="0" w:space="0" w:color="auto"/>
        <w:bottom w:val="none" w:sz="0" w:space="0" w:color="auto"/>
        <w:right w:val="none" w:sz="0" w:space="0" w:color="auto"/>
      </w:divBdr>
    </w:div>
    <w:div w:id="1762140837">
      <w:bodyDiv w:val="1"/>
      <w:marLeft w:val="0"/>
      <w:marRight w:val="0"/>
      <w:marTop w:val="0"/>
      <w:marBottom w:val="0"/>
      <w:divBdr>
        <w:top w:val="none" w:sz="0" w:space="0" w:color="auto"/>
        <w:left w:val="none" w:sz="0" w:space="0" w:color="auto"/>
        <w:bottom w:val="none" w:sz="0" w:space="0" w:color="auto"/>
        <w:right w:val="none" w:sz="0" w:space="0" w:color="auto"/>
      </w:divBdr>
    </w:div>
    <w:div w:id="1762986821">
      <w:bodyDiv w:val="1"/>
      <w:marLeft w:val="0"/>
      <w:marRight w:val="0"/>
      <w:marTop w:val="0"/>
      <w:marBottom w:val="0"/>
      <w:divBdr>
        <w:top w:val="none" w:sz="0" w:space="0" w:color="auto"/>
        <w:left w:val="none" w:sz="0" w:space="0" w:color="auto"/>
        <w:bottom w:val="none" w:sz="0" w:space="0" w:color="auto"/>
        <w:right w:val="none" w:sz="0" w:space="0" w:color="auto"/>
      </w:divBdr>
    </w:div>
    <w:div w:id="1767339683">
      <w:bodyDiv w:val="1"/>
      <w:marLeft w:val="0"/>
      <w:marRight w:val="0"/>
      <w:marTop w:val="0"/>
      <w:marBottom w:val="0"/>
      <w:divBdr>
        <w:top w:val="none" w:sz="0" w:space="0" w:color="auto"/>
        <w:left w:val="none" w:sz="0" w:space="0" w:color="auto"/>
        <w:bottom w:val="none" w:sz="0" w:space="0" w:color="auto"/>
        <w:right w:val="none" w:sz="0" w:space="0" w:color="auto"/>
      </w:divBdr>
    </w:div>
    <w:div w:id="1769423829">
      <w:bodyDiv w:val="1"/>
      <w:marLeft w:val="0"/>
      <w:marRight w:val="0"/>
      <w:marTop w:val="0"/>
      <w:marBottom w:val="0"/>
      <w:divBdr>
        <w:top w:val="none" w:sz="0" w:space="0" w:color="auto"/>
        <w:left w:val="none" w:sz="0" w:space="0" w:color="auto"/>
        <w:bottom w:val="none" w:sz="0" w:space="0" w:color="auto"/>
        <w:right w:val="none" w:sz="0" w:space="0" w:color="auto"/>
      </w:divBdr>
    </w:div>
    <w:div w:id="1773621596">
      <w:bodyDiv w:val="1"/>
      <w:marLeft w:val="0"/>
      <w:marRight w:val="0"/>
      <w:marTop w:val="0"/>
      <w:marBottom w:val="0"/>
      <w:divBdr>
        <w:top w:val="none" w:sz="0" w:space="0" w:color="auto"/>
        <w:left w:val="none" w:sz="0" w:space="0" w:color="auto"/>
        <w:bottom w:val="none" w:sz="0" w:space="0" w:color="auto"/>
        <w:right w:val="none" w:sz="0" w:space="0" w:color="auto"/>
      </w:divBdr>
    </w:div>
    <w:div w:id="1774401844">
      <w:bodyDiv w:val="1"/>
      <w:marLeft w:val="0"/>
      <w:marRight w:val="0"/>
      <w:marTop w:val="0"/>
      <w:marBottom w:val="0"/>
      <w:divBdr>
        <w:top w:val="none" w:sz="0" w:space="0" w:color="auto"/>
        <w:left w:val="none" w:sz="0" w:space="0" w:color="auto"/>
        <w:bottom w:val="none" w:sz="0" w:space="0" w:color="auto"/>
        <w:right w:val="none" w:sz="0" w:space="0" w:color="auto"/>
      </w:divBdr>
    </w:div>
    <w:div w:id="1777409047">
      <w:bodyDiv w:val="1"/>
      <w:marLeft w:val="0"/>
      <w:marRight w:val="0"/>
      <w:marTop w:val="0"/>
      <w:marBottom w:val="0"/>
      <w:divBdr>
        <w:top w:val="none" w:sz="0" w:space="0" w:color="auto"/>
        <w:left w:val="none" w:sz="0" w:space="0" w:color="auto"/>
        <w:bottom w:val="none" w:sz="0" w:space="0" w:color="auto"/>
        <w:right w:val="none" w:sz="0" w:space="0" w:color="auto"/>
      </w:divBdr>
    </w:div>
    <w:div w:id="1777944123">
      <w:bodyDiv w:val="1"/>
      <w:marLeft w:val="0"/>
      <w:marRight w:val="0"/>
      <w:marTop w:val="0"/>
      <w:marBottom w:val="0"/>
      <w:divBdr>
        <w:top w:val="none" w:sz="0" w:space="0" w:color="auto"/>
        <w:left w:val="none" w:sz="0" w:space="0" w:color="auto"/>
        <w:bottom w:val="none" w:sz="0" w:space="0" w:color="auto"/>
        <w:right w:val="none" w:sz="0" w:space="0" w:color="auto"/>
      </w:divBdr>
    </w:div>
    <w:div w:id="1779180496">
      <w:bodyDiv w:val="1"/>
      <w:marLeft w:val="0"/>
      <w:marRight w:val="0"/>
      <w:marTop w:val="0"/>
      <w:marBottom w:val="0"/>
      <w:divBdr>
        <w:top w:val="none" w:sz="0" w:space="0" w:color="auto"/>
        <w:left w:val="none" w:sz="0" w:space="0" w:color="auto"/>
        <w:bottom w:val="none" w:sz="0" w:space="0" w:color="auto"/>
        <w:right w:val="none" w:sz="0" w:space="0" w:color="auto"/>
      </w:divBdr>
    </w:div>
    <w:div w:id="1779527039">
      <w:bodyDiv w:val="1"/>
      <w:marLeft w:val="0"/>
      <w:marRight w:val="0"/>
      <w:marTop w:val="0"/>
      <w:marBottom w:val="0"/>
      <w:divBdr>
        <w:top w:val="none" w:sz="0" w:space="0" w:color="auto"/>
        <w:left w:val="none" w:sz="0" w:space="0" w:color="auto"/>
        <w:bottom w:val="none" w:sz="0" w:space="0" w:color="auto"/>
        <w:right w:val="none" w:sz="0" w:space="0" w:color="auto"/>
      </w:divBdr>
    </w:div>
    <w:div w:id="1781798099">
      <w:bodyDiv w:val="1"/>
      <w:marLeft w:val="0"/>
      <w:marRight w:val="0"/>
      <w:marTop w:val="0"/>
      <w:marBottom w:val="0"/>
      <w:divBdr>
        <w:top w:val="none" w:sz="0" w:space="0" w:color="auto"/>
        <w:left w:val="none" w:sz="0" w:space="0" w:color="auto"/>
        <w:bottom w:val="none" w:sz="0" w:space="0" w:color="auto"/>
        <w:right w:val="none" w:sz="0" w:space="0" w:color="auto"/>
      </w:divBdr>
    </w:div>
    <w:div w:id="1783375301">
      <w:bodyDiv w:val="1"/>
      <w:marLeft w:val="0"/>
      <w:marRight w:val="0"/>
      <w:marTop w:val="0"/>
      <w:marBottom w:val="0"/>
      <w:divBdr>
        <w:top w:val="none" w:sz="0" w:space="0" w:color="auto"/>
        <w:left w:val="none" w:sz="0" w:space="0" w:color="auto"/>
        <w:bottom w:val="none" w:sz="0" w:space="0" w:color="auto"/>
        <w:right w:val="none" w:sz="0" w:space="0" w:color="auto"/>
      </w:divBdr>
    </w:div>
    <w:div w:id="1786344019">
      <w:bodyDiv w:val="1"/>
      <w:marLeft w:val="0"/>
      <w:marRight w:val="0"/>
      <w:marTop w:val="0"/>
      <w:marBottom w:val="0"/>
      <w:divBdr>
        <w:top w:val="none" w:sz="0" w:space="0" w:color="auto"/>
        <w:left w:val="none" w:sz="0" w:space="0" w:color="auto"/>
        <w:bottom w:val="none" w:sz="0" w:space="0" w:color="auto"/>
        <w:right w:val="none" w:sz="0" w:space="0" w:color="auto"/>
      </w:divBdr>
    </w:div>
    <w:div w:id="1788356154">
      <w:bodyDiv w:val="1"/>
      <w:marLeft w:val="0"/>
      <w:marRight w:val="0"/>
      <w:marTop w:val="0"/>
      <w:marBottom w:val="0"/>
      <w:divBdr>
        <w:top w:val="none" w:sz="0" w:space="0" w:color="auto"/>
        <w:left w:val="none" w:sz="0" w:space="0" w:color="auto"/>
        <w:bottom w:val="none" w:sz="0" w:space="0" w:color="auto"/>
        <w:right w:val="none" w:sz="0" w:space="0" w:color="auto"/>
      </w:divBdr>
    </w:div>
    <w:div w:id="1791166750">
      <w:bodyDiv w:val="1"/>
      <w:marLeft w:val="0"/>
      <w:marRight w:val="0"/>
      <w:marTop w:val="0"/>
      <w:marBottom w:val="0"/>
      <w:divBdr>
        <w:top w:val="none" w:sz="0" w:space="0" w:color="auto"/>
        <w:left w:val="none" w:sz="0" w:space="0" w:color="auto"/>
        <w:bottom w:val="none" w:sz="0" w:space="0" w:color="auto"/>
        <w:right w:val="none" w:sz="0" w:space="0" w:color="auto"/>
      </w:divBdr>
    </w:div>
    <w:div w:id="1791238478">
      <w:bodyDiv w:val="1"/>
      <w:marLeft w:val="0"/>
      <w:marRight w:val="0"/>
      <w:marTop w:val="0"/>
      <w:marBottom w:val="0"/>
      <w:divBdr>
        <w:top w:val="none" w:sz="0" w:space="0" w:color="auto"/>
        <w:left w:val="none" w:sz="0" w:space="0" w:color="auto"/>
        <w:bottom w:val="none" w:sz="0" w:space="0" w:color="auto"/>
        <w:right w:val="none" w:sz="0" w:space="0" w:color="auto"/>
      </w:divBdr>
    </w:div>
    <w:div w:id="1798723471">
      <w:bodyDiv w:val="1"/>
      <w:marLeft w:val="0"/>
      <w:marRight w:val="0"/>
      <w:marTop w:val="0"/>
      <w:marBottom w:val="0"/>
      <w:divBdr>
        <w:top w:val="none" w:sz="0" w:space="0" w:color="auto"/>
        <w:left w:val="none" w:sz="0" w:space="0" w:color="auto"/>
        <w:bottom w:val="none" w:sz="0" w:space="0" w:color="auto"/>
        <w:right w:val="none" w:sz="0" w:space="0" w:color="auto"/>
      </w:divBdr>
    </w:div>
    <w:div w:id="1801529617">
      <w:bodyDiv w:val="1"/>
      <w:marLeft w:val="0"/>
      <w:marRight w:val="0"/>
      <w:marTop w:val="0"/>
      <w:marBottom w:val="0"/>
      <w:divBdr>
        <w:top w:val="none" w:sz="0" w:space="0" w:color="auto"/>
        <w:left w:val="none" w:sz="0" w:space="0" w:color="auto"/>
        <w:bottom w:val="none" w:sz="0" w:space="0" w:color="auto"/>
        <w:right w:val="none" w:sz="0" w:space="0" w:color="auto"/>
      </w:divBdr>
    </w:div>
    <w:div w:id="1801993870">
      <w:bodyDiv w:val="1"/>
      <w:marLeft w:val="0"/>
      <w:marRight w:val="0"/>
      <w:marTop w:val="0"/>
      <w:marBottom w:val="0"/>
      <w:divBdr>
        <w:top w:val="none" w:sz="0" w:space="0" w:color="auto"/>
        <w:left w:val="none" w:sz="0" w:space="0" w:color="auto"/>
        <w:bottom w:val="none" w:sz="0" w:space="0" w:color="auto"/>
        <w:right w:val="none" w:sz="0" w:space="0" w:color="auto"/>
      </w:divBdr>
    </w:div>
    <w:div w:id="1804689122">
      <w:bodyDiv w:val="1"/>
      <w:marLeft w:val="0"/>
      <w:marRight w:val="0"/>
      <w:marTop w:val="0"/>
      <w:marBottom w:val="0"/>
      <w:divBdr>
        <w:top w:val="none" w:sz="0" w:space="0" w:color="auto"/>
        <w:left w:val="none" w:sz="0" w:space="0" w:color="auto"/>
        <w:bottom w:val="none" w:sz="0" w:space="0" w:color="auto"/>
        <w:right w:val="none" w:sz="0" w:space="0" w:color="auto"/>
      </w:divBdr>
    </w:div>
    <w:div w:id="1806849602">
      <w:bodyDiv w:val="1"/>
      <w:marLeft w:val="0"/>
      <w:marRight w:val="0"/>
      <w:marTop w:val="0"/>
      <w:marBottom w:val="0"/>
      <w:divBdr>
        <w:top w:val="none" w:sz="0" w:space="0" w:color="auto"/>
        <w:left w:val="none" w:sz="0" w:space="0" w:color="auto"/>
        <w:bottom w:val="none" w:sz="0" w:space="0" w:color="auto"/>
        <w:right w:val="none" w:sz="0" w:space="0" w:color="auto"/>
      </w:divBdr>
    </w:div>
    <w:div w:id="1808887730">
      <w:bodyDiv w:val="1"/>
      <w:marLeft w:val="0"/>
      <w:marRight w:val="0"/>
      <w:marTop w:val="0"/>
      <w:marBottom w:val="0"/>
      <w:divBdr>
        <w:top w:val="none" w:sz="0" w:space="0" w:color="auto"/>
        <w:left w:val="none" w:sz="0" w:space="0" w:color="auto"/>
        <w:bottom w:val="none" w:sz="0" w:space="0" w:color="auto"/>
        <w:right w:val="none" w:sz="0" w:space="0" w:color="auto"/>
      </w:divBdr>
    </w:div>
    <w:div w:id="1813865826">
      <w:bodyDiv w:val="1"/>
      <w:marLeft w:val="0"/>
      <w:marRight w:val="0"/>
      <w:marTop w:val="0"/>
      <w:marBottom w:val="0"/>
      <w:divBdr>
        <w:top w:val="none" w:sz="0" w:space="0" w:color="auto"/>
        <w:left w:val="none" w:sz="0" w:space="0" w:color="auto"/>
        <w:bottom w:val="none" w:sz="0" w:space="0" w:color="auto"/>
        <w:right w:val="none" w:sz="0" w:space="0" w:color="auto"/>
      </w:divBdr>
    </w:div>
    <w:div w:id="1820032240">
      <w:bodyDiv w:val="1"/>
      <w:marLeft w:val="0"/>
      <w:marRight w:val="0"/>
      <w:marTop w:val="0"/>
      <w:marBottom w:val="0"/>
      <w:divBdr>
        <w:top w:val="none" w:sz="0" w:space="0" w:color="auto"/>
        <w:left w:val="none" w:sz="0" w:space="0" w:color="auto"/>
        <w:bottom w:val="none" w:sz="0" w:space="0" w:color="auto"/>
        <w:right w:val="none" w:sz="0" w:space="0" w:color="auto"/>
      </w:divBdr>
    </w:div>
    <w:div w:id="1821264016">
      <w:bodyDiv w:val="1"/>
      <w:marLeft w:val="0"/>
      <w:marRight w:val="0"/>
      <w:marTop w:val="0"/>
      <w:marBottom w:val="0"/>
      <w:divBdr>
        <w:top w:val="none" w:sz="0" w:space="0" w:color="auto"/>
        <w:left w:val="none" w:sz="0" w:space="0" w:color="auto"/>
        <w:bottom w:val="none" w:sz="0" w:space="0" w:color="auto"/>
        <w:right w:val="none" w:sz="0" w:space="0" w:color="auto"/>
      </w:divBdr>
    </w:div>
    <w:div w:id="1830320011">
      <w:bodyDiv w:val="1"/>
      <w:marLeft w:val="0"/>
      <w:marRight w:val="0"/>
      <w:marTop w:val="0"/>
      <w:marBottom w:val="0"/>
      <w:divBdr>
        <w:top w:val="none" w:sz="0" w:space="0" w:color="auto"/>
        <w:left w:val="none" w:sz="0" w:space="0" w:color="auto"/>
        <w:bottom w:val="none" w:sz="0" w:space="0" w:color="auto"/>
        <w:right w:val="none" w:sz="0" w:space="0" w:color="auto"/>
      </w:divBdr>
    </w:div>
    <w:div w:id="1840189073">
      <w:bodyDiv w:val="1"/>
      <w:marLeft w:val="0"/>
      <w:marRight w:val="0"/>
      <w:marTop w:val="0"/>
      <w:marBottom w:val="0"/>
      <w:divBdr>
        <w:top w:val="none" w:sz="0" w:space="0" w:color="auto"/>
        <w:left w:val="none" w:sz="0" w:space="0" w:color="auto"/>
        <w:bottom w:val="none" w:sz="0" w:space="0" w:color="auto"/>
        <w:right w:val="none" w:sz="0" w:space="0" w:color="auto"/>
      </w:divBdr>
    </w:div>
    <w:div w:id="1841504767">
      <w:bodyDiv w:val="1"/>
      <w:marLeft w:val="0"/>
      <w:marRight w:val="0"/>
      <w:marTop w:val="0"/>
      <w:marBottom w:val="0"/>
      <w:divBdr>
        <w:top w:val="none" w:sz="0" w:space="0" w:color="auto"/>
        <w:left w:val="none" w:sz="0" w:space="0" w:color="auto"/>
        <w:bottom w:val="none" w:sz="0" w:space="0" w:color="auto"/>
        <w:right w:val="none" w:sz="0" w:space="0" w:color="auto"/>
      </w:divBdr>
    </w:div>
    <w:div w:id="1843549702">
      <w:bodyDiv w:val="1"/>
      <w:marLeft w:val="0"/>
      <w:marRight w:val="0"/>
      <w:marTop w:val="0"/>
      <w:marBottom w:val="0"/>
      <w:divBdr>
        <w:top w:val="none" w:sz="0" w:space="0" w:color="auto"/>
        <w:left w:val="none" w:sz="0" w:space="0" w:color="auto"/>
        <w:bottom w:val="none" w:sz="0" w:space="0" w:color="auto"/>
        <w:right w:val="none" w:sz="0" w:space="0" w:color="auto"/>
      </w:divBdr>
    </w:div>
    <w:div w:id="1850867843">
      <w:bodyDiv w:val="1"/>
      <w:marLeft w:val="0"/>
      <w:marRight w:val="0"/>
      <w:marTop w:val="0"/>
      <w:marBottom w:val="0"/>
      <w:divBdr>
        <w:top w:val="none" w:sz="0" w:space="0" w:color="auto"/>
        <w:left w:val="none" w:sz="0" w:space="0" w:color="auto"/>
        <w:bottom w:val="none" w:sz="0" w:space="0" w:color="auto"/>
        <w:right w:val="none" w:sz="0" w:space="0" w:color="auto"/>
      </w:divBdr>
    </w:div>
    <w:div w:id="1850945281">
      <w:bodyDiv w:val="1"/>
      <w:marLeft w:val="0"/>
      <w:marRight w:val="0"/>
      <w:marTop w:val="0"/>
      <w:marBottom w:val="0"/>
      <w:divBdr>
        <w:top w:val="none" w:sz="0" w:space="0" w:color="auto"/>
        <w:left w:val="none" w:sz="0" w:space="0" w:color="auto"/>
        <w:bottom w:val="none" w:sz="0" w:space="0" w:color="auto"/>
        <w:right w:val="none" w:sz="0" w:space="0" w:color="auto"/>
      </w:divBdr>
    </w:div>
    <w:div w:id="1851219713">
      <w:bodyDiv w:val="1"/>
      <w:marLeft w:val="0"/>
      <w:marRight w:val="0"/>
      <w:marTop w:val="0"/>
      <w:marBottom w:val="0"/>
      <w:divBdr>
        <w:top w:val="none" w:sz="0" w:space="0" w:color="auto"/>
        <w:left w:val="none" w:sz="0" w:space="0" w:color="auto"/>
        <w:bottom w:val="none" w:sz="0" w:space="0" w:color="auto"/>
        <w:right w:val="none" w:sz="0" w:space="0" w:color="auto"/>
      </w:divBdr>
    </w:div>
    <w:div w:id="1861116796">
      <w:bodyDiv w:val="1"/>
      <w:marLeft w:val="0"/>
      <w:marRight w:val="0"/>
      <w:marTop w:val="0"/>
      <w:marBottom w:val="0"/>
      <w:divBdr>
        <w:top w:val="none" w:sz="0" w:space="0" w:color="auto"/>
        <w:left w:val="none" w:sz="0" w:space="0" w:color="auto"/>
        <w:bottom w:val="none" w:sz="0" w:space="0" w:color="auto"/>
        <w:right w:val="none" w:sz="0" w:space="0" w:color="auto"/>
      </w:divBdr>
    </w:div>
    <w:div w:id="1866215610">
      <w:bodyDiv w:val="1"/>
      <w:marLeft w:val="0"/>
      <w:marRight w:val="0"/>
      <w:marTop w:val="0"/>
      <w:marBottom w:val="0"/>
      <w:divBdr>
        <w:top w:val="none" w:sz="0" w:space="0" w:color="auto"/>
        <w:left w:val="none" w:sz="0" w:space="0" w:color="auto"/>
        <w:bottom w:val="none" w:sz="0" w:space="0" w:color="auto"/>
        <w:right w:val="none" w:sz="0" w:space="0" w:color="auto"/>
      </w:divBdr>
    </w:div>
    <w:div w:id="1869835260">
      <w:bodyDiv w:val="1"/>
      <w:marLeft w:val="0"/>
      <w:marRight w:val="0"/>
      <w:marTop w:val="0"/>
      <w:marBottom w:val="0"/>
      <w:divBdr>
        <w:top w:val="none" w:sz="0" w:space="0" w:color="auto"/>
        <w:left w:val="none" w:sz="0" w:space="0" w:color="auto"/>
        <w:bottom w:val="none" w:sz="0" w:space="0" w:color="auto"/>
        <w:right w:val="none" w:sz="0" w:space="0" w:color="auto"/>
      </w:divBdr>
    </w:div>
    <w:div w:id="1873227827">
      <w:bodyDiv w:val="1"/>
      <w:marLeft w:val="0"/>
      <w:marRight w:val="0"/>
      <w:marTop w:val="0"/>
      <w:marBottom w:val="0"/>
      <w:divBdr>
        <w:top w:val="none" w:sz="0" w:space="0" w:color="auto"/>
        <w:left w:val="none" w:sz="0" w:space="0" w:color="auto"/>
        <w:bottom w:val="none" w:sz="0" w:space="0" w:color="auto"/>
        <w:right w:val="none" w:sz="0" w:space="0" w:color="auto"/>
      </w:divBdr>
    </w:div>
    <w:div w:id="1874534718">
      <w:bodyDiv w:val="1"/>
      <w:marLeft w:val="0"/>
      <w:marRight w:val="0"/>
      <w:marTop w:val="0"/>
      <w:marBottom w:val="0"/>
      <w:divBdr>
        <w:top w:val="none" w:sz="0" w:space="0" w:color="auto"/>
        <w:left w:val="none" w:sz="0" w:space="0" w:color="auto"/>
        <w:bottom w:val="none" w:sz="0" w:space="0" w:color="auto"/>
        <w:right w:val="none" w:sz="0" w:space="0" w:color="auto"/>
      </w:divBdr>
    </w:div>
    <w:div w:id="1877040965">
      <w:bodyDiv w:val="1"/>
      <w:marLeft w:val="0"/>
      <w:marRight w:val="0"/>
      <w:marTop w:val="0"/>
      <w:marBottom w:val="0"/>
      <w:divBdr>
        <w:top w:val="none" w:sz="0" w:space="0" w:color="auto"/>
        <w:left w:val="none" w:sz="0" w:space="0" w:color="auto"/>
        <w:bottom w:val="none" w:sz="0" w:space="0" w:color="auto"/>
        <w:right w:val="none" w:sz="0" w:space="0" w:color="auto"/>
      </w:divBdr>
    </w:div>
    <w:div w:id="1882135167">
      <w:bodyDiv w:val="1"/>
      <w:marLeft w:val="0"/>
      <w:marRight w:val="0"/>
      <w:marTop w:val="0"/>
      <w:marBottom w:val="0"/>
      <w:divBdr>
        <w:top w:val="none" w:sz="0" w:space="0" w:color="auto"/>
        <w:left w:val="none" w:sz="0" w:space="0" w:color="auto"/>
        <w:bottom w:val="none" w:sz="0" w:space="0" w:color="auto"/>
        <w:right w:val="none" w:sz="0" w:space="0" w:color="auto"/>
      </w:divBdr>
    </w:div>
    <w:div w:id="1891526304">
      <w:bodyDiv w:val="1"/>
      <w:marLeft w:val="0"/>
      <w:marRight w:val="0"/>
      <w:marTop w:val="0"/>
      <w:marBottom w:val="0"/>
      <w:divBdr>
        <w:top w:val="none" w:sz="0" w:space="0" w:color="auto"/>
        <w:left w:val="none" w:sz="0" w:space="0" w:color="auto"/>
        <w:bottom w:val="none" w:sz="0" w:space="0" w:color="auto"/>
        <w:right w:val="none" w:sz="0" w:space="0" w:color="auto"/>
      </w:divBdr>
    </w:div>
    <w:div w:id="1891526457">
      <w:bodyDiv w:val="1"/>
      <w:marLeft w:val="0"/>
      <w:marRight w:val="0"/>
      <w:marTop w:val="0"/>
      <w:marBottom w:val="0"/>
      <w:divBdr>
        <w:top w:val="none" w:sz="0" w:space="0" w:color="auto"/>
        <w:left w:val="none" w:sz="0" w:space="0" w:color="auto"/>
        <w:bottom w:val="none" w:sz="0" w:space="0" w:color="auto"/>
        <w:right w:val="none" w:sz="0" w:space="0" w:color="auto"/>
      </w:divBdr>
    </w:div>
    <w:div w:id="1895963113">
      <w:bodyDiv w:val="1"/>
      <w:marLeft w:val="0"/>
      <w:marRight w:val="0"/>
      <w:marTop w:val="0"/>
      <w:marBottom w:val="0"/>
      <w:divBdr>
        <w:top w:val="none" w:sz="0" w:space="0" w:color="auto"/>
        <w:left w:val="none" w:sz="0" w:space="0" w:color="auto"/>
        <w:bottom w:val="none" w:sz="0" w:space="0" w:color="auto"/>
        <w:right w:val="none" w:sz="0" w:space="0" w:color="auto"/>
      </w:divBdr>
    </w:div>
    <w:div w:id="1898857809">
      <w:bodyDiv w:val="1"/>
      <w:marLeft w:val="0"/>
      <w:marRight w:val="0"/>
      <w:marTop w:val="0"/>
      <w:marBottom w:val="0"/>
      <w:divBdr>
        <w:top w:val="none" w:sz="0" w:space="0" w:color="auto"/>
        <w:left w:val="none" w:sz="0" w:space="0" w:color="auto"/>
        <w:bottom w:val="none" w:sz="0" w:space="0" w:color="auto"/>
        <w:right w:val="none" w:sz="0" w:space="0" w:color="auto"/>
      </w:divBdr>
    </w:div>
    <w:div w:id="1899435719">
      <w:bodyDiv w:val="1"/>
      <w:marLeft w:val="0"/>
      <w:marRight w:val="0"/>
      <w:marTop w:val="0"/>
      <w:marBottom w:val="0"/>
      <w:divBdr>
        <w:top w:val="none" w:sz="0" w:space="0" w:color="auto"/>
        <w:left w:val="none" w:sz="0" w:space="0" w:color="auto"/>
        <w:bottom w:val="none" w:sz="0" w:space="0" w:color="auto"/>
        <w:right w:val="none" w:sz="0" w:space="0" w:color="auto"/>
      </w:divBdr>
    </w:div>
    <w:div w:id="1908950115">
      <w:bodyDiv w:val="1"/>
      <w:marLeft w:val="0"/>
      <w:marRight w:val="0"/>
      <w:marTop w:val="0"/>
      <w:marBottom w:val="0"/>
      <w:divBdr>
        <w:top w:val="none" w:sz="0" w:space="0" w:color="auto"/>
        <w:left w:val="none" w:sz="0" w:space="0" w:color="auto"/>
        <w:bottom w:val="none" w:sz="0" w:space="0" w:color="auto"/>
        <w:right w:val="none" w:sz="0" w:space="0" w:color="auto"/>
      </w:divBdr>
    </w:div>
    <w:div w:id="1910075553">
      <w:bodyDiv w:val="1"/>
      <w:marLeft w:val="0"/>
      <w:marRight w:val="0"/>
      <w:marTop w:val="0"/>
      <w:marBottom w:val="0"/>
      <w:divBdr>
        <w:top w:val="none" w:sz="0" w:space="0" w:color="auto"/>
        <w:left w:val="none" w:sz="0" w:space="0" w:color="auto"/>
        <w:bottom w:val="none" w:sz="0" w:space="0" w:color="auto"/>
        <w:right w:val="none" w:sz="0" w:space="0" w:color="auto"/>
      </w:divBdr>
    </w:div>
    <w:div w:id="1914503609">
      <w:bodyDiv w:val="1"/>
      <w:marLeft w:val="0"/>
      <w:marRight w:val="0"/>
      <w:marTop w:val="0"/>
      <w:marBottom w:val="0"/>
      <w:divBdr>
        <w:top w:val="none" w:sz="0" w:space="0" w:color="auto"/>
        <w:left w:val="none" w:sz="0" w:space="0" w:color="auto"/>
        <w:bottom w:val="none" w:sz="0" w:space="0" w:color="auto"/>
        <w:right w:val="none" w:sz="0" w:space="0" w:color="auto"/>
      </w:divBdr>
    </w:div>
    <w:div w:id="1915041642">
      <w:bodyDiv w:val="1"/>
      <w:marLeft w:val="0"/>
      <w:marRight w:val="0"/>
      <w:marTop w:val="0"/>
      <w:marBottom w:val="0"/>
      <w:divBdr>
        <w:top w:val="none" w:sz="0" w:space="0" w:color="auto"/>
        <w:left w:val="none" w:sz="0" w:space="0" w:color="auto"/>
        <w:bottom w:val="none" w:sz="0" w:space="0" w:color="auto"/>
        <w:right w:val="none" w:sz="0" w:space="0" w:color="auto"/>
      </w:divBdr>
    </w:div>
    <w:div w:id="1915552618">
      <w:bodyDiv w:val="1"/>
      <w:marLeft w:val="0"/>
      <w:marRight w:val="0"/>
      <w:marTop w:val="0"/>
      <w:marBottom w:val="0"/>
      <w:divBdr>
        <w:top w:val="none" w:sz="0" w:space="0" w:color="auto"/>
        <w:left w:val="none" w:sz="0" w:space="0" w:color="auto"/>
        <w:bottom w:val="none" w:sz="0" w:space="0" w:color="auto"/>
        <w:right w:val="none" w:sz="0" w:space="0" w:color="auto"/>
      </w:divBdr>
    </w:div>
    <w:div w:id="1916744669">
      <w:bodyDiv w:val="1"/>
      <w:marLeft w:val="0"/>
      <w:marRight w:val="0"/>
      <w:marTop w:val="0"/>
      <w:marBottom w:val="0"/>
      <w:divBdr>
        <w:top w:val="none" w:sz="0" w:space="0" w:color="auto"/>
        <w:left w:val="none" w:sz="0" w:space="0" w:color="auto"/>
        <w:bottom w:val="none" w:sz="0" w:space="0" w:color="auto"/>
        <w:right w:val="none" w:sz="0" w:space="0" w:color="auto"/>
      </w:divBdr>
    </w:div>
    <w:div w:id="1916813608">
      <w:bodyDiv w:val="1"/>
      <w:marLeft w:val="0"/>
      <w:marRight w:val="0"/>
      <w:marTop w:val="0"/>
      <w:marBottom w:val="0"/>
      <w:divBdr>
        <w:top w:val="none" w:sz="0" w:space="0" w:color="auto"/>
        <w:left w:val="none" w:sz="0" w:space="0" w:color="auto"/>
        <w:bottom w:val="none" w:sz="0" w:space="0" w:color="auto"/>
        <w:right w:val="none" w:sz="0" w:space="0" w:color="auto"/>
      </w:divBdr>
    </w:div>
    <w:div w:id="1917477362">
      <w:bodyDiv w:val="1"/>
      <w:marLeft w:val="0"/>
      <w:marRight w:val="0"/>
      <w:marTop w:val="0"/>
      <w:marBottom w:val="0"/>
      <w:divBdr>
        <w:top w:val="none" w:sz="0" w:space="0" w:color="auto"/>
        <w:left w:val="none" w:sz="0" w:space="0" w:color="auto"/>
        <w:bottom w:val="none" w:sz="0" w:space="0" w:color="auto"/>
        <w:right w:val="none" w:sz="0" w:space="0" w:color="auto"/>
      </w:divBdr>
    </w:div>
    <w:div w:id="1917863363">
      <w:bodyDiv w:val="1"/>
      <w:marLeft w:val="0"/>
      <w:marRight w:val="0"/>
      <w:marTop w:val="0"/>
      <w:marBottom w:val="0"/>
      <w:divBdr>
        <w:top w:val="none" w:sz="0" w:space="0" w:color="auto"/>
        <w:left w:val="none" w:sz="0" w:space="0" w:color="auto"/>
        <w:bottom w:val="none" w:sz="0" w:space="0" w:color="auto"/>
        <w:right w:val="none" w:sz="0" w:space="0" w:color="auto"/>
      </w:divBdr>
    </w:div>
    <w:div w:id="1921788720">
      <w:bodyDiv w:val="1"/>
      <w:marLeft w:val="0"/>
      <w:marRight w:val="0"/>
      <w:marTop w:val="0"/>
      <w:marBottom w:val="0"/>
      <w:divBdr>
        <w:top w:val="none" w:sz="0" w:space="0" w:color="auto"/>
        <w:left w:val="none" w:sz="0" w:space="0" w:color="auto"/>
        <w:bottom w:val="none" w:sz="0" w:space="0" w:color="auto"/>
        <w:right w:val="none" w:sz="0" w:space="0" w:color="auto"/>
      </w:divBdr>
    </w:div>
    <w:div w:id="1922131560">
      <w:bodyDiv w:val="1"/>
      <w:marLeft w:val="0"/>
      <w:marRight w:val="0"/>
      <w:marTop w:val="0"/>
      <w:marBottom w:val="0"/>
      <w:divBdr>
        <w:top w:val="none" w:sz="0" w:space="0" w:color="auto"/>
        <w:left w:val="none" w:sz="0" w:space="0" w:color="auto"/>
        <w:bottom w:val="none" w:sz="0" w:space="0" w:color="auto"/>
        <w:right w:val="none" w:sz="0" w:space="0" w:color="auto"/>
      </w:divBdr>
    </w:div>
    <w:div w:id="1922135721">
      <w:bodyDiv w:val="1"/>
      <w:marLeft w:val="0"/>
      <w:marRight w:val="0"/>
      <w:marTop w:val="0"/>
      <w:marBottom w:val="0"/>
      <w:divBdr>
        <w:top w:val="none" w:sz="0" w:space="0" w:color="auto"/>
        <w:left w:val="none" w:sz="0" w:space="0" w:color="auto"/>
        <w:bottom w:val="none" w:sz="0" w:space="0" w:color="auto"/>
        <w:right w:val="none" w:sz="0" w:space="0" w:color="auto"/>
      </w:divBdr>
    </w:div>
    <w:div w:id="1922370709">
      <w:bodyDiv w:val="1"/>
      <w:marLeft w:val="0"/>
      <w:marRight w:val="0"/>
      <w:marTop w:val="0"/>
      <w:marBottom w:val="0"/>
      <w:divBdr>
        <w:top w:val="none" w:sz="0" w:space="0" w:color="auto"/>
        <w:left w:val="none" w:sz="0" w:space="0" w:color="auto"/>
        <w:bottom w:val="none" w:sz="0" w:space="0" w:color="auto"/>
        <w:right w:val="none" w:sz="0" w:space="0" w:color="auto"/>
      </w:divBdr>
    </w:div>
    <w:div w:id="1922985875">
      <w:bodyDiv w:val="1"/>
      <w:marLeft w:val="0"/>
      <w:marRight w:val="0"/>
      <w:marTop w:val="0"/>
      <w:marBottom w:val="0"/>
      <w:divBdr>
        <w:top w:val="none" w:sz="0" w:space="0" w:color="auto"/>
        <w:left w:val="none" w:sz="0" w:space="0" w:color="auto"/>
        <w:bottom w:val="none" w:sz="0" w:space="0" w:color="auto"/>
        <w:right w:val="none" w:sz="0" w:space="0" w:color="auto"/>
      </w:divBdr>
    </w:div>
    <w:div w:id="1929188112">
      <w:bodyDiv w:val="1"/>
      <w:marLeft w:val="0"/>
      <w:marRight w:val="0"/>
      <w:marTop w:val="0"/>
      <w:marBottom w:val="0"/>
      <w:divBdr>
        <w:top w:val="none" w:sz="0" w:space="0" w:color="auto"/>
        <w:left w:val="none" w:sz="0" w:space="0" w:color="auto"/>
        <w:bottom w:val="none" w:sz="0" w:space="0" w:color="auto"/>
        <w:right w:val="none" w:sz="0" w:space="0" w:color="auto"/>
      </w:divBdr>
    </w:div>
    <w:div w:id="1931500552">
      <w:bodyDiv w:val="1"/>
      <w:marLeft w:val="0"/>
      <w:marRight w:val="0"/>
      <w:marTop w:val="0"/>
      <w:marBottom w:val="0"/>
      <w:divBdr>
        <w:top w:val="none" w:sz="0" w:space="0" w:color="auto"/>
        <w:left w:val="none" w:sz="0" w:space="0" w:color="auto"/>
        <w:bottom w:val="none" w:sz="0" w:space="0" w:color="auto"/>
        <w:right w:val="none" w:sz="0" w:space="0" w:color="auto"/>
      </w:divBdr>
    </w:div>
    <w:div w:id="1932470052">
      <w:bodyDiv w:val="1"/>
      <w:marLeft w:val="0"/>
      <w:marRight w:val="0"/>
      <w:marTop w:val="0"/>
      <w:marBottom w:val="0"/>
      <w:divBdr>
        <w:top w:val="none" w:sz="0" w:space="0" w:color="auto"/>
        <w:left w:val="none" w:sz="0" w:space="0" w:color="auto"/>
        <w:bottom w:val="none" w:sz="0" w:space="0" w:color="auto"/>
        <w:right w:val="none" w:sz="0" w:space="0" w:color="auto"/>
      </w:divBdr>
    </w:div>
    <w:div w:id="1932812100">
      <w:bodyDiv w:val="1"/>
      <w:marLeft w:val="0"/>
      <w:marRight w:val="0"/>
      <w:marTop w:val="0"/>
      <w:marBottom w:val="0"/>
      <w:divBdr>
        <w:top w:val="none" w:sz="0" w:space="0" w:color="auto"/>
        <w:left w:val="none" w:sz="0" w:space="0" w:color="auto"/>
        <w:bottom w:val="none" w:sz="0" w:space="0" w:color="auto"/>
        <w:right w:val="none" w:sz="0" w:space="0" w:color="auto"/>
      </w:divBdr>
    </w:div>
    <w:div w:id="1938948571">
      <w:bodyDiv w:val="1"/>
      <w:marLeft w:val="0"/>
      <w:marRight w:val="0"/>
      <w:marTop w:val="0"/>
      <w:marBottom w:val="0"/>
      <w:divBdr>
        <w:top w:val="none" w:sz="0" w:space="0" w:color="auto"/>
        <w:left w:val="none" w:sz="0" w:space="0" w:color="auto"/>
        <w:bottom w:val="none" w:sz="0" w:space="0" w:color="auto"/>
        <w:right w:val="none" w:sz="0" w:space="0" w:color="auto"/>
      </w:divBdr>
    </w:div>
    <w:div w:id="1944341067">
      <w:bodyDiv w:val="1"/>
      <w:marLeft w:val="0"/>
      <w:marRight w:val="0"/>
      <w:marTop w:val="0"/>
      <w:marBottom w:val="0"/>
      <w:divBdr>
        <w:top w:val="none" w:sz="0" w:space="0" w:color="auto"/>
        <w:left w:val="none" w:sz="0" w:space="0" w:color="auto"/>
        <w:bottom w:val="none" w:sz="0" w:space="0" w:color="auto"/>
        <w:right w:val="none" w:sz="0" w:space="0" w:color="auto"/>
      </w:divBdr>
    </w:div>
    <w:div w:id="1949506873">
      <w:bodyDiv w:val="1"/>
      <w:marLeft w:val="0"/>
      <w:marRight w:val="0"/>
      <w:marTop w:val="0"/>
      <w:marBottom w:val="0"/>
      <w:divBdr>
        <w:top w:val="none" w:sz="0" w:space="0" w:color="auto"/>
        <w:left w:val="none" w:sz="0" w:space="0" w:color="auto"/>
        <w:bottom w:val="none" w:sz="0" w:space="0" w:color="auto"/>
        <w:right w:val="none" w:sz="0" w:space="0" w:color="auto"/>
      </w:divBdr>
    </w:div>
    <w:div w:id="1951542639">
      <w:bodyDiv w:val="1"/>
      <w:marLeft w:val="0"/>
      <w:marRight w:val="0"/>
      <w:marTop w:val="0"/>
      <w:marBottom w:val="0"/>
      <w:divBdr>
        <w:top w:val="none" w:sz="0" w:space="0" w:color="auto"/>
        <w:left w:val="none" w:sz="0" w:space="0" w:color="auto"/>
        <w:bottom w:val="none" w:sz="0" w:space="0" w:color="auto"/>
        <w:right w:val="none" w:sz="0" w:space="0" w:color="auto"/>
      </w:divBdr>
    </w:div>
    <w:div w:id="1956331302">
      <w:bodyDiv w:val="1"/>
      <w:marLeft w:val="0"/>
      <w:marRight w:val="0"/>
      <w:marTop w:val="0"/>
      <w:marBottom w:val="0"/>
      <w:divBdr>
        <w:top w:val="none" w:sz="0" w:space="0" w:color="auto"/>
        <w:left w:val="none" w:sz="0" w:space="0" w:color="auto"/>
        <w:bottom w:val="none" w:sz="0" w:space="0" w:color="auto"/>
        <w:right w:val="none" w:sz="0" w:space="0" w:color="auto"/>
      </w:divBdr>
    </w:div>
    <w:div w:id="1960333221">
      <w:bodyDiv w:val="1"/>
      <w:marLeft w:val="0"/>
      <w:marRight w:val="0"/>
      <w:marTop w:val="0"/>
      <w:marBottom w:val="0"/>
      <w:divBdr>
        <w:top w:val="none" w:sz="0" w:space="0" w:color="auto"/>
        <w:left w:val="none" w:sz="0" w:space="0" w:color="auto"/>
        <w:bottom w:val="none" w:sz="0" w:space="0" w:color="auto"/>
        <w:right w:val="none" w:sz="0" w:space="0" w:color="auto"/>
      </w:divBdr>
    </w:div>
    <w:div w:id="1961262131">
      <w:bodyDiv w:val="1"/>
      <w:marLeft w:val="0"/>
      <w:marRight w:val="0"/>
      <w:marTop w:val="0"/>
      <w:marBottom w:val="0"/>
      <w:divBdr>
        <w:top w:val="none" w:sz="0" w:space="0" w:color="auto"/>
        <w:left w:val="none" w:sz="0" w:space="0" w:color="auto"/>
        <w:bottom w:val="none" w:sz="0" w:space="0" w:color="auto"/>
        <w:right w:val="none" w:sz="0" w:space="0" w:color="auto"/>
      </w:divBdr>
    </w:div>
    <w:div w:id="1971980625">
      <w:bodyDiv w:val="1"/>
      <w:marLeft w:val="0"/>
      <w:marRight w:val="0"/>
      <w:marTop w:val="0"/>
      <w:marBottom w:val="0"/>
      <w:divBdr>
        <w:top w:val="none" w:sz="0" w:space="0" w:color="auto"/>
        <w:left w:val="none" w:sz="0" w:space="0" w:color="auto"/>
        <w:bottom w:val="none" w:sz="0" w:space="0" w:color="auto"/>
        <w:right w:val="none" w:sz="0" w:space="0" w:color="auto"/>
      </w:divBdr>
    </w:div>
    <w:div w:id="1977248643">
      <w:bodyDiv w:val="1"/>
      <w:marLeft w:val="0"/>
      <w:marRight w:val="0"/>
      <w:marTop w:val="0"/>
      <w:marBottom w:val="0"/>
      <w:divBdr>
        <w:top w:val="none" w:sz="0" w:space="0" w:color="auto"/>
        <w:left w:val="none" w:sz="0" w:space="0" w:color="auto"/>
        <w:bottom w:val="none" w:sz="0" w:space="0" w:color="auto"/>
        <w:right w:val="none" w:sz="0" w:space="0" w:color="auto"/>
      </w:divBdr>
    </w:div>
    <w:div w:id="1982152729">
      <w:bodyDiv w:val="1"/>
      <w:marLeft w:val="0"/>
      <w:marRight w:val="0"/>
      <w:marTop w:val="0"/>
      <w:marBottom w:val="0"/>
      <w:divBdr>
        <w:top w:val="none" w:sz="0" w:space="0" w:color="auto"/>
        <w:left w:val="none" w:sz="0" w:space="0" w:color="auto"/>
        <w:bottom w:val="none" w:sz="0" w:space="0" w:color="auto"/>
        <w:right w:val="none" w:sz="0" w:space="0" w:color="auto"/>
      </w:divBdr>
    </w:div>
    <w:div w:id="1985966295">
      <w:bodyDiv w:val="1"/>
      <w:marLeft w:val="0"/>
      <w:marRight w:val="0"/>
      <w:marTop w:val="0"/>
      <w:marBottom w:val="0"/>
      <w:divBdr>
        <w:top w:val="none" w:sz="0" w:space="0" w:color="auto"/>
        <w:left w:val="none" w:sz="0" w:space="0" w:color="auto"/>
        <w:bottom w:val="none" w:sz="0" w:space="0" w:color="auto"/>
        <w:right w:val="none" w:sz="0" w:space="0" w:color="auto"/>
      </w:divBdr>
    </w:div>
    <w:div w:id="1986154748">
      <w:bodyDiv w:val="1"/>
      <w:marLeft w:val="0"/>
      <w:marRight w:val="0"/>
      <w:marTop w:val="0"/>
      <w:marBottom w:val="0"/>
      <w:divBdr>
        <w:top w:val="none" w:sz="0" w:space="0" w:color="auto"/>
        <w:left w:val="none" w:sz="0" w:space="0" w:color="auto"/>
        <w:bottom w:val="none" w:sz="0" w:space="0" w:color="auto"/>
        <w:right w:val="none" w:sz="0" w:space="0" w:color="auto"/>
      </w:divBdr>
    </w:div>
    <w:div w:id="1990088235">
      <w:bodyDiv w:val="1"/>
      <w:marLeft w:val="0"/>
      <w:marRight w:val="0"/>
      <w:marTop w:val="0"/>
      <w:marBottom w:val="0"/>
      <w:divBdr>
        <w:top w:val="none" w:sz="0" w:space="0" w:color="auto"/>
        <w:left w:val="none" w:sz="0" w:space="0" w:color="auto"/>
        <w:bottom w:val="none" w:sz="0" w:space="0" w:color="auto"/>
        <w:right w:val="none" w:sz="0" w:space="0" w:color="auto"/>
      </w:divBdr>
    </w:div>
    <w:div w:id="2000183784">
      <w:bodyDiv w:val="1"/>
      <w:marLeft w:val="0"/>
      <w:marRight w:val="0"/>
      <w:marTop w:val="0"/>
      <w:marBottom w:val="0"/>
      <w:divBdr>
        <w:top w:val="none" w:sz="0" w:space="0" w:color="auto"/>
        <w:left w:val="none" w:sz="0" w:space="0" w:color="auto"/>
        <w:bottom w:val="none" w:sz="0" w:space="0" w:color="auto"/>
        <w:right w:val="none" w:sz="0" w:space="0" w:color="auto"/>
      </w:divBdr>
    </w:div>
    <w:div w:id="2004893116">
      <w:bodyDiv w:val="1"/>
      <w:marLeft w:val="0"/>
      <w:marRight w:val="0"/>
      <w:marTop w:val="0"/>
      <w:marBottom w:val="0"/>
      <w:divBdr>
        <w:top w:val="none" w:sz="0" w:space="0" w:color="auto"/>
        <w:left w:val="none" w:sz="0" w:space="0" w:color="auto"/>
        <w:bottom w:val="none" w:sz="0" w:space="0" w:color="auto"/>
        <w:right w:val="none" w:sz="0" w:space="0" w:color="auto"/>
      </w:divBdr>
    </w:div>
    <w:div w:id="2010019400">
      <w:bodyDiv w:val="1"/>
      <w:marLeft w:val="0"/>
      <w:marRight w:val="0"/>
      <w:marTop w:val="0"/>
      <w:marBottom w:val="0"/>
      <w:divBdr>
        <w:top w:val="none" w:sz="0" w:space="0" w:color="auto"/>
        <w:left w:val="none" w:sz="0" w:space="0" w:color="auto"/>
        <w:bottom w:val="none" w:sz="0" w:space="0" w:color="auto"/>
        <w:right w:val="none" w:sz="0" w:space="0" w:color="auto"/>
      </w:divBdr>
    </w:div>
    <w:div w:id="2011331575">
      <w:bodyDiv w:val="1"/>
      <w:marLeft w:val="0"/>
      <w:marRight w:val="0"/>
      <w:marTop w:val="0"/>
      <w:marBottom w:val="0"/>
      <w:divBdr>
        <w:top w:val="none" w:sz="0" w:space="0" w:color="auto"/>
        <w:left w:val="none" w:sz="0" w:space="0" w:color="auto"/>
        <w:bottom w:val="none" w:sz="0" w:space="0" w:color="auto"/>
        <w:right w:val="none" w:sz="0" w:space="0" w:color="auto"/>
      </w:divBdr>
    </w:div>
    <w:div w:id="2011827192">
      <w:bodyDiv w:val="1"/>
      <w:marLeft w:val="0"/>
      <w:marRight w:val="0"/>
      <w:marTop w:val="0"/>
      <w:marBottom w:val="0"/>
      <w:divBdr>
        <w:top w:val="none" w:sz="0" w:space="0" w:color="auto"/>
        <w:left w:val="none" w:sz="0" w:space="0" w:color="auto"/>
        <w:bottom w:val="none" w:sz="0" w:space="0" w:color="auto"/>
        <w:right w:val="none" w:sz="0" w:space="0" w:color="auto"/>
      </w:divBdr>
    </w:div>
    <w:div w:id="2012218626">
      <w:bodyDiv w:val="1"/>
      <w:marLeft w:val="0"/>
      <w:marRight w:val="0"/>
      <w:marTop w:val="0"/>
      <w:marBottom w:val="0"/>
      <w:divBdr>
        <w:top w:val="none" w:sz="0" w:space="0" w:color="auto"/>
        <w:left w:val="none" w:sz="0" w:space="0" w:color="auto"/>
        <w:bottom w:val="none" w:sz="0" w:space="0" w:color="auto"/>
        <w:right w:val="none" w:sz="0" w:space="0" w:color="auto"/>
      </w:divBdr>
    </w:div>
    <w:div w:id="2013684246">
      <w:bodyDiv w:val="1"/>
      <w:marLeft w:val="0"/>
      <w:marRight w:val="0"/>
      <w:marTop w:val="0"/>
      <w:marBottom w:val="0"/>
      <w:divBdr>
        <w:top w:val="none" w:sz="0" w:space="0" w:color="auto"/>
        <w:left w:val="none" w:sz="0" w:space="0" w:color="auto"/>
        <w:bottom w:val="none" w:sz="0" w:space="0" w:color="auto"/>
        <w:right w:val="none" w:sz="0" w:space="0" w:color="auto"/>
      </w:divBdr>
    </w:div>
    <w:div w:id="2014071189">
      <w:bodyDiv w:val="1"/>
      <w:marLeft w:val="0"/>
      <w:marRight w:val="0"/>
      <w:marTop w:val="0"/>
      <w:marBottom w:val="0"/>
      <w:divBdr>
        <w:top w:val="none" w:sz="0" w:space="0" w:color="auto"/>
        <w:left w:val="none" w:sz="0" w:space="0" w:color="auto"/>
        <w:bottom w:val="none" w:sz="0" w:space="0" w:color="auto"/>
        <w:right w:val="none" w:sz="0" w:space="0" w:color="auto"/>
      </w:divBdr>
    </w:div>
    <w:div w:id="2015985204">
      <w:bodyDiv w:val="1"/>
      <w:marLeft w:val="0"/>
      <w:marRight w:val="0"/>
      <w:marTop w:val="0"/>
      <w:marBottom w:val="0"/>
      <w:divBdr>
        <w:top w:val="none" w:sz="0" w:space="0" w:color="auto"/>
        <w:left w:val="none" w:sz="0" w:space="0" w:color="auto"/>
        <w:bottom w:val="none" w:sz="0" w:space="0" w:color="auto"/>
        <w:right w:val="none" w:sz="0" w:space="0" w:color="auto"/>
      </w:divBdr>
    </w:div>
    <w:div w:id="2023623711">
      <w:bodyDiv w:val="1"/>
      <w:marLeft w:val="0"/>
      <w:marRight w:val="0"/>
      <w:marTop w:val="0"/>
      <w:marBottom w:val="0"/>
      <w:divBdr>
        <w:top w:val="none" w:sz="0" w:space="0" w:color="auto"/>
        <w:left w:val="none" w:sz="0" w:space="0" w:color="auto"/>
        <w:bottom w:val="none" w:sz="0" w:space="0" w:color="auto"/>
        <w:right w:val="none" w:sz="0" w:space="0" w:color="auto"/>
      </w:divBdr>
    </w:div>
    <w:div w:id="2026519962">
      <w:bodyDiv w:val="1"/>
      <w:marLeft w:val="0"/>
      <w:marRight w:val="0"/>
      <w:marTop w:val="0"/>
      <w:marBottom w:val="0"/>
      <w:divBdr>
        <w:top w:val="none" w:sz="0" w:space="0" w:color="auto"/>
        <w:left w:val="none" w:sz="0" w:space="0" w:color="auto"/>
        <w:bottom w:val="none" w:sz="0" w:space="0" w:color="auto"/>
        <w:right w:val="none" w:sz="0" w:space="0" w:color="auto"/>
      </w:divBdr>
    </w:div>
    <w:div w:id="2026858819">
      <w:bodyDiv w:val="1"/>
      <w:marLeft w:val="0"/>
      <w:marRight w:val="0"/>
      <w:marTop w:val="0"/>
      <w:marBottom w:val="0"/>
      <w:divBdr>
        <w:top w:val="none" w:sz="0" w:space="0" w:color="auto"/>
        <w:left w:val="none" w:sz="0" w:space="0" w:color="auto"/>
        <w:bottom w:val="none" w:sz="0" w:space="0" w:color="auto"/>
        <w:right w:val="none" w:sz="0" w:space="0" w:color="auto"/>
      </w:divBdr>
    </w:div>
    <w:div w:id="2030137823">
      <w:bodyDiv w:val="1"/>
      <w:marLeft w:val="0"/>
      <w:marRight w:val="0"/>
      <w:marTop w:val="0"/>
      <w:marBottom w:val="0"/>
      <w:divBdr>
        <w:top w:val="none" w:sz="0" w:space="0" w:color="auto"/>
        <w:left w:val="none" w:sz="0" w:space="0" w:color="auto"/>
        <w:bottom w:val="none" w:sz="0" w:space="0" w:color="auto"/>
        <w:right w:val="none" w:sz="0" w:space="0" w:color="auto"/>
      </w:divBdr>
    </w:div>
    <w:div w:id="2030177190">
      <w:bodyDiv w:val="1"/>
      <w:marLeft w:val="0"/>
      <w:marRight w:val="0"/>
      <w:marTop w:val="0"/>
      <w:marBottom w:val="0"/>
      <w:divBdr>
        <w:top w:val="none" w:sz="0" w:space="0" w:color="auto"/>
        <w:left w:val="none" w:sz="0" w:space="0" w:color="auto"/>
        <w:bottom w:val="none" w:sz="0" w:space="0" w:color="auto"/>
        <w:right w:val="none" w:sz="0" w:space="0" w:color="auto"/>
      </w:divBdr>
    </w:div>
    <w:div w:id="2034769240">
      <w:bodyDiv w:val="1"/>
      <w:marLeft w:val="0"/>
      <w:marRight w:val="0"/>
      <w:marTop w:val="0"/>
      <w:marBottom w:val="0"/>
      <w:divBdr>
        <w:top w:val="none" w:sz="0" w:space="0" w:color="auto"/>
        <w:left w:val="none" w:sz="0" w:space="0" w:color="auto"/>
        <w:bottom w:val="none" w:sz="0" w:space="0" w:color="auto"/>
        <w:right w:val="none" w:sz="0" w:space="0" w:color="auto"/>
      </w:divBdr>
    </w:div>
    <w:div w:id="2035567727">
      <w:bodyDiv w:val="1"/>
      <w:marLeft w:val="0"/>
      <w:marRight w:val="0"/>
      <w:marTop w:val="0"/>
      <w:marBottom w:val="0"/>
      <w:divBdr>
        <w:top w:val="none" w:sz="0" w:space="0" w:color="auto"/>
        <w:left w:val="none" w:sz="0" w:space="0" w:color="auto"/>
        <w:bottom w:val="none" w:sz="0" w:space="0" w:color="auto"/>
        <w:right w:val="none" w:sz="0" w:space="0" w:color="auto"/>
      </w:divBdr>
    </w:div>
    <w:div w:id="2042627796">
      <w:bodyDiv w:val="1"/>
      <w:marLeft w:val="0"/>
      <w:marRight w:val="0"/>
      <w:marTop w:val="0"/>
      <w:marBottom w:val="0"/>
      <w:divBdr>
        <w:top w:val="none" w:sz="0" w:space="0" w:color="auto"/>
        <w:left w:val="none" w:sz="0" w:space="0" w:color="auto"/>
        <w:bottom w:val="none" w:sz="0" w:space="0" w:color="auto"/>
        <w:right w:val="none" w:sz="0" w:space="0" w:color="auto"/>
      </w:divBdr>
    </w:div>
    <w:div w:id="2046253488">
      <w:bodyDiv w:val="1"/>
      <w:marLeft w:val="0"/>
      <w:marRight w:val="0"/>
      <w:marTop w:val="0"/>
      <w:marBottom w:val="0"/>
      <w:divBdr>
        <w:top w:val="none" w:sz="0" w:space="0" w:color="auto"/>
        <w:left w:val="none" w:sz="0" w:space="0" w:color="auto"/>
        <w:bottom w:val="none" w:sz="0" w:space="0" w:color="auto"/>
        <w:right w:val="none" w:sz="0" w:space="0" w:color="auto"/>
      </w:divBdr>
    </w:div>
    <w:div w:id="2049715377">
      <w:bodyDiv w:val="1"/>
      <w:marLeft w:val="0"/>
      <w:marRight w:val="0"/>
      <w:marTop w:val="0"/>
      <w:marBottom w:val="0"/>
      <w:divBdr>
        <w:top w:val="none" w:sz="0" w:space="0" w:color="auto"/>
        <w:left w:val="none" w:sz="0" w:space="0" w:color="auto"/>
        <w:bottom w:val="none" w:sz="0" w:space="0" w:color="auto"/>
        <w:right w:val="none" w:sz="0" w:space="0" w:color="auto"/>
      </w:divBdr>
    </w:div>
    <w:div w:id="2052068235">
      <w:bodyDiv w:val="1"/>
      <w:marLeft w:val="0"/>
      <w:marRight w:val="0"/>
      <w:marTop w:val="0"/>
      <w:marBottom w:val="0"/>
      <w:divBdr>
        <w:top w:val="none" w:sz="0" w:space="0" w:color="auto"/>
        <w:left w:val="none" w:sz="0" w:space="0" w:color="auto"/>
        <w:bottom w:val="none" w:sz="0" w:space="0" w:color="auto"/>
        <w:right w:val="none" w:sz="0" w:space="0" w:color="auto"/>
      </w:divBdr>
    </w:div>
    <w:div w:id="2054305838">
      <w:bodyDiv w:val="1"/>
      <w:marLeft w:val="0"/>
      <w:marRight w:val="0"/>
      <w:marTop w:val="0"/>
      <w:marBottom w:val="0"/>
      <w:divBdr>
        <w:top w:val="none" w:sz="0" w:space="0" w:color="auto"/>
        <w:left w:val="none" w:sz="0" w:space="0" w:color="auto"/>
        <w:bottom w:val="none" w:sz="0" w:space="0" w:color="auto"/>
        <w:right w:val="none" w:sz="0" w:space="0" w:color="auto"/>
      </w:divBdr>
    </w:div>
    <w:div w:id="2064867195">
      <w:bodyDiv w:val="1"/>
      <w:marLeft w:val="0"/>
      <w:marRight w:val="0"/>
      <w:marTop w:val="0"/>
      <w:marBottom w:val="0"/>
      <w:divBdr>
        <w:top w:val="none" w:sz="0" w:space="0" w:color="auto"/>
        <w:left w:val="none" w:sz="0" w:space="0" w:color="auto"/>
        <w:bottom w:val="none" w:sz="0" w:space="0" w:color="auto"/>
        <w:right w:val="none" w:sz="0" w:space="0" w:color="auto"/>
      </w:divBdr>
    </w:div>
    <w:div w:id="2074038054">
      <w:bodyDiv w:val="1"/>
      <w:marLeft w:val="0"/>
      <w:marRight w:val="0"/>
      <w:marTop w:val="0"/>
      <w:marBottom w:val="0"/>
      <w:divBdr>
        <w:top w:val="none" w:sz="0" w:space="0" w:color="auto"/>
        <w:left w:val="none" w:sz="0" w:space="0" w:color="auto"/>
        <w:bottom w:val="none" w:sz="0" w:space="0" w:color="auto"/>
        <w:right w:val="none" w:sz="0" w:space="0" w:color="auto"/>
      </w:divBdr>
    </w:div>
    <w:div w:id="2078624798">
      <w:bodyDiv w:val="1"/>
      <w:marLeft w:val="0"/>
      <w:marRight w:val="0"/>
      <w:marTop w:val="0"/>
      <w:marBottom w:val="0"/>
      <w:divBdr>
        <w:top w:val="none" w:sz="0" w:space="0" w:color="auto"/>
        <w:left w:val="none" w:sz="0" w:space="0" w:color="auto"/>
        <w:bottom w:val="none" w:sz="0" w:space="0" w:color="auto"/>
        <w:right w:val="none" w:sz="0" w:space="0" w:color="auto"/>
      </w:divBdr>
    </w:div>
    <w:div w:id="2079547171">
      <w:bodyDiv w:val="1"/>
      <w:marLeft w:val="0"/>
      <w:marRight w:val="0"/>
      <w:marTop w:val="0"/>
      <w:marBottom w:val="0"/>
      <w:divBdr>
        <w:top w:val="none" w:sz="0" w:space="0" w:color="auto"/>
        <w:left w:val="none" w:sz="0" w:space="0" w:color="auto"/>
        <w:bottom w:val="none" w:sz="0" w:space="0" w:color="auto"/>
        <w:right w:val="none" w:sz="0" w:space="0" w:color="auto"/>
      </w:divBdr>
    </w:div>
    <w:div w:id="2079663720">
      <w:bodyDiv w:val="1"/>
      <w:marLeft w:val="0"/>
      <w:marRight w:val="0"/>
      <w:marTop w:val="0"/>
      <w:marBottom w:val="0"/>
      <w:divBdr>
        <w:top w:val="none" w:sz="0" w:space="0" w:color="auto"/>
        <w:left w:val="none" w:sz="0" w:space="0" w:color="auto"/>
        <w:bottom w:val="none" w:sz="0" w:space="0" w:color="auto"/>
        <w:right w:val="none" w:sz="0" w:space="0" w:color="auto"/>
      </w:divBdr>
    </w:div>
    <w:div w:id="2082098467">
      <w:bodyDiv w:val="1"/>
      <w:marLeft w:val="0"/>
      <w:marRight w:val="0"/>
      <w:marTop w:val="0"/>
      <w:marBottom w:val="0"/>
      <w:divBdr>
        <w:top w:val="none" w:sz="0" w:space="0" w:color="auto"/>
        <w:left w:val="none" w:sz="0" w:space="0" w:color="auto"/>
        <w:bottom w:val="none" w:sz="0" w:space="0" w:color="auto"/>
        <w:right w:val="none" w:sz="0" w:space="0" w:color="auto"/>
      </w:divBdr>
    </w:div>
    <w:div w:id="2082753552">
      <w:bodyDiv w:val="1"/>
      <w:marLeft w:val="0"/>
      <w:marRight w:val="0"/>
      <w:marTop w:val="0"/>
      <w:marBottom w:val="0"/>
      <w:divBdr>
        <w:top w:val="none" w:sz="0" w:space="0" w:color="auto"/>
        <w:left w:val="none" w:sz="0" w:space="0" w:color="auto"/>
        <w:bottom w:val="none" w:sz="0" w:space="0" w:color="auto"/>
        <w:right w:val="none" w:sz="0" w:space="0" w:color="auto"/>
      </w:divBdr>
    </w:div>
    <w:div w:id="2086562420">
      <w:bodyDiv w:val="1"/>
      <w:marLeft w:val="0"/>
      <w:marRight w:val="0"/>
      <w:marTop w:val="0"/>
      <w:marBottom w:val="0"/>
      <w:divBdr>
        <w:top w:val="none" w:sz="0" w:space="0" w:color="auto"/>
        <w:left w:val="none" w:sz="0" w:space="0" w:color="auto"/>
        <w:bottom w:val="none" w:sz="0" w:space="0" w:color="auto"/>
        <w:right w:val="none" w:sz="0" w:space="0" w:color="auto"/>
      </w:divBdr>
    </w:div>
    <w:div w:id="2087996288">
      <w:bodyDiv w:val="1"/>
      <w:marLeft w:val="0"/>
      <w:marRight w:val="0"/>
      <w:marTop w:val="0"/>
      <w:marBottom w:val="0"/>
      <w:divBdr>
        <w:top w:val="none" w:sz="0" w:space="0" w:color="auto"/>
        <w:left w:val="none" w:sz="0" w:space="0" w:color="auto"/>
        <w:bottom w:val="none" w:sz="0" w:space="0" w:color="auto"/>
        <w:right w:val="none" w:sz="0" w:space="0" w:color="auto"/>
      </w:divBdr>
    </w:div>
    <w:div w:id="2089960065">
      <w:bodyDiv w:val="1"/>
      <w:marLeft w:val="0"/>
      <w:marRight w:val="0"/>
      <w:marTop w:val="0"/>
      <w:marBottom w:val="0"/>
      <w:divBdr>
        <w:top w:val="none" w:sz="0" w:space="0" w:color="auto"/>
        <w:left w:val="none" w:sz="0" w:space="0" w:color="auto"/>
        <w:bottom w:val="none" w:sz="0" w:space="0" w:color="auto"/>
        <w:right w:val="none" w:sz="0" w:space="0" w:color="auto"/>
      </w:divBdr>
    </w:div>
    <w:div w:id="2096898381">
      <w:bodyDiv w:val="1"/>
      <w:marLeft w:val="0"/>
      <w:marRight w:val="0"/>
      <w:marTop w:val="0"/>
      <w:marBottom w:val="0"/>
      <w:divBdr>
        <w:top w:val="none" w:sz="0" w:space="0" w:color="auto"/>
        <w:left w:val="none" w:sz="0" w:space="0" w:color="auto"/>
        <w:bottom w:val="none" w:sz="0" w:space="0" w:color="auto"/>
        <w:right w:val="none" w:sz="0" w:space="0" w:color="auto"/>
      </w:divBdr>
    </w:div>
    <w:div w:id="2097089239">
      <w:bodyDiv w:val="1"/>
      <w:marLeft w:val="0"/>
      <w:marRight w:val="0"/>
      <w:marTop w:val="0"/>
      <w:marBottom w:val="0"/>
      <w:divBdr>
        <w:top w:val="none" w:sz="0" w:space="0" w:color="auto"/>
        <w:left w:val="none" w:sz="0" w:space="0" w:color="auto"/>
        <w:bottom w:val="none" w:sz="0" w:space="0" w:color="auto"/>
        <w:right w:val="none" w:sz="0" w:space="0" w:color="auto"/>
      </w:divBdr>
    </w:div>
    <w:div w:id="2108382002">
      <w:bodyDiv w:val="1"/>
      <w:marLeft w:val="0"/>
      <w:marRight w:val="0"/>
      <w:marTop w:val="0"/>
      <w:marBottom w:val="0"/>
      <w:divBdr>
        <w:top w:val="none" w:sz="0" w:space="0" w:color="auto"/>
        <w:left w:val="none" w:sz="0" w:space="0" w:color="auto"/>
        <w:bottom w:val="none" w:sz="0" w:space="0" w:color="auto"/>
        <w:right w:val="none" w:sz="0" w:space="0" w:color="auto"/>
      </w:divBdr>
    </w:div>
    <w:div w:id="2110274279">
      <w:bodyDiv w:val="1"/>
      <w:marLeft w:val="0"/>
      <w:marRight w:val="0"/>
      <w:marTop w:val="0"/>
      <w:marBottom w:val="0"/>
      <w:divBdr>
        <w:top w:val="none" w:sz="0" w:space="0" w:color="auto"/>
        <w:left w:val="none" w:sz="0" w:space="0" w:color="auto"/>
        <w:bottom w:val="none" w:sz="0" w:space="0" w:color="auto"/>
        <w:right w:val="none" w:sz="0" w:space="0" w:color="auto"/>
      </w:divBdr>
    </w:div>
    <w:div w:id="2115130802">
      <w:bodyDiv w:val="1"/>
      <w:marLeft w:val="0"/>
      <w:marRight w:val="0"/>
      <w:marTop w:val="0"/>
      <w:marBottom w:val="0"/>
      <w:divBdr>
        <w:top w:val="none" w:sz="0" w:space="0" w:color="auto"/>
        <w:left w:val="none" w:sz="0" w:space="0" w:color="auto"/>
        <w:bottom w:val="none" w:sz="0" w:space="0" w:color="auto"/>
        <w:right w:val="none" w:sz="0" w:space="0" w:color="auto"/>
      </w:divBdr>
    </w:div>
    <w:div w:id="2116242006">
      <w:bodyDiv w:val="1"/>
      <w:marLeft w:val="0"/>
      <w:marRight w:val="0"/>
      <w:marTop w:val="0"/>
      <w:marBottom w:val="0"/>
      <w:divBdr>
        <w:top w:val="none" w:sz="0" w:space="0" w:color="auto"/>
        <w:left w:val="none" w:sz="0" w:space="0" w:color="auto"/>
        <w:bottom w:val="none" w:sz="0" w:space="0" w:color="auto"/>
        <w:right w:val="none" w:sz="0" w:space="0" w:color="auto"/>
      </w:divBdr>
    </w:div>
    <w:div w:id="2122871615">
      <w:bodyDiv w:val="1"/>
      <w:marLeft w:val="0"/>
      <w:marRight w:val="0"/>
      <w:marTop w:val="0"/>
      <w:marBottom w:val="0"/>
      <w:divBdr>
        <w:top w:val="none" w:sz="0" w:space="0" w:color="auto"/>
        <w:left w:val="none" w:sz="0" w:space="0" w:color="auto"/>
        <w:bottom w:val="none" w:sz="0" w:space="0" w:color="auto"/>
        <w:right w:val="none" w:sz="0" w:space="0" w:color="auto"/>
      </w:divBdr>
    </w:div>
    <w:div w:id="2122995886">
      <w:bodyDiv w:val="1"/>
      <w:marLeft w:val="0"/>
      <w:marRight w:val="0"/>
      <w:marTop w:val="0"/>
      <w:marBottom w:val="0"/>
      <w:divBdr>
        <w:top w:val="none" w:sz="0" w:space="0" w:color="auto"/>
        <w:left w:val="none" w:sz="0" w:space="0" w:color="auto"/>
        <w:bottom w:val="none" w:sz="0" w:space="0" w:color="auto"/>
        <w:right w:val="none" w:sz="0" w:space="0" w:color="auto"/>
      </w:divBdr>
    </w:div>
    <w:div w:id="2123645864">
      <w:bodyDiv w:val="1"/>
      <w:marLeft w:val="0"/>
      <w:marRight w:val="0"/>
      <w:marTop w:val="0"/>
      <w:marBottom w:val="0"/>
      <w:divBdr>
        <w:top w:val="none" w:sz="0" w:space="0" w:color="auto"/>
        <w:left w:val="none" w:sz="0" w:space="0" w:color="auto"/>
        <w:bottom w:val="none" w:sz="0" w:space="0" w:color="auto"/>
        <w:right w:val="none" w:sz="0" w:space="0" w:color="auto"/>
      </w:divBdr>
    </w:div>
    <w:div w:id="2126533473">
      <w:bodyDiv w:val="1"/>
      <w:marLeft w:val="0"/>
      <w:marRight w:val="0"/>
      <w:marTop w:val="0"/>
      <w:marBottom w:val="0"/>
      <w:divBdr>
        <w:top w:val="none" w:sz="0" w:space="0" w:color="auto"/>
        <w:left w:val="none" w:sz="0" w:space="0" w:color="auto"/>
        <w:bottom w:val="none" w:sz="0" w:space="0" w:color="auto"/>
        <w:right w:val="none" w:sz="0" w:space="0" w:color="auto"/>
      </w:divBdr>
    </w:div>
    <w:div w:id="2132239679">
      <w:bodyDiv w:val="1"/>
      <w:marLeft w:val="0"/>
      <w:marRight w:val="0"/>
      <w:marTop w:val="0"/>
      <w:marBottom w:val="0"/>
      <w:divBdr>
        <w:top w:val="none" w:sz="0" w:space="0" w:color="auto"/>
        <w:left w:val="none" w:sz="0" w:space="0" w:color="auto"/>
        <w:bottom w:val="none" w:sz="0" w:space="0" w:color="auto"/>
        <w:right w:val="none" w:sz="0" w:space="0" w:color="auto"/>
      </w:divBdr>
    </w:div>
    <w:div w:id="2132243163">
      <w:bodyDiv w:val="1"/>
      <w:marLeft w:val="0"/>
      <w:marRight w:val="0"/>
      <w:marTop w:val="0"/>
      <w:marBottom w:val="0"/>
      <w:divBdr>
        <w:top w:val="none" w:sz="0" w:space="0" w:color="auto"/>
        <w:left w:val="none" w:sz="0" w:space="0" w:color="auto"/>
        <w:bottom w:val="none" w:sz="0" w:space="0" w:color="auto"/>
        <w:right w:val="none" w:sz="0" w:space="0" w:color="auto"/>
      </w:divBdr>
    </w:div>
    <w:div w:id="2134442252">
      <w:bodyDiv w:val="1"/>
      <w:marLeft w:val="0"/>
      <w:marRight w:val="0"/>
      <w:marTop w:val="0"/>
      <w:marBottom w:val="0"/>
      <w:divBdr>
        <w:top w:val="none" w:sz="0" w:space="0" w:color="auto"/>
        <w:left w:val="none" w:sz="0" w:space="0" w:color="auto"/>
        <w:bottom w:val="none" w:sz="0" w:space="0" w:color="auto"/>
        <w:right w:val="none" w:sz="0" w:space="0" w:color="auto"/>
      </w:divBdr>
    </w:div>
    <w:div w:id="2136868555">
      <w:bodyDiv w:val="1"/>
      <w:marLeft w:val="0"/>
      <w:marRight w:val="0"/>
      <w:marTop w:val="0"/>
      <w:marBottom w:val="0"/>
      <w:divBdr>
        <w:top w:val="none" w:sz="0" w:space="0" w:color="auto"/>
        <w:left w:val="none" w:sz="0" w:space="0" w:color="auto"/>
        <w:bottom w:val="none" w:sz="0" w:space="0" w:color="auto"/>
        <w:right w:val="none" w:sz="0" w:space="0" w:color="auto"/>
      </w:divBdr>
    </w:div>
    <w:div w:id="2139566728">
      <w:bodyDiv w:val="1"/>
      <w:marLeft w:val="0"/>
      <w:marRight w:val="0"/>
      <w:marTop w:val="0"/>
      <w:marBottom w:val="0"/>
      <w:divBdr>
        <w:top w:val="none" w:sz="0" w:space="0" w:color="auto"/>
        <w:left w:val="none" w:sz="0" w:space="0" w:color="auto"/>
        <w:bottom w:val="none" w:sz="0" w:space="0" w:color="auto"/>
        <w:right w:val="none" w:sz="0" w:space="0" w:color="auto"/>
      </w:divBdr>
    </w:div>
    <w:div w:id="2140105921">
      <w:bodyDiv w:val="1"/>
      <w:marLeft w:val="0"/>
      <w:marRight w:val="0"/>
      <w:marTop w:val="0"/>
      <w:marBottom w:val="0"/>
      <w:divBdr>
        <w:top w:val="none" w:sz="0" w:space="0" w:color="auto"/>
        <w:left w:val="none" w:sz="0" w:space="0" w:color="auto"/>
        <w:bottom w:val="none" w:sz="0" w:space="0" w:color="auto"/>
        <w:right w:val="none" w:sz="0" w:space="0" w:color="auto"/>
      </w:divBdr>
    </w:div>
    <w:div w:id="2142570382">
      <w:bodyDiv w:val="1"/>
      <w:marLeft w:val="0"/>
      <w:marRight w:val="0"/>
      <w:marTop w:val="0"/>
      <w:marBottom w:val="0"/>
      <w:divBdr>
        <w:top w:val="none" w:sz="0" w:space="0" w:color="auto"/>
        <w:left w:val="none" w:sz="0" w:space="0" w:color="auto"/>
        <w:bottom w:val="none" w:sz="0" w:space="0" w:color="auto"/>
        <w:right w:val="none" w:sz="0" w:space="0" w:color="auto"/>
      </w:divBdr>
    </w:div>
    <w:div w:id="2144342024">
      <w:bodyDiv w:val="1"/>
      <w:marLeft w:val="0"/>
      <w:marRight w:val="0"/>
      <w:marTop w:val="0"/>
      <w:marBottom w:val="0"/>
      <w:divBdr>
        <w:top w:val="none" w:sz="0" w:space="0" w:color="auto"/>
        <w:left w:val="none" w:sz="0" w:space="0" w:color="auto"/>
        <w:bottom w:val="none" w:sz="0" w:space="0" w:color="auto"/>
        <w:right w:val="none" w:sz="0" w:space="0" w:color="auto"/>
      </w:divBdr>
    </w:div>
    <w:div w:id="21451489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C9284C-F40E-4BE3-AE42-84545F3B8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13454</Words>
  <Characters>76691</Characters>
  <Application>Microsoft Office Word</Application>
  <DocSecurity>0</DocSecurity>
  <Lines>639</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Maha Pervaz Iqbal</dc:creator>
  <cp:keywords/>
  <dc:description/>
  <cp:lastModifiedBy>maha iqbal</cp:lastModifiedBy>
  <cp:revision>2</cp:revision>
  <cp:lastPrinted>2019-04-30T12:32:00Z</cp:lastPrinted>
  <dcterms:created xsi:type="dcterms:W3CDTF">2020-04-27T05:18:00Z</dcterms:created>
  <dcterms:modified xsi:type="dcterms:W3CDTF">2020-04-27T05:18:00Z</dcterms:modified>
</cp:coreProperties>
</file>