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813F1" w14:textId="77777777" w:rsidR="00E27AFC" w:rsidRDefault="00E27AF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821821" w14:textId="77777777" w:rsidR="00E27AFC" w:rsidRDefault="00E27AFC" w:rsidP="00E27AFC">
      <w:pPr>
        <w:jc w:val="both"/>
        <w:rPr>
          <w:rFonts w:ascii="Times New Roman" w:hAnsi="Times New Roman" w:cs="Times New Roman"/>
          <w:b/>
          <w:bCs/>
          <w:noProof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t>Arcticle Title</w:t>
      </w:r>
    </w:p>
    <w:p w14:paraId="55E4A46C" w14:textId="77777777" w:rsidR="00E27AFC" w:rsidRDefault="00E27AFC" w:rsidP="00E27AFC">
      <w:pPr>
        <w:jc w:val="both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i/>
          <w:iCs/>
          <w:noProof/>
          <w:sz w:val="20"/>
          <w:szCs w:val="20"/>
        </w:rPr>
        <w:t>In silico</w:t>
      </w:r>
      <w:r>
        <w:rPr>
          <w:rFonts w:ascii="Times New Roman" w:hAnsi="Times New Roman" w:cs="Times New Roman"/>
          <w:noProof/>
          <w:sz w:val="20"/>
          <w:szCs w:val="20"/>
        </w:rPr>
        <w:t xml:space="preserve"> molecular docking analysis of </w:t>
      </w:r>
      <w:r>
        <w:rPr>
          <w:rFonts w:ascii="Times New Roman" w:hAnsi="Times New Roman" w:cs="Times New Roman"/>
          <w:i/>
          <w:iCs/>
          <w:noProof/>
          <w:sz w:val="20"/>
          <w:szCs w:val="20"/>
        </w:rPr>
        <w:t>Equisetum diffusum</w:t>
      </w:r>
      <w:r>
        <w:rPr>
          <w:rFonts w:ascii="Times New Roman" w:hAnsi="Times New Roman" w:cs="Times New Roman"/>
          <w:noProof/>
          <w:sz w:val="20"/>
          <w:szCs w:val="20"/>
        </w:rPr>
        <w:t xml:space="preserve"> D. Don phytocompounds against potent inflammatory markers and validating its role through </w:t>
      </w:r>
      <w:r>
        <w:rPr>
          <w:rFonts w:ascii="Times New Roman" w:hAnsi="Times New Roman" w:cs="Times New Roman"/>
          <w:i/>
          <w:iCs/>
          <w:noProof/>
          <w:sz w:val="20"/>
          <w:szCs w:val="20"/>
        </w:rPr>
        <w:t>in vitro</w:t>
      </w:r>
      <w:r>
        <w:rPr>
          <w:rFonts w:ascii="Times New Roman" w:hAnsi="Times New Roman" w:cs="Times New Roman"/>
          <w:noProof/>
          <w:sz w:val="20"/>
          <w:szCs w:val="20"/>
        </w:rPr>
        <w:t xml:space="preserve"> and </w:t>
      </w:r>
      <w:r>
        <w:rPr>
          <w:rFonts w:ascii="Times New Roman" w:hAnsi="Times New Roman" w:cs="Times New Roman"/>
          <w:i/>
          <w:iCs/>
          <w:noProof/>
          <w:sz w:val="20"/>
          <w:szCs w:val="20"/>
        </w:rPr>
        <w:t>in vivo</w:t>
      </w:r>
      <w:r>
        <w:rPr>
          <w:rFonts w:ascii="Times New Roman" w:hAnsi="Times New Roman" w:cs="Times New Roman"/>
          <w:noProof/>
          <w:sz w:val="20"/>
          <w:szCs w:val="20"/>
        </w:rPr>
        <w:t xml:space="preserve"> anti-inflammatory assays.</w:t>
      </w:r>
    </w:p>
    <w:p w14:paraId="3F54D0B2" w14:textId="77777777" w:rsidR="00E27AFC" w:rsidRDefault="00E27AFC" w:rsidP="00E27AFC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3D70F50" w14:textId="77777777" w:rsidR="00E27AFC" w:rsidRDefault="00E27AFC" w:rsidP="00E27AF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Authors:</w:t>
      </w:r>
    </w:p>
    <w:p w14:paraId="5C7330F3" w14:textId="77777777" w:rsidR="00E27AFC" w:rsidRDefault="00E27AFC" w:rsidP="00E27AF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</w:rPr>
        <w:t>Sourav Sarkar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Debabrata Modak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>, Md. Salman Haydar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John J. Georrge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3 </w:t>
      </w:r>
      <w:r>
        <w:rPr>
          <w:rFonts w:ascii="Times New Roman" w:hAnsi="Times New Roman" w:cs="Times New Roman"/>
          <w:sz w:val="20"/>
          <w:szCs w:val="20"/>
        </w:rPr>
        <w:t>and Soumen Bhattacharjee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1*</w:t>
      </w:r>
    </w:p>
    <w:p w14:paraId="4A29BFA8" w14:textId="77777777" w:rsidR="00E27AFC" w:rsidRDefault="00E27AFC" w:rsidP="00E27AF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>Cell and Molecular Biology Laboratory, Department of Zoology, University of North Bengal, Darjeeling, 734013, West Bengal, India.</w:t>
      </w:r>
    </w:p>
    <w:p w14:paraId="3EAA60A8" w14:textId="77777777" w:rsidR="00E27AFC" w:rsidRDefault="00E27AFC" w:rsidP="00E27AF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>Nanobiology and Phytotherapy Laboratory, Department of Botany, University of North Bengal, Darjeeling, 734013, West Bengal, India.</w:t>
      </w:r>
    </w:p>
    <w:p w14:paraId="294AD198" w14:textId="77777777" w:rsidR="00E27AFC" w:rsidRDefault="00E27AFC" w:rsidP="00E27AF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3</w:t>
      </w:r>
      <w:r>
        <w:rPr>
          <w:rFonts w:ascii="Times New Roman" w:hAnsi="Times New Roman" w:cs="Times New Roman"/>
          <w:sz w:val="20"/>
          <w:szCs w:val="20"/>
        </w:rPr>
        <w:t>Department of Bioinformatics, University of North Bengal, Darjeeling, 734013, West Bengal, India.</w:t>
      </w:r>
    </w:p>
    <w:p w14:paraId="36576F6A" w14:textId="77777777" w:rsidR="00E27AFC" w:rsidRDefault="00E27AFC" w:rsidP="00E27AFC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359FC04" w14:textId="2C82B4D1" w:rsidR="00E27AFC" w:rsidRDefault="00457381" w:rsidP="00E27AF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*</w:t>
      </w:r>
      <w:r w:rsidR="00E27AFC">
        <w:rPr>
          <w:rFonts w:ascii="Times New Roman" w:hAnsi="Times New Roman" w:cs="Times New Roman"/>
          <w:b/>
          <w:bCs/>
          <w:sz w:val="20"/>
          <w:szCs w:val="20"/>
        </w:rPr>
        <w:t>E. Mail of Corresponding author</w:t>
      </w:r>
      <w:r w:rsidR="00E27AFC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3E25FC5F" w14:textId="77777777" w:rsidR="00E27AFC" w:rsidRDefault="00000000" w:rsidP="00E27AFC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hyperlink r:id="rId4" w:history="1">
        <w:r w:rsidR="00E27AFC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soumenb@nbu.ac.in</w:t>
        </w:r>
      </w:hyperlink>
      <w:r w:rsidR="00E27AFC">
        <w:rPr>
          <w:rFonts w:ascii="Times New Roman" w:hAnsi="Times New Roman" w:cs="Times New Roman"/>
          <w:sz w:val="20"/>
          <w:szCs w:val="20"/>
          <w:lang w:val="en-US"/>
        </w:rPr>
        <w:t xml:space="preserve"> / </w:t>
      </w:r>
      <w:hyperlink r:id="rId5" w:history="1">
        <w:r w:rsidR="00E27AFC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soumenb123@rediffmail.com</w:t>
        </w:r>
      </w:hyperlink>
    </w:p>
    <w:p w14:paraId="413068D3" w14:textId="77777777" w:rsidR="00E27AFC" w:rsidRDefault="00E27AF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9FA7B44" w14:textId="77777777" w:rsidR="00E27AFC" w:rsidRDefault="00E27AFC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1956"/>
        <w:tblW w:w="9324" w:type="dxa"/>
        <w:tblLook w:val="04A0" w:firstRow="1" w:lastRow="0" w:firstColumn="1" w:lastColumn="0" w:noHBand="0" w:noVBand="1"/>
      </w:tblPr>
      <w:tblGrid>
        <w:gridCol w:w="2263"/>
        <w:gridCol w:w="1577"/>
        <w:gridCol w:w="1841"/>
        <w:gridCol w:w="1701"/>
        <w:gridCol w:w="1942"/>
      </w:tblGrid>
      <w:tr w:rsidR="00E27AFC" w:rsidRPr="003E512E" w14:paraId="4E5A9F8D" w14:textId="77777777" w:rsidTr="00E27AFC">
        <w:trPr>
          <w:trHeight w:val="305"/>
        </w:trPr>
        <w:tc>
          <w:tcPr>
            <w:tcW w:w="2263" w:type="dxa"/>
            <w:vMerge w:val="restart"/>
            <w:vAlign w:val="center"/>
          </w:tcPr>
          <w:p w14:paraId="73456F16" w14:textId="77777777" w:rsidR="00E27AFC" w:rsidRPr="003E512E" w:rsidRDefault="00E27AFC" w:rsidP="00E27AFC">
            <w:pPr>
              <w:pStyle w:val="Default"/>
              <w:spacing w:line="480" w:lineRule="auto"/>
              <w:jc w:val="both"/>
              <w:rPr>
                <w:rFonts w:eastAsia="Lato-Regular"/>
              </w:rPr>
            </w:pPr>
            <w:r w:rsidRPr="003E512E">
              <w:rPr>
                <w:rFonts w:eastAsia="Lato-Regular"/>
              </w:rPr>
              <w:t>Test samples</w:t>
            </w:r>
          </w:p>
        </w:tc>
        <w:tc>
          <w:tcPr>
            <w:tcW w:w="1577" w:type="dxa"/>
            <w:vMerge w:val="restart"/>
            <w:vAlign w:val="center"/>
          </w:tcPr>
          <w:p w14:paraId="49C38784" w14:textId="77777777" w:rsidR="00E27AFC" w:rsidRPr="003E512E" w:rsidRDefault="00E27AFC" w:rsidP="00E27AFC">
            <w:pPr>
              <w:pStyle w:val="Default"/>
              <w:spacing w:line="480" w:lineRule="auto"/>
              <w:jc w:val="both"/>
              <w:rPr>
                <w:rFonts w:eastAsia="Lato-Regular"/>
              </w:rPr>
            </w:pPr>
            <w:r w:rsidRPr="003E512E">
              <w:rPr>
                <w:rFonts w:eastAsia="Lato-Regular"/>
              </w:rPr>
              <w:t>Concentration (µg/ml)</w:t>
            </w:r>
          </w:p>
        </w:tc>
        <w:tc>
          <w:tcPr>
            <w:tcW w:w="5484" w:type="dxa"/>
            <w:gridSpan w:val="3"/>
          </w:tcPr>
          <w:p w14:paraId="6D32BBC6" w14:textId="77777777" w:rsidR="00E27AFC" w:rsidRPr="003E512E" w:rsidRDefault="00E27AFC" w:rsidP="00E27AFC">
            <w:pPr>
              <w:pStyle w:val="Default"/>
              <w:spacing w:line="480" w:lineRule="auto"/>
              <w:jc w:val="center"/>
              <w:rPr>
                <w:rFonts w:eastAsia="Lato-Regular"/>
              </w:rPr>
            </w:pPr>
            <w:r w:rsidRPr="003E512E">
              <w:rPr>
                <w:rFonts w:eastAsia="Lato-Regular"/>
              </w:rPr>
              <w:t xml:space="preserve">Mean % of inhibition </w:t>
            </w:r>
            <w:r w:rsidRPr="003E512E">
              <w:rPr>
                <w:rFonts w:eastAsia="Calibri"/>
              </w:rPr>
              <w:t>± SD</w:t>
            </w:r>
          </w:p>
        </w:tc>
      </w:tr>
      <w:tr w:rsidR="00E27AFC" w:rsidRPr="003E512E" w14:paraId="0FF69D7F" w14:textId="77777777" w:rsidTr="00E27AFC">
        <w:trPr>
          <w:trHeight w:val="867"/>
        </w:trPr>
        <w:tc>
          <w:tcPr>
            <w:tcW w:w="2263" w:type="dxa"/>
            <w:vMerge/>
          </w:tcPr>
          <w:p w14:paraId="05A7D18C" w14:textId="77777777" w:rsidR="00E27AFC" w:rsidRPr="003E512E" w:rsidRDefault="00E27AFC" w:rsidP="00E27AFC">
            <w:pPr>
              <w:pStyle w:val="Default"/>
              <w:spacing w:line="480" w:lineRule="auto"/>
              <w:jc w:val="both"/>
              <w:rPr>
                <w:rFonts w:eastAsia="Lato-Regular"/>
              </w:rPr>
            </w:pPr>
          </w:p>
        </w:tc>
        <w:tc>
          <w:tcPr>
            <w:tcW w:w="1577" w:type="dxa"/>
            <w:vMerge/>
          </w:tcPr>
          <w:p w14:paraId="121E9BDD" w14:textId="77777777" w:rsidR="00E27AFC" w:rsidRPr="003E512E" w:rsidRDefault="00E27AFC" w:rsidP="00E27AFC">
            <w:pPr>
              <w:pStyle w:val="Default"/>
              <w:spacing w:line="480" w:lineRule="auto"/>
              <w:jc w:val="both"/>
              <w:rPr>
                <w:rFonts w:eastAsia="Lato-Regular"/>
              </w:rPr>
            </w:pPr>
          </w:p>
        </w:tc>
        <w:tc>
          <w:tcPr>
            <w:tcW w:w="1841" w:type="dxa"/>
            <w:vAlign w:val="center"/>
          </w:tcPr>
          <w:p w14:paraId="3B4E2302" w14:textId="77777777" w:rsidR="00E27AFC" w:rsidRPr="003E512E" w:rsidRDefault="00E27AFC" w:rsidP="00E27AFC">
            <w:pPr>
              <w:pStyle w:val="Default"/>
              <w:spacing w:line="360" w:lineRule="auto"/>
              <w:jc w:val="both"/>
              <w:rPr>
                <w:rFonts w:eastAsia="Lato-Regular"/>
              </w:rPr>
            </w:pPr>
            <w:r w:rsidRPr="003E512E">
              <w:rPr>
                <w:rFonts w:eastAsia="Lato-Regular"/>
              </w:rPr>
              <w:t>Protein denaturation test</w:t>
            </w:r>
          </w:p>
        </w:tc>
        <w:tc>
          <w:tcPr>
            <w:tcW w:w="1701" w:type="dxa"/>
            <w:vAlign w:val="center"/>
          </w:tcPr>
          <w:p w14:paraId="3FA1E6A2" w14:textId="77777777" w:rsidR="00E27AFC" w:rsidRPr="003E512E" w:rsidRDefault="00E27AFC" w:rsidP="00E27AFC">
            <w:pPr>
              <w:pStyle w:val="Default"/>
              <w:spacing w:line="360" w:lineRule="auto"/>
              <w:jc w:val="both"/>
              <w:rPr>
                <w:rFonts w:eastAsia="Lato-Regular"/>
              </w:rPr>
            </w:pPr>
            <w:r w:rsidRPr="003E512E">
              <w:rPr>
                <w:rFonts w:eastAsia="Lato-Regular"/>
              </w:rPr>
              <w:t>Heat induced haemolysis</w:t>
            </w:r>
          </w:p>
        </w:tc>
        <w:tc>
          <w:tcPr>
            <w:tcW w:w="1942" w:type="dxa"/>
            <w:vAlign w:val="center"/>
          </w:tcPr>
          <w:p w14:paraId="4119A5B3" w14:textId="77777777" w:rsidR="00E27AFC" w:rsidRPr="003E512E" w:rsidRDefault="00E27AFC" w:rsidP="00E27AFC">
            <w:pPr>
              <w:pStyle w:val="Default"/>
              <w:spacing w:line="360" w:lineRule="auto"/>
              <w:jc w:val="both"/>
              <w:rPr>
                <w:rFonts w:eastAsia="Lato-Regular"/>
              </w:rPr>
            </w:pPr>
            <w:r w:rsidRPr="003E512E">
              <w:rPr>
                <w:rFonts w:eastAsia="Lato-Regular"/>
              </w:rPr>
              <w:t>Hypotonicity induced haemolysis</w:t>
            </w:r>
          </w:p>
        </w:tc>
      </w:tr>
      <w:tr w:rsidR="00E27AFC" w:rsidRPr="003E512E" w14:paraId="5E8C0E96" w14:textId="77777777" w:rsidTr="00E27AFC">
        <w:tc>
          <w:tcPr>
            <w:tcW w:w="2263" w:type="dxa"/>
            <w:vMerge w:val="restart"/>
            <w:vAlign w:val="center"/>
          </w:tcPr>
          <w:p w14:paraId="0304BFF9" w14:textId="77777777" w:rsidR="00E27AFC" w:rsidRPr="003E512E" w:rsidRDefault="00E27AFC" w:rsidP="00E27AFC">
            <w:pPr>
              <w:pStyle w:val="Default"/>
              <w:spacing w:line="480" w:lineRule="auto"/>
              <w:jc w:val="both"/>
              <w:rPr>
                <w:rFonts w:eastAsia="Lato-Regular"/>
              </w:rPr>
            </w:pPr>
            <w:r w:rsidRPr="003E512E">
              <w:rPr>
                <w:rFonts w:eastAsia="Lato-Regular"/>
              </w:rPr>
              <w:t>EDME</w:t>
            </w:r>
          </w:p>
        </w:tc>
        <w:tc>
          <w:tcPr>
            <w:tcW w:w="1577" w:type="dxa"/>
            <w:vAlign w:val="center"/>
          </w:tcPr>
          <w:p w14:paraId="684554B9" w14:textId="77777777" w:rsidR="00E27AFC" w:rsidRPr="003E512E" w:rsidRDefault="00E27AFC" w:rsidP="00E27AFC">
            <w:pPr>
              <w:pStyle w:val="Default"/>
              <w:spacing w:line="480" w:lineRule="auto"/>
              <w:jc w:val="center"/>
              <w:rPr>
                <w:rFonts w:eastAsia="Lato-Regular"/>
              </w:rPr>
            </w:pPr>
            <w:r w:rsidRPr="003E512E">
              <w:rPr>
                <w:rFonts w:eastAsia="Lato-Regular"/>
              </w:rPr>
              <w:t>600</w:t>
            </w:r>
          </w:p>
        </w:tc>
        <w:tc>
          <w:tcPr>
            <w:tcW w:w="1841" w:type="dxa"/>
            <w:vAlign w:val="center"/>
          </w:tcPr>
          <w:p w14:paraId="46D02FED" w14:textId="77777777" w:rsidR="00E27AFC" w:rsidRPr="003E512E" w:rsidRDefault="00E27AFC" w:rsidP="00E27AFC">
            <w:pPr>
              <w:pStyle w:val="Default"/>
              <w:spacing w:line="480" w:lineRule="auto"/>
              <w:jc w:val="center"/>
              <w:rPr>
                <w:rFonts w:eastAsia="Lato-Regular"/>
              </w:rPr>
            </w:pPr>
            <w:r w:rsidRPr="003E512E">
              <w:t>37.4 ± 1.79</w:t>
            </w:r>
            <w:r w:rsidRPr="003E512E">
              <w:rPr>
                <w:rFonts w:eastAsia="MyriadPro-Regular"/>
              </w:rPr>
              <w:t>***</w:t>
            </w:r>
          </w:p>
        </w:tc>
        <w:tc>
          <w:tcPr>
            <w:tcW w:w="1701" w:type="dxa"/>
            <w:vAlign w:val="center"/>
          </w:tcPr>
          <w:p w14:paraId="3BCB6519" w14:textId="77777777" w:rsidR="00E27AFC" w:rsidRPr="003E512E" w:rsidRDefault="00E27AFC" w:rsidP="00E27AFC">
            <w:pPr>
              <w:pStyle w:val="Default"/>
              <w:spacing w:line="480" w:lineRule="auto"/>
              <w:jc w:val="center"/>
              <w:rPr>
                <w:rFonts w:eastAsia="Lato-Regular"/>
                <w:highlight w:val="yellow"/>
              </w:rPr>
            </w:pPr>
            <w:r w:rsidRPr="003E512E">
              <w:t>16.3 ± 1.90***</w:t>
            </w:r>
          </w:p>
        </w:tc>
        <w:tc>
          <w:tcPr>
            <w:tcW w:w="1942" w:type="dxa"/>
            <w:vAlign w:val="center"/>
          </w:tcPr>
          <w:p w14:paraId="04F24D4C" w14:textId="77777777" w:rsidR="00E27AFC" w:rsidRPr="003E512E" w:rsidRDefault="00E27AFC" w:rsidP="00E27AFC">
            <w:pPr>
              <w:pStyle w:val="Default"/>
              <w:spacing w:line="480" w:lineRule="auto"/>
              <w:jc w:val="center"/>
              <w:rPr>
                <w:rFonts w:eastAsia="Lato-Regular"/>
                <w:highlight w:val="yellow"/>
              </w:rPr>
            </w:pPr>
            <w:r w:rsidRPr="003E512E">
              <w:t>19.5 ± 3.26***</w:t>
            </w:r>
          </w:p>
        </w:tc>
      </w:tr>
      <w:tr w:rsidR="00E27AFC" w:rsidRPr="003E512E" w14:paraId="7A61774D" w14:textId="77777777" w:rsidTr="00E27AFC">
        <w:tc>
          <w:tcPr>
            <w:tcW w:w="2263" w:type="dxa"/>
            <w:vMerge/>
            <w:vAlign w:val="center"/>
          </w:tcPr>
          <w:p w14:paraId="3E187040" w14:textId="77777777" w:rsidR="00E27AFC" w:rsidRPr="003E512E" w:rsidRDefault="00E27AFC" w:rsidP="00E27AFC">
            <w:pPr>
              <w:pStyle w:val="Default"/>
              <w:spacing w:line="480" w:lineRule="auto"/>
              <w:jc w:val="both"/>
              <w:rPr>
                <w:rFonts w:eastAsia="Lato-Regular"/>
              </w:rPr>
            </w:pPr>
          </w:p>
        </w:tc>
        <w:tc>
          <w:tcPr>
            <w:tcW w:w="1577" w:type="dxa"/>
            <w:vAlign w:val="center"/>
          </w:tcPr>
          <w:p w14:paraId="4A972655" w14:textId="77777777" w:rsidR="00E27AFC" w:rsidRPr="003E512E" w:rsidRDefault="00E27AFC" w:rsidP="00E27AFC">
            <w:pPr>
              <w:pStyle w:val="Default"/>
              <w:spacing w:line="480" w:lineRule="auto"/>
              <w:jc w:val="center"/>
              <w:rPr>
                <w:rFonts w:eastAsia="Lato-Regular"/>
              </w:rPr>
            </w:pPr>
            <w:r w:rsidRPr="003E512E">
              <w:rPr>
                <w:rFonts w:eastAsia="Lato-Regular"/>
              </w:rPr>
              <w:t>800</w:t>
            </w:r>
          </w:p>
        </w:tc>
        <w:tc>
          <w:tcPr>
            <w:tcW w:w="1841" w:type="dxa"/>
            <w:vAlign w:val="center"/>
          </w:tcPr>
          <w:p w14:paraId="23A677FA" w14:textId="77777777" w:rsidR="00E27AFC" w:rsidRPr="003E512E" w:rsidRDefault="00E27AFC" w:rsidP="00E27AFC">
            <w:pPr>
              <w:pStyle w:val="Default"/>
              <w:spacing w:line="480" w:lineRule="auto"/>
              <w:jc w:val="center"/>
              <w:rPr>
                <w:rFonts w:eastAsia="Lato-Regular"/>
              </w:rPr>
            </w:pPr>
            <w:r w:rsidRPr="003E512E">
              <w:t>43.4 ± 2.94</w:t>
            </w:r>
            <w:r w:rsidRPr="003E512E">
              <w:rPr>
                <w:rFonts w:eastAsia="MyriadPro-Regular"/>
              </w:rPr>
              <w:t>***</w:t>
            </w:r>
          </w:p>
        </w:tc>
        <w:tc>
          <w:tcPr>
            <w:tcW w:w="1701" w:type="dxa"/>
            <w:vAlign w:val="center"/>
          </w:tcPr>
          <w:p w14:paraId="44557747" w14:textId="77777777" w:rsidR="00E27AFC" w:rsidRPr="003E512E" w:rsidRDefault="00E27AFC" w:rsidP="00E27AFC">
            <w:pPr>
              <w:pStyle w:val="Default"/>
              <w:spacing w:line="480" w:lineRule="auto"/>
              <w:jc w:val="center"/>
              <w:rPr>
                <w:rFonts w:eastAsia="Lato-Regular"/>
                <w:highlight w:val="yellow"/>
              </w:rPr>
            </w:pPr>
            <w:r w:rsidRPr="003E512E">
              <w:t>23.1 ± 2.55***</w:t>
            </w:r>
          </w:p>
        </w:tc>
        <w:tc>
          <w:tcPr>
            <w:tcW w:w="1942" w:type="dxa"/>
            <w:vAlign w:val="center"/>
          </w:tcPr>
          <w:p w14:paraId="1DCDC73F" w14:textId="77777777" w:rsidR="00E27AFC" w:rsidRPr="003E512E" w:rsidRDefault="00E27AFC" w:rsidP="00E27AFC">
            <w:pPr>
              <w:pStyle w:val="Default"/>
              <w:spacing w:line="480" w:lineRule="auto"/>
              <w:jc w:val="center"/>
              <w:rPr>
                <w:rFonts w:eastAsia="Lato-Regular"/>
                <w:highlight w:val="yellow"/>
              </w:rPr>
            </w:pPr>
            <w:r w:rsidRPr="003E512E">
              <w:t>32.6 ± 6.3***</w:t>
            </w:r>
          </w:p>
        </w:tc>
      </w:tr>
      <w:tr w:rsidR="00E27AFC" w:rsidRPr="003E512E" w14:paraId="1447DC7C" w14:textId="77777777" w:rsidTr="00E27AFC">
        <w:tc>
          <w:tcPr>
            <w:tcW w:w="2263" w:type="dxa"/>
            <w:vMerge/>
            <w:vAlign w:val="center"/>
          </w:tcPr>
          <w:p w14:paraId="082AC6C1" w14:textId="77777777" w:rsidR="00E27AFC" w:rsidRPr="003E512E" w:rsidRDefault="00E27AFC" w:rsidP="00E27AFC">
            <w:pPr>
              <w:pStyle w:val="Default"/>
              <w:spacing w:line="480" w:lineRule="auto"/>
              <w:jc w:val="both"/>
              <w:rPr>
                <w:rFonts w:eastAsia="Lato-Regular"/>
              </w:rPr>
            </w:pPr>
          </w:p>
        </w:tc>
        <w:tc>
          <w:tcPr>
            <w:tcW w:w="1577" w:type="dxa"/>
            <w:vAlign w:val="center"/>
          </w:tcPr>
          <w:p w14:paraId="6C177E4D" w14:textId="77777777" w:rsidR="00E27AFC" w:rsidRPr="003E512E" w:rsidRDefault="00E27AFC" w:rsidP="00E27AFC">
            <w:pPr>
              <w:pStyle w:val="Default"/>
              <w:spacing w:line="480" w:lineRule="auto"/>
              <w:jc w:val="center"/>
              <w:rPr>
                <w:rFonts w:eastAsia="Lato-Regular"/>
              </w:rPr>
            </w:pPr>
            <w:r w:rsidRPr="003E512E">
              <w:rPr>
                <w:rFonts w:eastAsia="Lato-Regular"/>
              </w:rPr>
              <w:t>1000</w:t>
            </w:r>
          </w:p>
        </w:tc>
        <w:tc>
          <w:tcPr>
            <w:tcW w:w="1841" w:type="dxa"/>
            <w:vAlign w:val="center"/>
          </w:tcPr>
          <w:p w14:paraId="5C5545E9" w14:textId="77777777" w:rsidR="00E27AFC" w:rsidRPr="003E512E" w:rsidRDefault="00E27AFC" w:rsidP="00E27AFC">
            <w:pPr>
              <w:pStyle w:val="Default"/>
              <w:spacing w:line="480" w:lineRule="auto"/>
              <w:jc w:val="center"/>
              <w:rPr>
                <w:rFonts w:eastAsia="Lato-Regular"/>
              </w:rPr>
            </w:pPr>
            <w:r w:rsidRPr="003E512E">
              <w:t>48.2 ± 3.74</w:t>
            </w:r>
            <w:r w:rsidRPr="003E512E">
              <w:rPr>
                <w:rFonts w:eastAsia="MyriadPro-Regular"/>
              </w:rPr>
              <w:t>***</w:t>
            </w:r>
          </w:p>
        </w:tc>
        <w:tc>
          <w:tcPr>
            <w:tcW w:w="1701" w:type="dxa"/>
            <w:vAlign w:val="center"/>
          </w:tcPr>
          <w:p w14:paraId="4E67D1E3" w14:textId="77777777" w:rsidR="00E27AFC" w:rsidRPr="003E512E" w:rsidRDefault="00E27AFC" w:rsidP="00E27AFC">
            <w:pPr>
              <w:pStyle w:val="Default"/>
              <w:spacing w:line="480" w:lineRule="auto"/>
              <w:jc w:val="center"/>
              <w:rPr>
                <w:rFonts w:eastAsia="Lato-Regular"/>
                <w:highlight w:val="yellow"/>
              </w:rPr>
            </w:pPr>
            <w:r w:rsidRPr="003E512E">
              <w:t>33.6 ± 2.55***</w:t>
            </w:r>
          </w:p>
        </w:tc>
        <w:tc>
          <w:tcPr>
            <w:tcW w:w="1942" w:type="dxa"/>
            <w:vAlign w:val="center"/>
          </w:tcPr>
          <w:p w14:paraId="7FEBCDEC" w14:textId="77777777" w:rsidR="00E27AFC" w:rsidRPr="003E512E" w:rsidRDefault="00E27AFC" w:rsidP="00E27AFC">
            <w:pPr>
              <w:pStyle w:val="Default"/>
              <w:spacing w:line="480" w:lineRule="auto"/>
              <w:jc w:val="center"/>
              <w:rPr>
                <w:rFonts w:eastAsia="Lato-Regular"/>
                <w:highlight w:val="yellow"/>
              </w:rPr>
            </w:pPr>
            <w:r w:rsidRPr="003E512E">
              <w:t>58.1 ± 3.39***</w:t>
            </w:r>
          </w:p>
        </w:tc>
      </w:tr>
      <w:tr w:rsidR="00E27AFC" w:rsidRPr="003E512E" w14:paraId="4C8FD405" w14:textId="77777777" w:rsidTr="00E27AFC">
        <w:tc>
          <w:tcPr>
            <w:tcW w:w="2263" w:type="dxa"/>
            <w:vAlign w:val="center"/>
          </w:tcPr>
          <w:p w14:paraId="23E23D5E" w14:textId="77777777" w:rsidR="00E27AFC" w:rsidRPr="003E512E" w:rsidRDefault="00E27AFC" w:rsidP="00E27AFC">
            <w:pPr>
              <w:pStyle w:val="Default"/>
              <w:spacing w:line="480" w:lineRule="auto"/>
              <w:jc w:val="both"/>
              <w:rPr>
                <w:rFonts w:eastAsia="Lato-Regular"/>
              </w:rPr>
            </w:pPr>
            <w:r w:rsidRPr="003E512E">
              <w:rPr>
                <w:rFonts w:eastAsia="Lato-Regular"/>
                <w:vertAlign w:val="superscript"/>
              </w:rPr>
              <w:t xml:space="preserve">a </w:t>
            </w:r>
            <w:r w:rsidRPr="003E512E">
              <w:rPr>
                <w:rFonts w:eastAsia="Lato-Regular"/>
              </w:rPr>
              <w:t>Diclofenac sodium</w:t>
            </w:r>
          </w:p>
        </w:tc>
        <w:tc>
          <w:tcPr>
            <w:tcW w:w="1577" w:type="dxa"/>
            <w:vAlign w:val="center"/>
          </w:tcPr>
          <w:p w14:paraId="3958FB18" w14:textId="77777777" w:rsidR="00E27AFC" w:rsidRPr="003E512E" w:rsidRDefault="00E27AFC" w:rsidP="00E27AFC">
            <w:pPr>
              <w:pStyle w:val="Default"/>
              <w:spacing w:line="480" w:lineRule="auto"/>
              <w:jc w:val="center"/>
              <w:rPr>
                <w:rFonts w:eastAsia="Lato-Regular"/>
              </w:rPr>
            </w:pPr>
            <w:r w:rsidRPr="003E512E">
              <w:rPr>
                <w:rFonts w:eastAsia="Lato-Regular"/>
              </w:rPr>
              <w:t>100</w:t>
            </w:r>
          </w:p>
        </w:tc>
        <w:tc>
          <w:tcPr>
            <w:tcW w:w="1841" w:type="dxa"/>
            <w:vAlign w:val="center"/>
          </w:tcPr>
          <w:p w14:paraId="25A5872F" w14:textId="77777777" w:rsidR="00E27AFC" w:rsidRPr="003E512E" w:rsidRDefault="00E27AFC" w:rsidP="00E27AFC">
            <w:pPr>
              <w:pStyle w:val="Default"/>
              <w:spacing w:line="480" w:lineRule="auto"/>
              <w:jc w:val="center"/>
              <w:rPr>
                <w:rFonts w:eastAsia="Lato-Regular"/>
              </w:rPr>
            </w:pPr>
            <w:r w:rsidRPr="003E512E">
              <w:t>57.6 ± 3.70</w:t>
            </w:r>
            <w:r w:rsidRPr="003E512E">
              <w:rPr>
                <w:rFonts w:eastAsia="MyriadPro-Regular"/>
              </w:rPr>
              <w:t>***</w:t>
            </w:r>
          </w:p>
        </w:tc>
        <w:tc>
          <w:tcPr>
            <w:tcW w:w="1701" w:type="dxa"/>
            <w:vAlign w:val="center"/>
          </w:tcPr>
          <w:p w14:paraId="5A3FEA24" w14:textId="77777777" w:rsidR="00E27AFC" w:rsidRPr="003E512E" w:rsidRDefault="00E27AFC" w:rsidP="00E27AFC">
            <w:pPr>
              <w:pStyle w:val="Default"/>
              <w:spacing w:line="480" w:lineRule="auto"/>
              <w:jc w:val="center"/>
              <w:rPr>
                <w:rFonts w:eastAsia="Lato-Regular"/>
              </w:rPr>
            </w:pPr>
            <w:r w:rsidRPr="003E512E">
              <w:rPr>
                <w:rFonts w:eastAsia="Lato-Regular"/>
              </w:rPr>
              <w:t>--</w:t>
            </w:r>
          </w:p>
        </w:tc>
        <w:tc>
          <w:tcPr>
            <w:tcW w:w="1942" w:type="dxa"/>
            <w:vAlign w:val="center"/>
          </w:tcPr>
          <w:p w14:paraId="61065FA3" w14:textId="77777777" w:rsidR="00E27AFC" w:rsidRPr="003E512E" w:rsidRDefault="00E27AFC" w:rsidP="00E27AFC">
            <w:pPr>
              <w:pStyle w:val="Default"/>
              <w:spacing w:line="480" w:lineRule="auto"/>
              <w:jc w:val="center"/>
              <w:rPr>
                <w:rFonts w:eastAsia="Lato-Regular"/>
              </w:rPr>
            </w:pPr>
            <w:r w:rsidRPr="003E512E">
              <w:rPr>
                <w:rFonts w:eastAsia="Lato-Regular"/>
              </w:rPr>
              <w:t>--</w:t>
            </w:r>
          </w:p>
        </w:tc>
      </w:tr>
      <w:tr w:rsidR="00E27AFC" w:rsidRPr="003E512E" w14:paraId="7B5D620B" w14:textId="77777777" w:rsidTr="00E27AFC">
        <w:trPr>
          <w:trHeight w:val="382"/>
        </w:trPr>
        <w:tc>
          <w:tcPr>
            <w:tcW w:w="2263" w:type="dxa"/>
            <w:vAlign w:val="center"/>
          </w:tcPr>
          <w:p w14:paraId="44C59B8F" w14:textId="77777777" w:rsidR="00E27AFC" w:rsidRPr="003E512E" w:rsidRDefault="00E27AFC" w:rsidP="00E27AFC">
            <w:pPr>
              <w:pStyle w:val="Default"/>
              <w:spacing w:line="480" w:lineRule="auto"/>
              <w:jc w:val="both"/>
              <w:rPr>
                <w:rFonts w:eastAsia="Lato-Regular"/>
              </w:rPr>
            </w:pPr>
            <w:r w:rsidRPr="003E512E">
              <w:rPr>
                <w:rFonts w:eastAsia="Lato-Regular"/>
                <w:vertAlign w:val="superscript"/>
              </w:rPr>
              <w:t>b</w:t>
            </w:r>
            <w:r w:rsidRPr="003E512E">
              <w:rPr>
                <w:rFonts w:eastAsia="Lato-Regular"/>
              </w:rPr>
              <w:t xml:space="preserve"> Indomethacin</w:t>
            </w:r>
          </w:p>
        </w:tc>
        <w:tc>
          <w:tcPr>
            <w:tcW w:w="1577" w:type="dxa"/>
            <w:vAlign w:val="center"/>
          </w:tcPr>
          <w:p w14:paraId="6BED8B52" w14:textId="77777777" w:rsidR="00E27AFC" w:rsidRPr="003E512E" w:rsidRDefault="00E27AFC" w:rsidP="00E27AFC">
            <w:pPr>
              <w:pStyle w:val="Default"/>
              <w:spacing w:line="480" w:lineRule="auto"/>
              <w:jc w:val="center"/>
              <w:rPr>
                <w:rFonts w:eastAsia="Lato-Regular"/>
              </w:rPr>
            </w:pPr>
            <w:r w:rsidRPr="003E512E">
              <w:rPr>
                <w:rFonts w:eastAsia="Lato-Regular"/>
              </w:rPr>
              <w:t>200</w:t>
            </w:r>
          </w:p>
        </w:tc>
        <w:tc>
          <w:tcPr>
            <w:tcW w:w="1841" w:type="dxa"/>
            <w:vAlign w:val="center"/>
          </w:tcPr>
          <w:p w14:paraId="1306C8D8" w14:textId="77777777" w:rsidR="00E27AFC" w:rsidRPr="003E512E" w:rsidRDefault="00E27AFC" w:rsidP="00E27AFC">
            <w:pPr>
              <w:pStyle w:val="Default"/>
              <w:spacing w:line="480" w:lineRule="auto"/>
              <w:jc w:val="center"/>
              <w:rPr>
                <w:rFonts w:eastAsia="Lato-Regular"/>
              </w:rPr>
            </w:pPr>
            <w:r w:rsidRPr="003E512E">
              <w:rPr>
                <w:rFonts w:eastAsia="Lato-Regular"/>
              </w:rPr>
              <w:t>--</w:t>
            </w:r>
          </w:p>
        </w:tc>
        <w:tc>
          <w:tcPr>
            <w:tcW w:w="1701" w:type="dxa"/>
            <w:vAlign w:val="center"/>
          </w:tcPr>
          <w:p w14:paraId="0653CA48" w14:textId="77777777" w:rsidR="00E27AFC" w:rsidRPr="003E512E" w:rsidRDefault="00E27AFC" w:rsidP="00E27AFC">
            <w:pPr>
              <w:pStyle w:val="Default"/>
              <w:spacing w:line="480" w:lineRule="auto"/>
              <w:jc w:val="center"/>
              <w:rPr>
                <w:rFonts w:eastAsia="Lato-Regular"/>
              </w:rPr>
            </w:pPr>
            <w:r w:rsidRPr="003E512E">
              <w:t>45.6 ± 2.36***</w:t>
            </w:r>
          </w:p>
        </w:tc>
        <w:tc>
          <w:tcPr>
            <w:tcW w:w="1942" w:type="dxa"/>
            <w:vAlign w:val="center"/>
          </w:tcPr>
          <w:p w14:paraId="5783EE64" w14:textId="77777777" w:rsidR="00E27AFC" w:rsidRPr="003E512E" w:rsidRDefault="00E27AFC" w:rsidP="00E27AFC">
            <w:pPr>
              <w:pStyle w:val="Default"/>
              <w:spacing w:line="480" w:lineRule="auto"/>
              <w:jc w:val="center"/>
              <w:rPr>
                <w:rFonts w:eastAsia="Lato-Regular"/>
                <w:vertAlign w:val="subscript"/>
              </w:rPr>
            </w:pPr>
            <w:r w:rsidRPr="003E512E">
              <w:t>67.2 ± 1.45***</w:t>
            </w:r>
          </w:p>
        </w:tc>
      </w:tr>
    </w:tbl>
    <w:p w14:paraId="2A8E9829" w14:textId="77777777" w:rsidR="00E27AFC" w:rsidRPr="003E512E" w:rsidRDefault="00E27AFC" w:rsidP="00E27AFC">
      <w:pPr>
        <w:rPr>
          <w:rFonts w:ascii="Times New Roman" w:hAnsi="Times New Roman" w:cs="Times New Roman"/>
          <w:sz w:val="24"/>
          <w:szCs w:val="24"/>
        </w:rPr>
      </w:pPr>
      <w:r w:rsidRPr="003E512E">
        <w:rPr>
          <w:rFonts w:ascii="Times New Roman" w:hAnsi="Times New Roman" w:cs="Times New Roman"/>
          <w:b/>
          <w:bCs/>
          <w:sz w:val="24"/>
          <w:szCs w:val="24"/>
        </w:rPr>
        <w:t>Title:</w:t>
      </w:r>
      <w:r w:rsidRPr="003E51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Supplementary</w:t>
      </w:r>
      <w:r w:rsidRPr="003E51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3E512E">
        <w:rPr>
          <w:rFonts w:ascii="Times New Roman" w:hAnsi="Times New Roman" w:cs="Times New Roman"/>
          <w:sz w:val="24"/>
          <w:szCs w:val="24"/>
        </w:rPr>
        <w:t>ile 6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B70188A" w14:textId="77777777" w:rsidR="00E27AFC" w:rsidRPr="003E512E" w:rsidRDefault="00E27AFC" w:rsidP="00E27AF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12E">
        <w:rPr>
          <w:rFonts w:ascii="Times New Roman" w:hAnsi="Times New Roman" w:cs="Times New Roman"/>
          <w:b/>
          <w:bCs/>
          <w:sz w:val="24"/>
          <w:szCs w:val="24"/>
        </w:rPr>
        <w:t>Description:</w:t>
      </w:r>
      <w:r w:rsidRPr="003E512E">
        <w:rPr>
          <w:rFonts w:ascii="Times New Roman" w:hAnsi="Times New Roman" w:cs="Times New Roman"/>
          <w:sz w:val="24"/>
          <w:szCs w:val="24"/>
        </w:rPr>
        <w:t xml:space="preserve"> </w:t>
      </w:r>
      <w:r w:rsidRPr="003E512E">
        <w:rPr>
          <w:rFonts w:ascii="Times New Roman" w:eastAsia="Lato-Regular" w:hAnsi="Times New Roman" w:cs="Times New Roman"/>
          <w:sz w:val="24"/>
          <w:szCs w:val="24"/>
        </w:rPr>
        <w:t>Percentage i</w:t>
      </w:r>
      <w:r w:rsidRPr="003E512E">
        <w:rPr>
          <w:rFonts w:ascii="Times New Roman" w:hAnsi="Times New Roman" w:cs="Times New Roman"/>
          <w:sz w:val="24"/>
          <w:szCs w:val="24"/>
        </w:rPr>
        <w:t>nhibition of EDME in protein denaturation and membrane stabilization (both heat-induced and hypotonicity-induced) as compared to standard drugs.</w:t>
      </w:r>
    </w:p>
    <w:p w14:paraId="6F2663D9" w14:textId="566A3016" w:rsidR="00E27AFC" w:rsidRDefault="00E27AF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8CBF5EC" w14:textId="77777777" w:rsidR="003E512E" w:rsidRDefault="003E512E" w:rsidP="003E512E">
      <w:pPr>
        <w:spacing w:after="0" w:line="240" w:lineRule="auto"/>
        <w:ind w:right="-613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6C70B193" w14:textId="77777777" w:rsidR="00FE0304" w:rsidRDefault="003E512E" w:rsidP="003E512E">
      <w:pPr>
        <w:spacing w:after="0" w:line="240" w:lineRule="auto"/>
        <w:ind w:right="-613"/>
        <w:rPr>
          <w:rFonts w:ascii="Times New Roman" w:hAnsi="Times New Roman" w:cs="Times New Roman"/>
          <w:sz w:val="24"/>
          <w:szCs w:val="24"/>
        </w:rPr>
      </w:pPr>
      <w:r w:rsidRPr="00FE0304">
        <w:rPr>
          <w:rFonts w:ascii="Times New Roman" w:hAnsi="Times New Roman" w:cs="Times New Roman"/>
          <w:sz w:val="24"/>
          <w:szCs w:val="24"/>
        </w:rPr>
        <w:t xml:space="preserve">*** indicates p ≤ 0.001. </w:t>
      </w:r>
    </w:p>
    <w:p w14:paraId="36ABC3F5" w14:textId="5563B056" w:rsidR="003E512E" w:rsidRPr="00FE0304" w:rsidRDefault="003E512E" w:rsidP="003E512E">
      <w:pPr>
        <w:spacing w:after="0" w:line="240" w:lineRule="auto"/>
        <w:ind w:right="-613"/>
        <w:rPr>
          <w:rFonts w:ascii="Times New Roman" w:eastAsia="Lato-Regular" w:hAnsi="Times New Roman" w:cs="Times New Roman"/>
          <w:sz w:val="24"/>
          <w:szCs w:val="24"/>
        </w:rPr>
      </w:pPr>
      <w:r w:rsidRPr="00FE0304">
        <w:rPr>
          <w:rFonts w:ascii="Times New Roman" w:eastAsia="Lato-Regular" w:hAnsi="Times New Roman" w:cs="Times New Roman"/>
          <w:sz w:val="24"/>
          <w:szCs w:val="24"/>
          <w:vertAlign w:val="superscript"/>
        </w:rPr>
        <w:t xml:space="preserve">a </w:t>
      </w:r>
      <w:r w:rsidRPr="00FE0304">
        <w:rPr>
          <w:rFonts w:ascii="Times New Roman" w:eastAsia="Lato-Regular" w:hAnsi="Times New Roman" w:cs="Times New Roman"/>
          <w:sz w:val="24"/>
          <w:szCs w:val="24"/>
        </w:rPr>
        <w:t xml:space="preserve">Diclofenac sodium served as a standard drug for anti-protein denaturation agents. </w:t>
      </w:r>
    </w:p>
    <w:p w14:paraId="76896CEF" w14:textId="77777777" w:rsidR="003E512E" w:rsidRPr="00FE0304" w:rsidRDefault="003E512E" w:rsidP="003E512E">
      <w:pPr>
        <w:spacing w:after="0" w:line="240" w:lineRule="auto"/>
        <w:ind w:right="-613"/>
        <w:rPr>
          <w:rFonts w:ascii="Times New Roman" w:hAnsi="Times New Roman" w:cs="Times New Roman"/>
          <w:sz w:val="24"/>
          <w:szCs w:val="24"/>
        </w:rPr>
      </w:pPr>
      <w:r w:rsidRPr="00FE0304">
        <w:rPr>
          <w:rFonts w:ascii="Times New Roman" w:eastAsia="Lato-Regular" w:hAnsi="Times New Roman" w:cs="Times New Roman"/>
          <w:sz w:val="24"/>
          <w:szCs w:val="24"/>
          <w:vertAlign w:val="superscript"/>
        </w:rPr>
        <w:t xml:space="preserve">b </w:t>
      </w:r>
      <w:r w:rsidRPr="00FE0304">
        <w:rPr>
          <w:rFonts w:ascii="Times New Roman" w:eastAsia="Lato-Regular" w:hAnsi="Times New Roman" w:cs="Times New Roman"/>
          <w:sz w:val="24"/>
          <w:szCs w:val="24"/>
        </w:rPr>
        <w:t>Indomethacin served as a standard drug for membrane stabilizing activity.</w:t>
      </w:r>
    </w:p>
    <w:p w14:paraId="6D8F89F1" w14:textId="77777777" w:rsidR="003E512E" w:rsidRPr="003E512E" w:rsidRDefault="003E512E">
      <w:pPr>
        <w:rPr>
          <w:rFonts w:ascii="Times New Roman" w:hAnsi="Times New Roman" w:cs="Times New Roman"/>
          <w:sz w:val="24"/>
          <w:szCs w:val="24"/>
        </w:rPr>
      </w:pPr>
    </w:p>
    <w:sectPr w:rsidR="003E512E" w:rsidRPr="003E51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-Regular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MyriadPro-Regular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5D1"/>
    <w:rsid w:val="00113193"/>
    <w:rsid w:val="003E512E"/>
    <w:rsid w:val="004011B6"/>
    <w:rsid w:val="00457381"/>
    <w:rsid w:val="00796F68"/>
    <w:rsid w:val="00912D7B"/>
    <w:rsid w:val="00C253CD"/>
    <w:rsid w:val="00C745D1"/>
    <w:rsid w:val="00E27AFC"/>
    <w:rsid w:val="00FE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97243"/>
  <w15:chartTrackingRefBased/>
  <w15:docId w15:val="{431E9B6D-6D4B-45BD-AFC7-4D5B5201D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51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E51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 w:bidi="hi-IN"/>
    </w:rPr>
  </w:style>
  <w:style w:type="table" w:styleId="TableGrid">
    <w:name w:val="Table Grid"/>
    <w:basedOn w:val="TableNormal"/>
    <w:uiPriority w:val="59"/>
    <w:rsid w:val="003E512E"/>
    <w:pPr>
      <w:spacing w:after="0" w:line="240" w:lineRule="auto"/>
    </w:pPr>
    <w:rPr>
      <w:szCs w:val="20"/>
      <w:lang w:val="en-US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E27A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29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umenb123@rediffmail.com" TargetMode="External"/><Relationship Id="rId4" Type="http://schemas.openxmlformats.org/officeDocument/2006/relationships/hyperlink" Target="mailto:soumenb@nbu.ac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Sourav Sarkar</dc:creator>
  <cp:keywords/>
  <dc:description/>
  <cp:lastModifiedBy>Sourav Sarkar</cp:lastModifiedBy>
  <cp:revision>20</cp:revision>
  <dcterms:created xsi:type="dcterms:W3CDTF">2023-02-17T14:22:00Z</dcterms:created>
  <dcterms:modified xsi:type="dcterms:W3CDTF">2023-03-07T05:45:00Z</dcterms:modified>
</cp:coreProperties>
</file>