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10627" w:type="dxa"/>
        <w:tblInd w:w="0" w:type="dxa"/>
        <w:tblLook w:val="04A0" w:firstRow="1" w:lastRow="0" w:firstColumn="1" w:lastColumn="0" w:noHBand="0" w:noVBand="1"/>
      </w:tblPr>
      <w:tblGrid>
        <w:gridCol w:w="2155"/>
        <w:gridCol w:w="1800"/>
        <w:gridCol w:w="2135"/>
        <w:gridCol w:w="1843"/>
        <w:gridCol w:w="2694"/>
      </w:tblGrid>
      <w:tr w:rsidR="00F1141A" w:rsidRPr="00A57048" w14:paraId="3F3CCF64" w14:textId="77777777" w:rsidTr="00F1141A">
        <w:tc>
          <w:tcPr>
            <w:tcW w:w="2155"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3DC66F1D" w14:textId="77777777" w:rsidR="00F1141A" w:rsidRPr="00F1141A" w:rsidRDefault="00F1141A">
            <w:pPr>
              <w:pStyle w:val="Literature"/>
              <w:keepNext/>
              <w:spacing w:line="360" w:lineRule="auto"/>
              <w:jc w:val="center"/>
              <w:rPr>
                <w:b/>
                <w:bCs/>
                <w:iCs/>
                <w:lang w:val="en-US"/>
              </w:rPr>
            </w:pPr>
            <w:r w:rsidRPr="00F1141A">
              <w:rPr>
                <w:b/>
                <w:bCs/>
                <w:iCs/>
                <w:lang w:val="en-US"/>
              </w:rPr>
              <w:t>Reference</w:t>
            </w:r>
          </w:p>
        </w:tc>
        <w:tc>
          <w:tcPr>
            <w:tcW w:w="1800"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00A18BE6" w14:textId="77777777" w:rsidR="00F1141A" w:rsidRPr="00F1141A" w:rsidRDefault="00F1141A">
            <w:pPr>
              <w:pStyle w:val="Literature"/>
              <w:keepNext/>
              <w:spacing w:line="360" w:lineRule="auto"/>
              <w:jc w:val="center"/>
              <w:rPr>
                <w:b/>
                <w:bCs/>
                <w:iCs/>
                <w:lang w:val="en-US"/>
              </w:rPr>
            </w:pPr>
            <w:r w:rsidRPr="00F1141A">
              <w:rPr>
                <w:b/>
                <w:bCs/>
                <w:iCs/>
                <w:lang w:val="en-US"/>
              </w:rPr>
              <w:t>Film thickness [nm]</w:t>
            </w:r>
          </w:p>
        </w:tc>
        <w:tc>
          <w:tcPr>
            <w:tcW w:w="2135"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50809A4B" w14:textId="77777777" w:rsidR="00F1141A" w:rsidRPr="00F1141A" w:rsidRDefault="00F1141A">
            <w:pPr>
              <w:pStyle w:val="Literature"/>
              <w:keepNext/>
              <w:spacing w:line="360" w:lineRule="auto"/>
              <w:jc w:val="center"/>
              <w:rPr>
                <w:b/>
                <w:bCs/>
                <w:iCs/>
                <w:lang w:val="en-US"/>
              </w:rPr>
            </w:pPr>
            <w:r w:rsidRPr="00F1141A">
              <w:rPr>
                <w:b/>
                <w:bCs/>
                <w:iCs/>
                <w:lang w:val="en-US"/>
              </w:rPr>
              <w:t xml:space="preserve">Laser wavelength </w:t>
            </w:r>
            <m:oMath>
              <m:sSub>
                <m:sSubPr>
                  <m:ctrlPr>
                    <w:rPr>
                      <w:rFonts w:ascii="Cambria Math" w:hAnsi="Cambria Math"/>
                      <w:b/>
                      <w:i/>
                      <w:iCs/>
                      <w:lang w:val="en-US"/>
                    </w:rPr>
                  </m:ctrlPr>
                </m:sSubPr>
                <m:e>
                  <m:r>
                    <m:rPr>
                      <m:sty m:val="bi"/>
                    </m:rPr>
                    <w:rPr>
                      <w:rFonts w:ascii="Cambria Math" w:hAnsi="Cambria Math"/>
                      <w:lang w:val="en-US"/>
                    </w:rPr>
                    <m:t>(</m:t>
                  </m:r>
                  <m:r>
                    <m:rPr>
                      <m:sty m:val="bi"/>
                    </m:rPr>
                    <w:rPr>
                      <w:rFonts w:ascii="Cambria Math" w:hAnsi="Cambria Math"/>
                      <w:b/>
                      <w:i/>
                      <w:iCs/>
                      <w:lang w:val="en-US"/>
                    </w:rPr>
                    <w:sym w:font="Symbol Tiger" w:char="F06C"/>
                  </m:r>
                </m:e>
                <m:sub>
                  <m:r>
                    <m:rPr>
                      <m:sty m:val="b"/>
                    </m:rPr>
                    <w:rPr>
                      <w:rFonts w:ascii="Cambria Math" w:hAnsi="Cambria Math"/>
                      <w:vertAlign w:val="subscript"/>
                      <w:lang w:val="en-US"/>
                    </w:rPr>
                    <m:t>L</m:t>
                  </m:r>
                </m:sub>
              </m:sSub>
              <m:r>
                <m:rPr>
                  <m:sty m:val="bi"/>
                </m:rPr>
                <w:rPr>
                  <w:rFonts w:ascii="Cambria Math" w:hAnsi="Cambria Math"/>
                  <w:lang w:val="en-US"/>
                </w:rPr>
                <m:t>)</m:t>
              </m:r>
            </m:oMath>
            <w:r w:rsidRPr="00F1141A">
              <w:rPr>
                <w:b/>
                <w:iCs/>
                <w:lang w:val="en-US"/>
              </w:rPr>
              <w:t xml:space="preserve"> </w:t>
            </w:r>
            <w:r w:rsidRPr="00F1141A">
              <w:rPr>
                <w:b/>
                <w:bCs/>
                <w:iCs/>
                <w:lang w:val="en-US"/>
              </w:rPr>
              <w:t>[nm]</w:t>
            </w:r>
          </w:p>
        </w:tc>
        <w:tc>
          <w:tcPr>
            <w:tcW w:w="1843"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70AC21BC" w14:textId="77777777" w:rsidR="00F1141A" w:rsidRPr="00F1141A" w:rsidRDefault="00F1141A">
            <w:pPr>
              <w:pStyle w:val="Literature"/>
              <w:keepNext/>
              <w:spacing w:line="360" w:lineRule="auto"/>
              <w:jc w:val="center"/>
              <w:rPr>
                <w:b/>
                <w:bCs/>
                <w:iCs/>
                <w:lang w:val="en-US"/>
              </w:rPr>
            </w:pPr>
            <w:r w:rsidRPr="00F1141A">
              <w:rPr>
                <w:b/>
                <w:bCs/>
                <w:iCs/>
                <w:lang w:val="en-US"/>
              </w:rPr>
              <w:t xml:space="preserve">Pulse duration </w:t>
            </w:r>
            <m:oMath>
              <m:sSub>
                <m:sSubPr>
                  <m:ctrlPr>
                    <w:rPr>
                      <w:rFonts w:ascii="Cambria Math" w:hAnsi="Cambria Math"/>
                      <w:b/>
                      <w:i/>
                      <w:iCs/>
                      <w:lang w:val="en-US"/>
                    </w:rPr>
                  </m:ctrlPr>
                </m:sSubPr>
                <m:e>
                  <m:r>
                    <m:rPr>
                      <m:sty m:val="bi"/>
                    </m:rPr>
                    <w:rPr>
                      <w:rFonts w:ascii="Cambria Math" w:hAnsi="Cambria Math"/>
                      <w:lang w:val="en-US"/>
                    </w:rPr>
                    <m:t>(τ</m:t>
                  </m:r>
                </m:e>
                <m:sub>
                  <m:r>
                    <m:rPr>
                      <m:sty m:val="b"/>
                    </m:rPr>
                    <w:rPr>
                      <w:rFonts w:ascii="Cambria Math" w:hAnsi="Cambria Math"/>
                      <w:vertAlign w:val="subscript"/>
                      <w:lang w:val="en-US"/>
                    </w:rPr>
                    <m:t>L</m:t>
                  </m:r>
                </m:sub>
              </m:sSub>
              <m:r>
                <m:rPr>
                  <m:sty m:val="bi"/>
                </m:rPr>
                <w:rPr>
                  <w:rFonts w:ascii="Cambria Math" w:hAnsi="Cambria Math"/>
                  <w:lang w:val="en-US"/>
                </w:rPr>
                <m:t>)</m:t>
              </m:r>
            </m:oMath>
          </w:p>
        </w:tc>
        <w:tc>
          <w:tcPr>
            <w:tcW w:w="2694" w:type="dxa"/>
            <w:tcBorders>
              <w:top w:val="single" w:sz="4" w:space="0" w:color="auto"/>
              <w:left w:val="single" w:sz="4" w:space="0" w:color="auto"/>
              <w:bottom w:val="single" w:sz="4" w:space="0" w:color="auto"/>
              <w:right w:val="single" w:sz="4" w:space="0" w:color="auto"/>
            </w:tcBorders>
            <w:shd w:val="clear" w:color="auto" w:fill="A6A6A6" w:themeFill="background1" w:themeFillShade="A6"/>
            <w:hideMark/>
          </w:tcPr>
          <w:p w14:paraId="16972395" w14:textId="77777777" w:rsidR="00F1141A" w:rsidRPr="00F1141A" w:rsidRDefault="00F1141A">
            <w:pPr>
              <w:pStyle w:val="Literature"/>
              <w:keepNext/>
              <w:spacing w:line="360" w:lineRule="auto"/>
              <w:jc w:val="center"/>
              <w:rPr>
                <w:b/>
                <w:bCs/>
                <w:iCs/>
                <w:lang w:val="en-US"/>
              </w:rPr>
            </w:pPr>
            <w:r w:rsidRPr="00F1141A">
              <w:rPr>
                <w:b/>
                <w:bCs/>
                <w:iCs/>
                <w:lang w:val="en-US"/>
              </w:rPr>
              <w:t xml:space="preserve">Threshold fluence </w:t>
            </w:r>
            <m:oMath>
              <m:d>
                <m:dPr>
                  <m:ctrlPr>
                    <w:rPr>
                      <w:rFonts w:ascii="Cambria Math" w:hAnsi="Cambria Math"/>
                      <w:b/>
                      <w:bCs/>
                      <w:lang w:val="en-US"/>
                    </w:rPr>
                  </m:ctrlPr>
                </m:dPr>
                <m:e>
                  <m:sSub>
                    <m:sSubPr>
                      <m:ctrlPr>
                        <w:rPr>
                          <w:rFonts w:ascii="Cambria Math" w:hAnsi="Cambria Math"/>
                          <w:b/>
                          <w:bCs/>
                          <w:vertAlign w:val="subscript"/>
                          <w:lang w:val="en-US"/>
                        </w:rPr>
                      </m:ctrlPr>
                    </m:sSubPr>
                    <m:e>
                      <m:r>
                        <m:rPr>
                          <m:sty m:val="bi"/>
                        </m:rPr>
                        <w:rPr>
                          <w:rFonts w:ascii="Cambria Math" w:hAnsi="Cambria Math"/>
                          <w:lang w:val="en-US"/>
                        </w:rPr>
                        <m:t>F</m:t>
                      </m:r>
                      <m:ctrlPr>
                        <w:rPr>
                          <w:rFonts w:ascii="Cambria Math" w:hAnsi="Cambria Math"/>
                          <w:b/>
                          <w:bCs/>
                          <w:lang w:val="en-US"/>
                        </w:rPr>
                      </m:ctrlPr>
                    </m:e>
                    <m:sub>
                      <m:r>
                        <m:rPr>
                          <m:sty m:val="b"/>
                        </m:rPr>
                        <w:rPr>
                          <w:rFonts w:ascii="Cambria Math" w:hAnsi="Cambria Math"/>
                          <w:vertAlign w:val="subscript"/>
                          <w:lang w:val="en-US"/>
                        </w:rPr>
                        <m:t>th</m:t>
                      </m:r>
                    </m:sub>
                  </m:sSub>
                </m:e>
              </m:d>
            </m:oMath>
            <w:r w:rsidRPr="00F1141A">
              <w:rPr>
                <w:b/>
                <w:bCs/>
                <w:lang w:val="en-US"/>
              </w:rPr>
              <w:t xml:space="preserve"> [</w:t>
            </w:r>
            <w:proofErr w:type="spellStart"/>
            <w:r w:rsidRPr="00F1141A">
              <w:rPr>
                <w:b/>
                <w:bCs/>
                <w:iCs/>
                <w:lang w:val="en-US"/>
              </w:rPr>
              <w:t>mJ</w:t>
            </w:r>
            <w:proofErr w:type="spellEnd"/>
            <w:r w:rsidRPr="00F1141A">
              <w:rPr>
                <w:b/>
                <w:bCs/>
                <w:iCs/>
                <w:lang w:val="en-US"/>
              </w:rPr>
              <w:t xml:space="preserve"> cm</w:t>
            </w:r>
            <w:r w:rsidRPr="00F1141A">
              <w:rPr>
                <w:b/>
                <w:bCs/>
                <w:iCs/>
                <w:vertAlign w:val="superscript"/>
                <w:lang w:val="en-US"/>
              </w:rPr>
              <w:t>–2</w:t>
            </w:r>
            <w:r w:rsidRPr="00F1141A">
              <w:rPr>
                <w:b/>
                <w:bCs/>
                <w:lang w:val="en-US"/>
              </w:rPr>
              <w:t>]</w:t>
            </w:r>
          </w:p>
        </w:tc>
      </w:tr>
      <w:tr w:rsidR="00F1141A" w:rsidRPr="00F1141A" w14:paraId="704EB7FA"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1AECF504" w14:textId="77777777" w:rsidR="00F1141A" w:rsidRPr="00F1141A" w:rsidRDefault="00F1141A">
            <w:pPr>
              <w:pStyle w:val="Literature"/>
              <w:keepNext/>
              <w:spacing w:line="360" w:lineRule="auto"/>
              <w:jc w:val="center"/>
              <w:rPr>
                <w:bCs/>
                <w:iCs/>
                <w:lang w:val="en-US"/>
              </w:rPr>
            </w:pPr>
            <w:r w:rsidRPr="00F1141A">
              <w:rPr>
                <w:bCs/>
                <w:iCs/>
                <w:lang w:val="en-US"/>
              </w:rPr>
              <w:t>This work</w:t>
            </w:r>
          </w:p>
        </w:tc>
        <w:tc>
          <w:tcPr>
            <w:tcW w:w="1800" w:type="dxa"/>
            <w:tcBorders>
              <w:top w:val="single" w:sz="4" w:space="0" w:color="auto"/>
              <w:left w:val="single" w:sz="4" w:space="0" w:color="auto"/>
              <w:bottom w:val="single" w:sz="4" w:space="0" w:color="auto"/>
              <w:right w:val="single" w:sz="4" w:space="0" w:color="auto"/>
            </w:tcBorders>
            <w:hideMark/>
          </w:tcPr>
          <w:p w14:paraId="0F804B16"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500</w:t>
            </w:r>
          </w:p>
        </w:tc>
        <w:tc>
          <w:tcPr>
            <w:tcW w:w="2135" w:type="dxa"/>
            <w:tcBorders>
              <w:top w:val="single" w:sz="4" w:space="0" w:color="auto"/>
              <w:left w:val="single" w:sz="4" w:space="0" w:color="auto"/>
              <w:bottom w:val="single" w:sz="4" w:space="0" w:color="auto"/>
              <w:right w:val="single" w:sz="4" w:space="0" w:color="auto"/>
            </w:tcBorders>
            <w:hideMark/>
          </w:tcPr>
          <w:p w14:paraId="47CD3A0C" w14:textId="251EDC0E"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030</w:t>
            </w:r>
          </w:p>
        </w:tc>
        <w:tc>
          <w:tcPr>
            <w:tcW w:w="1843" w:type="dxa"/>
            <w:tcBorders>
              <w:top w:val="single" w:sz="4" w:space="0" w:color="auto"/>
              <w:left w:val="single" w:sz="4" w:space="0" w:color="auto"/>
              <w:bottom w:val="single" w:sz="4" w:space="0" w:color="auto"/>
              <w:right w:val="single" w:sz="4" w:space="0" w:color="auto"/>
            </w:tcBorders>
            <w:hideMark/>
          </w:tcPr>
          <w:p w14:paraId="2738BAE6"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900 fs</w:t>
            </w:r>
          </w:p>
        </w:tc>
        <w:tc>
          <w:tcPr>
            <w:tcW w:w="2694" w:type="dxa"/>
            <w:tcBorders>
              <w:top w:val="single" w:sz="4" w:space="0" w:color="auto"/>
              <w:left w:val="single" w:sz="4" w:space="0" w:color="auto"/>
              <w:bottom w:val="single" w:sz="4" w:space="0" w:color="auto"/>
              <w:right w:val="single" w:sz="4" w:space="0" w:color="auto"/>
            </w:tcBorders>
            <w:hideMark/>
          </w:tcPr>
          <w:p w14:paraId="4666C98B"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180 </w:t>
            </w:r>
            <w:r w:rsidRPr="00F1141A">
              <w:rPr>
                <w:rFonts w:ascii="Cambria Math" w:hAnsi="Cambria Math"/>
                <w:bCs/>
                <w:iCs/>
                <w:lang w:val="en-US"/>
              </w:rPr>
              <w:sym w:font="Symbol" w:char="F0B1"/>
            </w:r>
            <w:r w:rsidRPr="00F1141A">
              <w:rPr>
                <w:rFonts w:ascii="Cambria Math" w:hAnsi="Cambria Math"/>
                <w:bCs/>
                <w:iCs/>
                <w:lang w:val="en-US"/>
              </w:rPr>
              <w:t xml:space="preserve"> 10</w:t>
            </w:r>
          </w:p>
        </w:tc>
      </w:tr>
      <w:tr w:rsidR="00F1141A" w:rsidRPr="00F1141A" w14:paraId="17ECF539"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16F4F3E6" w14:textId="77777777" w:rsidR="00F1141A" w:rsidRPr="00F1141A" w:rsidRDefault="00F1141A">
            <w:pPr>
              <w:pStyle w:val="Literature"/>
              <w:keepNext/>
              <w:spacing w:line="360" w:lineRule="auto"/>
              <w:jc w:val="center"/>
              <w:rPr>
                <w:bCs/>
                <w:iCs/>
                <w:lang w:val="en-US"/>
              </w:rPr>
            </w:pPr>
            <w:r w:rsidRPr="00F1141A">
              <w:rPr>
                <w:bCs/>
                <w:iCs/>
                <w:lang w:val="en-US"/>
              </w:rPr>
              <w:t xml:space="preserve">Park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{"citationID":"77cyGXlL","properties":{"formattedCitation":"\\super 46\\nosupersub{}","plainCitation":"46","noteIndex":0},"citationItems":[{"id":1107,"uris":["http://zotero.org/users/4112398/items/9SIGVWK3"],"itemData":{"id":1107,"type":"article-journal","abstract":"Ultrafast laser ablation of ITO thin film coated on the glass has been investigated as a function of laser fluence as well as the number of laser pulses. The ablation threshold of ITO thin film was found to be 0.07J/cm2 that is much lower than that of glass substrate (about 1.2–1.6J/cm2), which leads to a selective ablation of ITO film without damage on glass substrate. The changes in the electrical resistance and morphology of ablated trench of ITO electrode were found to be strongly dependent on the processing conditions. We present the performance of organic light-emitting diodes (OLED) fabricated with ITO electrode patterned by ultrafast laser ablation.","container-title":"Optics and Lasers in Engineering","DOI":"10.1016/j.optlaseng.2005.03.009","ISSN":"0143-8166","issue":"2","journalAbbreviation":"Opt. Lasers Eng.","language":"en","page":"138-146","source":"ScienceDirect","title":"Ultrafast laser ablation of indium tin oxide thin films for organic light-emitting diode application","volume":"44","author":[{"family":"Park","given":"Mira"},{"family":"Chon","given":"Byong Hyok"},{"family":"Kim","given":"Hyun Sun"},{"family":"Jeoung","given":"Sae Chae"},{"family":"Kim","given":"Dongho"},{"family":"Lee","given":"Jeoung-Ik"},{"family":"Chu","given":"Hye Yong"},{"family":"Kim","given":"Hyeong Rae"}],"issued":{"date-parts":[["2006",2,1]]}}}],"schema":"https://github.com/citation-style-language/schema/raw/master/csl-citation.json"} </w:instrText>
            </w:r>
            <w:r w:rsidRPr="00F1141A">
              <w:rPr>
                <w:bCs/>
                <w:iCs/>
                <w:lang w:val="en-US"/>
              </w:rPr>
              <w:fldChar w:fldCharType="separate"/>
            </w:r>
            <w:r w:rsidRPr="00F1141A">
              <w:rPr>
                <w:vertAlign w:val="superscript"/>
                <w:lang w:val="en-US"/>
              </w:rPr>
              <w:t>46</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4E3D7E9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200</w:t>
            </w:r>
          </w:p>
        </w:tc>
        <w:tc>
          <w:tcPr>
            <w:tcW w:w="2135" w:type="dxa"/>
            <w:tcBorders>
              <w:top w:val="single" w:sz="4" w:space="0" w:color="auto"/>
              <w:left w:val="single" w:sz="4" w:space="0" w:color="auto"/>
              <w:bottom w:val="single" w:sz="4" w:space="0" w:color="auto"/>
              <w:right w:val="single" w:sz="4" w:space="0" w:color="auto"/>
            </w:tcBorders>
            <w:hideMark/>
          </w:tcPr>
          <w:p w14:paraId="282F58D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810</w:t>
            </w:r>
          </w:p>
        </w:tc>
        <w:tc>
          <w:tcPr>
            <w:tcW w:w="1843" w:type="dxa"/>
            <w:tcBorders>
              <w:top w:val="single" w:sz="4" w:space="0" w:color="auto"/>
              <w:left w:val="single" w:sz="4" w:space="0" w:color="auto"/>
              <w:bottom w:val="single" w:sz="4" w:space="0" w:color="auto"/>
              <w:right w:val="single" w:sz="4" w:space="0" w:color="auto"/>
            </w:tcBorders>
            <w:hideMark/>
          </w:tcPr>
          <w:p w14:paraId="3B707AC9"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150 fs</w:t>
            </w:r>
          </w:p>
        </w:tc>
        <w:tc>
          <w:tcPr>
            <w:tcW w:w="2694" w:type="dxa"/>
            <w:tcBorders>
              <w:top w:val="single" w:sz="4" w:space="0" w:color="auto"/>
              <w:left w:val="single" w:sz="4" w:space="0" w:color="auto"/>
              <w:bottom w:val="single" w:sz="4" w:space="0" w:color="auto"/>
              <w:right w:val="single" w:sz="4" w:space="0" w:color="auto"/>
            </w:tcBorders>
            <w:hideMark/>
          </w:tcPr>
          <w:p w14:paraId="652357D2"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70</w:t>
            </w:r>
          </w:p>
        </w:tc>
      </w:tr>
      <w:tr w:rsidR="00F1141A" w:rsidRPr="00F1141A" w14:paraId="0796993D" w14:textId="77777777" w:rsidTr="00F1141A">
        <w:tc>
          <w:tcPr>
            <w:tcW w:w="2155" w:type="dxa"/>
            <w:vMerge w:val="restart"/>
            <w:tcBorders>
              <w:top w:val="single" w:sz="4" w:space="0" w:color="auto"/>
              <w:left w:val="single" w:sz="4" w:space="0" w:color="auto"/>
              <w:bottom w:val="single" w:sz="4" w:space="0" w:color="auto"/>
              <w:right w:val="single" w:sz="4" w:space="0" w:color="auto"/>
            </w:tcBorders>
          </w:tcPr>
          <w:p w14:paraId="78884EB1" w14:textId="77777777" w:rsidR="00F1141A" w:rsidRPr="00F1141A" w:rsidRDefault="00F1141A">
            <w:pPr>
              <w:pStyle w:val="Literature"/>
              <w:keepNext/>
              <w:spacing w:line="360" w:lineRule="auto"/>
              <w:jc w:val="center"/>
              <w:rPr>
                <w:bCs/>
                <w:iCs/>
                <w:lang w:val="en-US"/>
              </w:rPr>
            </w:pPr>
          </w:p>
          <w:p w14:paraId="203FC4FA" w14:textId="77777777" w:rsidR="00F1141A" w:rsidRPr="00F1141A" w:rsidRDefault="00F1141A">
            <w:pPr>
              <w:pStyle w:val="Literature"/>
              <w:keepNext/>
              <w:spacing w:line="360" w:lineRule="auto"/>
              <w:jc w:val="center"/>
              <w:rPr>
                <w:bCs/>
                <w:iCs/>
                <w:lang w:val="en-US"/>
              </w:rPr>
            </w:pPr>
            <w:proofErr w:type="spellStart"/>
            <w:r w:rsidRPr="00F1141A">
              <w:rPr>
                <w:bCs/>
                <w:iCs/>
                <w:lang w:val="en-US"/>
              </w:rPr>
              <w:t>Račiukaitis</w:t>
            </w:r>
            <w:proofErr w:type="spellEnd"/>
            <w:r w:rsidRPr="00F1141A">
              <w:rPr>
                <w:bCs/>
                <w:iCs/>
                <w:lang w:val="en-US"/>
              </w:rPr>
              <w:t xml:space="preserve">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{"citationID":"1hdTpzSJ","properties":{"formattedCitation":"\\super 47\\nosupersub{}","plainCitation":"47","noteIndex":0},"citationItems":[{"id":1106,"uris":["http://zotero.org/users/4112398/items/Y7KDYACU"],"itemData":{"id":1106,"type":"article-journal","abstract":"The results of patterning of the indium–tin oxide (ITO) film on the glass substrate with high repetition rate picosecond lasers at various wavelengths are presented. Laser radiation initiated the ablation of the material, forming grooves in ITO. Profile of the grooves was analyzed with a phase contrast optical microscope, a stylus type profiler, scanning electron microscope (SEM) and atomic force microscope (AFM). Clean removal of the ITO film was achieved with the 266nm radiation when laser fluence was above the threshold at 0.20J/cm2, while for the 355nm radiation, the threshold was higher, above 0.46J/cm2. The glass substrate was damaged in the area where the fluence was higher than 1.55J/cm2. The 532nm radiation allowed getting well defined grooves, but a lot of residues in the form of dust were generated on the surface. UV radiation with the 266nm wavelength provided the widest working window for ITO ablation without damage of the substrate. Use of UV laser radiation with fluences close to the ablation threshold made it possible to minimize surface contamination and the recast ridge formation during the process.","collection-title":"Proceedings of the Fifth International Conference on Photo-Excited Processes and Applications","container-title":"Applied Surface Science","DOI":"10.1016/j.apsusc.2007.01.099","ISSN":"0169-4332","issue":"15","journalAbbreviation":"Appl. Surf. Sci.","language":"en","page":"6570-6574","source":"ScienceDirect","title":"Patterning of indium–tin oxide on glass with picosecond lasers","volume":"253","author":[{"family":"Račiukaitis","given":"Gediminas"},{"family":"Brikas","given":"Marijus"},{"family":"Gedvilas","given":"Mindaugas"},{"family":"Rakickas","given":"Tomas"}],"issued":{"date-parts":[["2007",5,30]]}}}],"schema":"https://github.com/citation-style-language/schema/raw/master/csl-citation.json"} </w:instrText>
            </w:r>
            <w:r w:rsidRPr="00F1141A">
              <w:rPr>
                <w:bCs/>
                <w:iCs/>
                <w:lang w:val="en-US"/>
              </w:rPr>
              <w:fldChar w:fldCharType="separate"/>
            </w:r>
            <w:r w:rsidRPr="00F1141A">
              <w:rPr>
                <w:vertAlign w:val="superscript"/>
                <w:lang w:val="en-US"/>
              </w:rPr>
              <w:t>47</w:t>
            </w:r>
            <w:r w:rsidRPr="00F1141A">
              <w:rPr>
                <w:bCs/>
                <w:iCs/>
                <w:lang w:val="en-US"/>
              </w:rPr>
              <w:fldChar w:fldCharType="end"/>
            </w:r>
          </w:p>
        </w:tc>
        <w:tc>
          <w:tcPr>
            <w:tcW w:w="1800" w:type="dxa"/>
            <w:vMerge w:val="restart"/>
            <w:tcBorders>
              <w:top w:val="single" w:sz="4" w:space="0" w:color="auto"/>
              <w:left w:val="single" w:sz="4" w:space="0" w:color="auto"/>
              <w:bottom w:val="single" w:sz="4" w:space="0" w:color="auto"/>
              <w:right w:val="single" w:sz="4" w:space="0" w:color="auto"/>
            </w:tcBorders>
          </w:tcPr>
          <w:p w14:paraId="49747B38" w14:textId="77777777" w:rsidR="00F1141A" w:rsidRPr="00F1141A" w:rsidRDefault="00F1141A">
            <w:pPr>
              <w:pStyle w:val="Literature"/>
              <w:keepNext/>
              <w:spacing w:line="360" w:lineRule="auto"/>
              <w:jc w:val="center"/>
              <w:rPr>
                <w:rFonts w:ascii="Cambria Math" w:hAnsi="Cambria Math"/>
                <w:bCs/>
                <w:iCs/>
                <w:lang w:val="en-US"/>
              </w:rPr>
            </w:pPr>
          </w:p>
          <w:p w14:paraId="14A7E95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120</w:t>
            </w:r>
          </w:p>
        </w:tc>
        <w:tc>
          <w:tcPr>
            <w:tcW w:w="2135" w:type="dxa"/>
            <w:tcBorders>
              <w:top w:val="single" w:sz="4" w:space="0" w:color="auto"/>
              <w:left w:val="single" w:sz="4" w:space="0" w:color="auto"/>
              <w:bottom w:val="single" w:sz="4" w:space="0" w:color="auto"/>
              <w:right w:val="single" w:sz="4" w:space="0" w:color="auto"/>
            </w:tcBorders>
            <w:hideMark/>
          </w:tcPr>
          <w:p w14:paraId="08B05C5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266</w:t>
            </w:r>
          </w:p>
        </w:tc>
        <w:tc>
          <w:tcPr>
            <w:tcW w:w="1843" w:type="dxa"/>
            <w:vMerge w:val="restart"/>
            <w:tcBorders>
              <w:top w:val="single" w:sz="4" w:space="0" w:color="auto"/>
              <w:left w:val="single" w:sz="4" w:space="0" w:color="auto"/>
              <w:bottom w:val="single" w:sz="4" w:space="0" w:color="auto"/>
              <w:right w:val="single" w:sz="4" w:space="0" w:color="auto"/>
            </w:tcBorders>
          </w:tcPr>
          <w:p w14:paraId="70D3615A" w14:textId="77777777" w:rsidR="00F1141A" w:rsidRPr="00F1141A" w:rsidRDefault="00F1141A">
            <w:pPr>
              <w:pStyle w:val="Literature"/>
              <w:keepNext/>
              <w:spacing w:line="360" w:lineRule="auto"/>
              <w:jc w:val="center"/>
              <w:rPr>
                <w:rFonts w:ascii="Cambria Math" w:hAnsi="Cambria Math"/>
                <w:bCs/>
                <w:iCs/>
                <w:lang w:val="en-US"/>
              </w:rPr>
            </w:pPr>
          </w:p>
          <w:p w14:paraId="784A9B2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10 ps</w:t>
            </w:r>
          </w:p>
        </w:tc>
        <w:tc>
          <w:tcPr>
            <w:tcW w:w="2694" w:type="dxa"/>
            <w:tcBorders>
              <w:top w:val="single" w:sz="4" w:space="0" w:color="auto"/>
              <w:left w:val="single" w:sz="4" w:space="0" w:color="auto"/>
              <w:bottom w:val="single" w:sz="4" w:space="0" w:color="auto"/>
              <w:right w:val="single" w:sz="4" w:space="0" w:color="auto"/>
            </w:tcBorders>
            <w:hideMark/>
          </w:tcPr>
          <w:p w14:paraId="612FF353"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210 </w:t>
            </w:r>
          </w:p>
        </w:tc>
      </w:tr>
      <w:tr w:rsidR="00F1141A" w:rsidRPr="00F1141A" w14:paraId="3AC5D5B1"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378163B8"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DB6A46"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7188F6D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355</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2E736ACE"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1CD537A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560</w:t>
            </w:r>
          </w:p>
        </w:tc>
      </w:tr>
      <w:tr w:rsidR="00F1141A" w:rsidRPr="00F1141A" w14:paraId="43DCC590"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52A3CC14"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D900DE"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50032A2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532</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2475DEFC"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58F82CD5" w14:textId="7D8F1AD3"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w:t>
            </w:r>
            <w:r w:rsidR="00A57048">
              <w:rPr>
                <w:rFonts w:ascii="Cambria Math" w:hAnsi="Cambria Math"/>
                <w:bCs/>
                <w:iCs/>
                <w:lang w:val="en-US"/>
              </w:rPr>
              <w:t>,</w:t>
            </w:r>
            <w:r w:rsidRPr="00F1141A">
              <w:rPr>
                <w:rFonts w:ascii="Cambria Math" w:hAnsi="Cambria Math"/>
                <w:bCs/>
                <w:iCs/>
                <w:lang w:val="en-US"/>
              </w:rPr>
              <w:t>040</w:t>
            </w:r>
          </w:p>
        </w:tc>
      </w:tr>
      <w:tr w:rsidR="00F1141A" w:rsidRPr="00F1141A" w14:paraId="0E2AEFAD"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07940B85" w14:textId="77777777" w:rsidR="00F1141A" w:rsidRPr="00F1141A" w:rsidRDefault="00F1141A">
            <w:pPr>
              <w:pStyle w:val="Literature"/>
              <w:keepNext/>
              <w:spacing w:line="360" w:lineRule="auto"/>
              <w:jc w:val="center"/>
              <w:rPr>
                <w:bCs/>
                <w:iCs/>
                <w:lang w:val="en-US"/>
              </w:rPr>
            </w:pPr>
            <w:r w:rsidRPr="00F1141A">
              <w:rPr>
                <w:bCs/>
                <w:iCs/>
                <w:lang w:val="en-US"/>
              </w:rPr>
              <w:t xml:space="preserve">Choi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{"citationID":"JYFL3mkk","properties":{"formattedCitation":"\\super 48\\nosupersub{}","plainCitation":"48","noteIndex":0},"citationItems":[{"id":1105,"uris":["http://zotero.org/users/4112398/items/TZE7UY2X"],"itemData":{"id":1105,"type":"article-journal","abstract":"Ablation of indium oxide doped with tin oxide (ITO) from glass substrates is described. Laser pulse energy and focus spot size were varied in single-pulse, single-spot ablation tests and for ablation of linear features with scanned multiple pulses. The single-pulse ablation threshold of ITO was smaller than that of the glass substrate so the entire thickness of ITO could be removed in a single pulse or with overlying multiple pulses without the possibility of substrate ablation. Linear features could be created at much higher scanning speeds using a high repetition frequency (100 kHz) Yb fiber amplified laser as compared to a lower repetition frequency (2 kHz) laser. An analysis showed that incubation effects lowered ITO ablation thresholds when pulse frequency was high relative to scanning speed, contributing to large feasible scanning speeds for high pulse frequency lasers.","container-title":"Applied Optics","DOI":"10.1364/AO.46.005792","ISSN":"2155-3165","issue":"23","journalAbbreviation":"Appl. Opt.","language":"EN","license":"© 2007 Optical Society of America","note":"publisher: Optica Publishing Group","page":"5792-5799","source":"opg.optica.org","title":"Direct-write patterning of indium-tin-oxide film by high pulse repetition frequency femtosecond laser ablation","volume":"46","author":[{"family":"Choi","given":"H. W."},{"family":"Farson","given":"D. F."},{"family":"Bovatsek","given":"J."},{"family":"Arai","given":"A."},{"family":"Ashkenasi","given":"D."}],"issued":{"date-parts":[["2007",8,10]]}}}],"schema":"https://github.com/citation-style-language/schema/raw/master/csl-citation.json"} </w:instrText>
            </w:r>
            <w:r w:rsidRPr="00F1141A">
              <w:rPr>
                <w:bCs/>
                <w:iCs/>
                <w:lang w:val="en-US"/>
              </w:rPr>
              <w:fldChar w:fldCharType="separate"/>
            </w:r>
            <w:r w:rsidRPr="00F1141A">
              <w:rPr>
                <w:vertAlign w:val="superscript"/>
                <w:lang w:val="en-US"/>
              </w:rPr>
              <w:t>48</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558A9780"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150</w:t>
            </w:r>
          </w:p>
        </w:tc>
        <w:tc>
          <w:tcPr>
            <w:tcW w:w="2135" w:type="dxa"/>
            <w:tcBorders>
              <w:top w:val="single" w:sz="4" w:space="0" w:color="auto"/>
              <w:left w:val="single" w:sz="4" w:space="0" w:color="auto"/>
              <w:bottom w:val="single" w:sz="4" w:space="0" w:color="auto"/>
              <w:right w:val="single" w:sz="4" w:space="0" w:color="auto"/>
            </w:tcBorders>
            <w:hideMark/>
          </w:tcPr>
          <w:p w14:paraId="40E2ED7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775</w:t>
            </w:r>
          </w:p>
        </w:tc>
        <w:tc>
          <w:tcPr>
            <w:tcW w:w="1843" w:type="dxa"/>
            <w:tcBorders>
              <w:top w:val="single" w:sz="4" w:space="0" w:color="auto"/>
              <w:left w:val="single" w:sz="4" w:space="0" w:color="auto"/>
              <w:bottom w:val="single" w:sz="4" w:space="0" w:color="auto"/>
              <w:right w:val="single" w:sz="4" w:space="0" w:color="auto"/>
            </w:tcBorders>
            <w:hideMark/>
          </w:tcPr>
          <w:p w14:paraId="5CBC60D1"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150 fs</w:t>
            </w:r>
          </w:p>
        </w:tc>
        <w:tc>
          <w:tcPr>
            <w:tcW w:w="2694" w:type="dxa"/>
            <w:tcBorders>
              <w:top w:val="single" w:sz="4" w:space="0" w:color="auto"/>
              <w:left w:val="single" w:sz="4" w:space="0" w:color="auto"/>
              <w:bottom w:val="single" w:sz="4" w:space="0" w:color="auto"/>
              <w:right w:val="single" w:sz="4" w:space="0" w:color="auto"/>
            </w:tcBorders>
            <w:hideMark/>
          </w:tcPr>
          <w:p w14:paraId="41DB1E6C"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700 – 950</w:t>
            </w:r>
          </w:p>
        </w:tc>
      </w:tr>
      <w:tr w:rsidR="00F1141A" w:rsidRPr="00F1141A" w14:paraId="21C8D257"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20397C8B" w14:textId="77777777" w:rsidR="00F1141A" w:rsidRPr="00F1141A" w:rsidRDefault="00F1141A">
            <w:pPr>
              <w:pStyle w:val="Literature"/>
              <w:keepNext/>
              <w:spacing w:line="360" w:lineRule="auto"/>
              <w:jc w:val="center"/>
              <w:rPr>
                <w:bCs/>
                <w:iCs/>
                <w:lang w:val="en-US"/>
              </w:rPr>
            </w:pPr>
            <w:r w:rsidRPr="00F1141A">
              <w:rPr>
                <w:bCs/>
                <w:iCs/>
                <w:lang w:val="en-US"/>
              </w:rPr>
              <w:t xml:space="preserve">Bian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{"citationID":"jKSItQUA","properties":{"formattedCitation":"\\super 49\\nosupersub{}","plainCitation":"49","noteIndex":0},"citationItems":[{"id":1098,"uris":["http://zotero.org/users/4112398/items/C5JRIKLE"],"itemData":{"id":1098,"type":"article-journal","container-title":"International Congress on Applications of Lasers &amp; Electro-Optics","DOI":"10.2351/1.5061958","issue":"1","journalAbbreviation":"ICALEO","note":"publisher: Laser Institute of America","page":"1190-1198","source":"lia.scitation.org (Atypon)","title":"Femtosecond laser ablation of indium tin oxide (ITO) glass for fabrication of thin film solar cells","volume":"2010","author":[{"family":"Bian","given":"Q."},{"family":"Shen","given":"X."},{"family":"Chen","given":"S."},{"family":"Chang","given":"Z."},{"family":"Lei","given":"S."}],"issued":{"date-parts":[["2010",9]]}}}],"schema":"https://github.com/citation-style-language/schema/raw/master/csl-citation.json"} </w:instrText>
            </w:r>
            <w:r w:rsidRPr="00F1141A">
              <w:rPr>
                <w:bCs/>
                <w:iCs/>
                <w:lang w:val="en-US"/>
              </w:rPr>
              <w:fldChar w:fldCharType="separate"/>
            </w:r>
            <w:r w:rsidRPr="00F1141A">
              <w:rPr>
                <w:vertAlign w:val="superscript"/>
                <w:lang w:val="en-US"/>
              </w:rPr>
              <w:t>49</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586B98E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140</w:t>
            </w:r>
          </w:p>
        </w:tc>
        <w:tc>
          <w:tcPr>
            <w:tcW w:w="2135" w:type="dxa"/>
            <w:tcBorders>
              <w:top w:val="single" w:sz="4" w:space="0" w:color="auto"/>
              <w:left w:val="single" w:sz="4" w:space="0" w:color="auto"/>
              <w:bottom w:val="single" w:sz="4" w:space="0" w:color="auto"/>
              <w:right w:val="single" w:sz="4" w:space="0" w:color="auto"/>
            </w:tcBorders>
            <w:hideMark/>
          </w:tcPr>
          <w:p w14:paraId="32D6409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800</w:t>
            </w:r>
          </w:p>
        </w:tc>
        <w:tc>
          <w:tcPr>
            <w:tcW w:w="1843" w:type="dxa"/>
            <w:tcBorders>
              <w:top w:val="single" w:sz="4" w:space="0" w:color="auto"/>
              <w:left w:val="single" w:sz="4" w:space="0" w:color="auto"/>
              <w:bottom w:val="single" w:sz="4" w:space="0" w:color="auto"/>
              <w:right w:val="single" w:sz="4" w:space="0" w:color="auto"/>
            </w:tcBorders>
            <w:hideMark/>
          </w:tcPr>
          <w:p w14:paraId="6078DD29"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100 fs</w:t>
            </w:r>
          </w:p>
        </w:tc>
        <w:tc>
          <w:tcPr>
            <w:tcW w:w="2694" w:type="dxa"/>
            <w:tcBorders>
              <w:top w:val="single" w:sz="4" w:space="0" w:color="auto"/>
              <w:left w:val="single" w:sz="4" w:space="0" w:color="auto"/>
              <w:bottom w:val="single" w:sz="4" w:space="0" w:color="auto"/>
              <w:right w:val="single" w:sz="4" w:space="0" w:color="auto"/>
            </w:tcBorders>
            <w:hideMark/>
          </w:tcPr>
          <w:p w14:paraId="17C954D9"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200</w:t>
            </w:r>
          </w:p>
        </w:tc>
      </w:tr>
      <w:tr w:rsidR="00F1141A" w:rsidRPr="00F1141A" w14:paraId="75030305" w14:textId="77777777" w:rsidTr="00F1141A">
        <w:tc>
          <w:tcPr>
            <w:tcW w:w="2155" w:type="dxa"/>
            <w:vMerge w:val="restart"/>
            <w:tcBorders>
              <w:top w:val="single" w:sz="4" w:space="0" w:color="auto"/>
              <w:left w:val="single" w:sz="4" w:space="0" w:color="auto"/>
              <w:bottom w:val="single" w:sz="4" w:space="0" w:color="auto"/>
              <w:right w:val="single" w:sz="4" w:space="0" w:color="auto"/>
            </w:tcBorders>
          </w:tcPr>
          <w:p w14:paraId="303A0E5A" w14:textId="77777777" w:rsidR="00F1141A" w:rsidRPr="00F1141A" w:rsidRDefault="00F1141A">
            <w:pPr>
              <w:pStyle w:val="Literature"/>
              <w:keepNext/>
              <w:spacing w:line="360" w:lineRule="auto"/>
              <w:jc w:val="center"/>
              <w:rPr>
                <w:bCs/>
                <w:iCs/>
                <w:lang w:val="en-US"/>
              </w:rPr>
            </w:pPr>
          </w:p>
          <w:p w14:paraId="3E4555C2" w14:textId="77777777" w:rsidR="00F1141A" w:rsidRPr="00F1141A" w:rsidRDefault="00F1141A">
            <w:pPr>
              <w:pStyle w:val="Literature"/>
              <w:keepNext/>
              <w:spacing w:line="360" w:lineRule="auto"/>
              <w:jc w:val="center"/>
              <w:rPr>
                <w:bCs/>
                <w:iCs/>
                <w:lang w:val="en-US"/>
              </w:rPr>
            </w:pPr>
            <w:proofErr w:type="spellStart"/>
            <w:r w:rsidRPr="00F1141A">
              <w:rPr>
                <w:bCs/>
                <w:iCs/>
                <w:lang w:val="en-US"/>
              </w:rPr>
              <w:t>Risch</w:t>
            </w:r>
            <w:proofErr w:type="spellEnd"/>
            <w:r w:rsidRPr="00F1141A">
              <w:rPr>
                <w:bCs/>
                <w:iCs/>
                <w:lang w:val="en-US"/>
              </w:rPr>
              <w:t xml:space="preserve">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{"citationID":"0y7dLQNS","properties":{"formattedCitation":"\\super 50\\nosupersub{}","plainCitation":"50","noteIndex":0},"citationItems":[{"id":1079,"uris":["http://zotero.org/users/4112398/items/H53ZE9GH"],"itemData":{"id":1079,"type":"article-journal","abstract":"We present a comparative study of picosecond laser patterning of ITO thin films for OLED applications using 355nm, 532nm and 1064nm radiation. Front side and rear side patterning was investigated and single pulse ablation thresholds were determined for all three wavelengths and both irradiation sides. Good ablation quality was achieved by using 1064nm front side irradiation resulting in a smooth groove bottom, almost vanishing ridges at the groove rims and a neglectable heat affected zone.","collection-title":"Lasers in Manufacturing 2011 - Proceedings of the Sixth International WLT Conference on Lasers in Manufacturing","container-title":"Physics Procedia","DOI":"10.1016/j.phpro.2011.03.115","ISSN":"1875-3892","journalAbbreviation":"Physics Procedia","language":"en","page":"133-140","source":"ScienceDirect","title":"Picosecond Laser Patterning of ITO Thin Films","volume":"12","author":[{"family":"Risch","given":"Anna"},{"family":"Hellmann","given":"Ralf"}],"issued":{"date-parts":[["2011",1,1]]}}}],"schema":"https://github.com/citation-style-language/schema/raw/master/csl-citation.json"} </w:instrText>
            </w:r>
            <w:r w:rsidRPr="00F1141A">
              <w:rPr>
                <w:bCs/>
                <w:iCs/>
                <w:lang w:val="en-US"/>
              </w:rPr>
              <w:fldChar w:fldCharType="separate"/>
            </w:r>
            <w:r w:rsidRPr="00F1141A">
              <w:rPr>
                <w:vertAlign w:val="superscript"/>
                <w:lang w:val="en-US"/>
              </w:rPr>
              <w:t>50</w:t>
            </w:r>
            <w:r w:rsidRPr="00F1141A">
              <w:rPr>
                <w:bCs/>
                <w:iCs/>
                <w:lang w:val="en-US"/>
              </w:rPr>
              <w:fldChar w:fldCharType="end"/>
            </w:r>
          </w:p>
        </w:tc>
        <w:tc>
          <w:tcPr>
            <w:tcW w:w="1800" w:type="dxa"/>
            <w:vMerge w:val="restart"/>
            <w:tcBorders>
              <w:top w:val="single" w:sz="4" w:space="0" w:color="auto"/>
              <w:left w:val="single" w:sz="4" w:space="0" w:color="auto"/>
              <w:bottom w:val="single" w:sz="4" w:space="0" w:color="auto"/>
              <w:right w:val="single" w:sz="4" w:space="0" w:color="auto"/>
            </w:tcBorders>
          </w:tcPr>
          <w:p w14:paraId="04F7BCC3" w14:textId="77777777" w:rsidR="00F1141A" w:rsidRPr="00F1141A" w:rsidRDefault="00F1141A">
            <w:pPr>
              <w:pStyle w:val="Literature"/>
              <w:keepNext/>
              <w:spacing w:line="360" w:lineRule="auto"/>
              <w:jc w:val="center"/>
              <w:rPr>
                <w:rFonts w:ascii="Cambria Math" w:hAnsi="Cambria Math"/>
                <w:bCs/>
                <w:iCs/>
                <w:lang w:val="en-US"/>
              </w:rPr>
            </w:pPr>
          </w:p>
          <w:p w14:paraId="2F112AA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200</w:t>
            </w:r>
          </w:p>
        </w:tc>
        <w:tc>
          <w:tcPr>
            <w:tcW w:w="2135" w:type="dxa"/>
            <w:tcBorders>
              <w:top w:val="single" w:sz="4" w:space="0" w:color="auto"/>
              <w:left w:val="single" w:sz="4" w:space="0" w:color="auto"/>
              <w:bottom w:val="single" w:sz="4" w:space="0" w:color="auto"/>
              <w:right w:val="single" w:sz="4" w:space="0" w:color="auto"/>
            </w:tcBorders>
            <w:hideMark/>
          </w:tcPr>
          <w:p w14:paraId="409F24A3"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355</w:t>
            </w:r>
          </w:p>
        </w:tc>
        <w:tc>
          <w:tcPr>
            <w:tcW w:w="1843" w:type="dxa"/>
            <w:vMerge w:val="restart"/>
            <w:tcBorders>
              <w:top w:val="single" w:sz="4" w:space="0" w:color="auto"/>
              <w:left w:val="single" w:sz="4" w:space="0" w:color="auto"/>
              <w:bottom w:val="single" w:sz="4" w:space="0" w:color="auto"/>
              <w:right w:val="single" w:sz="4" w:space="0" w:color="auto"/>
            </w:tcBorders>
          </w:tcPr>
          <w:p w14:paraId="344D495F" w14:textId="77777777" w:rsidR="00F1141A" w:rsidRPr="00F1141A" w:rsidRDefault="00F1141A">
            <w:pPr>
              <w:pStyle w:val="Literature"/>
              <w:keepNext/>
              <w:spacing w:line="360" w:lineRule="auto"/>
              <w:jc w:val="center"/>
              <w:rPr>
                <w:rFonts w:ascii="Cambria Math" w:hAnsi="Cambria Math"/>
                <w:bCs/>
                <w:iCs/>
                <w:lang w:val="en-US"/>
              </w:rPr>
            </w:pPr>
          </w:p>
          <w:p w14:paraId="1404984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&lt;15 ps</w:t>
            </w:r>
          </w:p>
        </w:tc>
        <w:tc>
          <w:tcPr>
            <w:tcW w:w="2694" w:type="dxa"/>
            <w:tcBorders>
              <w:top w:val="single" w:sz="4" w:space="0" w:color="auto"/>
              <w:left w:val="single" w:sz="4" w:space="0" w:color="auto"/>
              <w:bottom w:val="single" w:sz="4" w:space="0" w:color="auto"/>
              <w:right w:val="single" w:sz="4" w:space="0" w:color="auto"/>
            </w:tcBorders>
            <w:hideMark/>
          </w:tcPr>
          <w:p w14:paraId="0F52C2AC"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380</w:t>
            </w:r>
          </w:p>
        </w:tc>
      </w:tr>
      <w:tr w:rsidR="00F1141A" w:rsidRPr="00F1141A" w14:paraId="700E71AE"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0F97BC0C"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15DB1F"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20840809"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532</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0434F799"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7F0B502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770</w:t>
            </w:r>
          </w:p>
        </w:tc>
      </w:tr>
      <w:tr w:rsidR="00F1141A" w:rsidRPr="00F1141A" w14:paraId="695E5F57"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752C231C"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4BCF99"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2C68061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1064</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2DBF3EBC"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1CD66E9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400</w:t>
            </w:r>
          </w:p>
        </w:tc>
      </w:tr>
      <w:tr w:rsidR="00F1141A" w:rsidRPr="00F1141A" w14:paraId="13285594"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647C726E" w14:textId="77777777" w:rsidR="00F1141A" w:rsidRPr="00F1141A" w:rsidRDefault="00F1141A">
            <w:pPr>
              <w:pStyle w:val="Literature"/>
              <w:keepNext/>
              <w:spacing w:line="360" w:lineRule="auto"/>
              <w:jc w:val="center"/>
              <w:rPr>
                <w:bCs/>
                <w:iCs/>
                <w:lang w:val="en-US"/>
              </w:rPr>
            </w:pPr>
            <w:r w:rsidRPr="00F1141A">
              <w:rPr>
                <w:bCs/>
                <w:iCs/>
                <w:lang w:val="en-US"/>
              </w:rPr>
              <w:t xml:space="preserve">Bian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{"citationID":"UWi49fJ2","properties":{"formattedCitation":"\\super 51\\nosupersub{}","plainCitation":"51","noteIndex":0},"citationItems":[{"id":1104,"uris":["http://zotero.org/users/4112398/items/P8S8IMPV"],"itemData":{"id":1104,"type":"article-journal","abstract":"Finding ways to scribe indium-tin oxide (ITO) coating plays an important role in the fabrication and assembly of thin film solar cells. Using a femtosecond (fs) laser, we selectively removed the ITO thin films with thickness 120–160nm on glass substrates. In particular, we studied the effect of laser pulse duration, laser fluence and laser scanning speed on the ablation of ITO. The single pulse ablation thresholds at various pulse durations were determined to ablate ITO thin films. Clean removal of the ITO layer was observed when the laser fluence was above the threshold of 0.30J/cm2. Furthermore, the morphologies and microstructure of fabricated grooves were characterized using a scanning electron microscope and KLA Tencor P-16 Profiler. A groove width down to 3μm with 10nm groove ridge can be achieved by the ablation of femtosecond laser pulses with 220nJ of energy. The femtosecond laser therefore provides a unique scheme to ablate the indium tin-oxide layer for the fabrication of thin film solar cells.","container-title":"Optics &amp; Laser Technology","DOI":"10.1016/j.optlastec.2012.06.018","ISSN":"0030-3992","journalAbbreviation":"Opt. Laser Technol.","language":"en","page":"395-401","source":"ScienceDirect","title":"Femtosecond laser ablation of indium tin-oxide narrow grooves for thin film solar cells","volume":"45","author":[{"family":"Bian","given":"Qiumei"},{"family":"Yu","given":"Xiaoming"},{"family":"Zhao","given":"Baozhen"},{"family":"Chang","given":"Zenghu"},{"family":"Lei","given":"Shuting"}],"issued":{"date-parts":[["2013",2,1]]}}}],"schema":"https://github.com/citation-style-language/schema/raw/master/csl-citation.json"} </w:instrText>
            </w:r>
            <w:r w:rsidRPr="00F1141A">
              <w:rPr>
                <w:bCs/>
                <w:iCs/>
                <w:lang w:val="en-US"/>
              </w:rPr>
              <w:fldChar w:fldCharType="separate"/>
            </w:r>
            <w:r w:rsidRPr="00F1141A">
              <w:rPr>
                <w:vertAlign w:val="superscript"/>
                <w:lang w:val="en-US"/>
              </w:rPr>
              <w:t>51</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153EE066"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140</w:t>
            </w:r>
          </w:p>
        </w:tc>
        <w:tc>
          <w:tcPr>
            <w:tcW w:w="2135" w:type="dxa"/>
            <w:tcBorders>
              <w:top w:val="single" w:sz="4" w:space="0" w:color="auto"/>
              <w:left w:val="single" w:sz="4" w:space="0" w:color="auto"/>
              <w:bottom w:val="single" w:sz="4" w:space="0" w:color="auto"/>
              <w:right w:val="single" w:sz="4" w:space="0" w:color="auto"/>
            </w:tcBorders>
            <w:hideMark/>
          </w:tcPr>
          <w:p w14:paraId="283354E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800</w:t>
            </w:r>
          </w:p>
        </w:tc>
        <w:tc>
          <w:tcPr>
            <w:tcW w:w="1843" w:type="dxa"/>
            <w:tcBorders>
              <w:top w:val="single" w:sz="4" w:space="0" w:color="auto"/>
              <w:left w:val="single" w:sz="4" w:space="0" w:color="auto"/>
              <w:bottom w:val="single" w:sz="4" w:space="0" w:color="auto"/>
              <w:right w:val="single" w:sz="4" w:space="0" w:color="auto"/>
            </w:tcBorders>
            <w:hideMark/>
          </w:tcPr>
          <w:p w14:paraId="544C6C45"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60 fs</w:t>
            </w:r>
          </w:p>
        </w:tc>
        <w:tc>
          <w:tcPr>
            <w:tcW w:w="2694" w:type="dxa"/>
            <w:tcBorders>
              <w:top w:val="single" w:sz="4" w:space="0" w:color="auto"/>
              <w:left w:val="single" w:sz="4" w:space="0" w:color="auto"/>
              <w:bottom w:val="single" w:sz="4" w:space="0" w:color="auto"/>
              <w:right w:val="single" w:sz="4" w:space="0" w:color="auto"/>
            </w:tcBorders>
            <w:hideMark/>
          </w:tcPr>
          <w:p w14:paraId="12E26ACF"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210</w:t>
            </w:r>
          </w:p>
        </w:tc>
      </w:tr>
      <w:tr w:rsidR="00F1141A" w:rsidRPr="00F1141A" w14:paraId="2C67CA97"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0D67C218" w14:textId="77777777" w:rsidR="00F1141A" w:rsidRPr="00F1141A" w:rsidRDefault="00F1141A">
            <w:pPr>
              <w:pStyle w:val="Literature"/>
              <w:keepNext/>
              <w:spacing w:line="360" w:lineRule="auto"/>
              <w:jc w:val="center"/>
              <w:rPr>
                <w:bCs/>
                <w:iCs/>
                <w:lang w:val="en-US"/>
              </w:rPr>
            </w:pPr>
            <w:r w:rsidRPr="00F1141A">
              <w:rPr>
                <w:bCs/>
                <w:iCs/>
                <w:lang w:val="en-US"/>
              </w:rPr>
              <w:t xml:space="preserve">Krause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{"citationID":"OOpWSxWW","properties":{"formattedCitation":"\\super 52\\nosupersub{}","plainCitation":"52","noteIndex":0},"citationItems":[{"id":1103,"uris":["http://zotero.org/users/4112398/items/34XK7SJ5"],"itemData":{"id":1103,"type":"article-journal","abstract":"Transparent conductive oxide (TCO) thin films were removed from glass substrates using femtosecond laser pulses. Irradiating through the glass, the threshold for complete TCO ablation was much lower than for front-side irradiation. Additionally, the former method created almost rectangular cross-sectional groove profiles despite the Gaussian laser beam. This indicates a non-thermal ultrafast ablation mechanism via critical carrier concentration achieved by the femtosecond pulse in the TCO at the interface. Very narrow scribes of only 5 &lt;i&gt;μ&lt;i/&gt;m width provided very good electrical separation, making this technique very attractive for micro-structuring applications like scribing of thin-film solar cells.","container-title":"EPJ Photovoltaics","DOI":"10.1051/epjpv/2012013","ISSN":"2105-0716","journalAbbreviation":"EPJ Photovolt.","language":"en","license":"© Krause et al., published by EDP Sciences, 2013","note":"publisher: EDP Sciences","page":"40601","source":"www.epj-pv.org","title":"Precise microstructuring of indium-tin oxide thin films on glass by selective femtosecond laser ablation","volume":"4","author":[{"family":"Krause","given":"S."},{"family":"Miclea","given":"P. T."},{"family":"Steudel","given":"F."},{"family":"Schweizer","given":"S."},{"family":"Seifert","given":"G."}],"issued":{"date-parts":[["2013"]]}}}],"schema":"https://github.com/citation-style-language/schema/raw/master/csl-citation.json"} </w:instrText>
            </w:r>
            <w:r w:rsidRPr="00F1141A">
              <w:rPr>
                <w:bCs/>
                <w:iCs/>
                <w:lang w:val="en-US"/>
              </w:rPr>
              <w:fldChar w:fldCharType="separate"/>
            </w:r>
            <w:r w:rsidRPr="00F1141A">
              <w:rPr>
                <w:vertAlign w:val="superscript"/>
                <w:lang w:val="en-US"/>
              </w:rPr>
              <w:t>52</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608DD67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600</w:t>
            </w:r>
          </w:p>
        </w:tc>
        <w:tc>
          <w:tcPr>
            <w:tcW w:w="2135" w:type="dxa"/>
            <w:tcBorders>
              <w:top w:val="single" w:sz="4" w:space="0" w:color="auto"/>
              <w:left w:val="single" w:sz="4" w:space="0" w:color="auto"/>
              <w:bottom w:val="single" w:sz="4" w:space="0" w:color="auto"/>
              <w:right w:val="single" w:sz="4" w:space="0" w:color="auto"/>
            </w:tcBorders>
            <w:hideMark/>
          </w:tcPr>
          <w:p w14:paraId="3C6901C6" w14:textId="7C2EA939"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030</w:t>
            </w:r>
          </w:p>
        </w:tc>
        <w:tc>
          <w:tcPr>
            <w:tcW w:w="1843" w:type="dxa"/>
            <w:tcBorders>
              <w:top w:val="single" w:sz="4" w:space="0" w:color="auto"/>
              <w:left w:val="single" w:sz="4" w:space="0" w:color="auto"/>
              <w:bottom w:val="single" w:sz="4" w:space="0" w:color="auto"/>
              <w:right w:val="single" w:sz="4" w:space="0" w:color="auto"/>
            </w:tcBorders>
            <w:hideMark/>
          </w:tcPr>
          <w:p w14:paraId="2375D66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300 fs</w:t>
            </w:r>
          </w:p>
        </w:tc>
        <w:tc>
          <w:tcPr>
            <w:tcW w:w="2694" w:type="dxa"/>
            <w:tcBorders>
              <w:top w:val="single" w:sz="4" w:space="0" w:color="auto"/>
              <w:left w:val="single" w:sz="4" w:space="0" w:color="auto"/>
              <w:bottom w:val="single" w:sz="4" w:space="0" w:color="auto"/>
              <w:right w:val="single" w:sz="4" w:space="0" w:color="auto"/>
            </w:tcBorders>
            <w:hideMark/>
          </w:tcPr>
          <w:p w14:paraId="7AAF2693"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450</w:t>
            </w:r>
          </w:p>
        </w:tc>
      </w:tr>
      <w:tr w:rsidR="00F1141A" w:rsidRPr="00F1141A" w14:paraId="3BE5AED6" w14:textId="77777777" w:rsidTr="00F1141A">
        <w:tc>
          <w:tcPr>
            <w:tcW w:w="2155" w:type="dxa"/>
            <w:vMerge w:val="restart"/>
            <w:tcBorders>
              <w:top w:val="single" w:sz="4" w:space="0" w:color="auto"/>
              <w:left w:val="single" w:sz="4" w:space="0" w:color="auto"/>
              <w:bottom w:val="single" w:sz="4" w:space="0" w:color="auto"/>
              <w:right w:val="single" w:sz="4" w:space="0" w:color="auto"/>
            </w:tcBorders>
          </w:tcPr>
          <w:p w14:paraId="24D3DFFE" w14:textId="77777777" w:rsidR="00F1141A" w:rsidRPr="00F1141A" w:rsidRDefault="00F1141A">
            <w:pPr>
              <w:pStyle w:val="Literature"/>
              <w:keepNext/>
              <w:spacing w:line="360" w:lineRule="auto"/>
              <w:jc w:val="center"/>
              <w:rPr>
                <w:bCs/>
                <w:iCs/>
                <w:lang w:val="en-US"/>
              </w:rPr>
            </w:pPr>
          </w:p>
          <w:p w14:paraId="6F44E4A5" w14:textId="77777777" w:rsidR="00F1141A" w:rsidRPr="00F1141A" w:rsidRDefault="00F1141A">
            <w:pPr>
              <w:pStyle w:val="Literature"/>
              <w:keepNext/>
              <w:spacing w:line="360" w:lineRule="auto"/>
              <w:jc w:val="center"/>
              <w:rPr>
                <w:bCs/>
                <w:iCs/>
                <w:lang w:val="en-US"/>
              </w:rPr>
            </w:pPr>
          </w:p>
          <w:p w14:paraId="410471D2" w14:textId="77777777" w:rsidR="00F1141A" w:rsidRPr="00F1141A" w:rsidRDefault="00F1141A">
            <w:pPr>
              <w:pStyle w:val="Literature"/>
              <w:keepNext/>
              <w:spacing w:line="360" w:lineRule="auto"/>
              <w:jc w:val="center"/>
              <w:rPr>
                <w:bCs/>
                <w:iCs/>
                <w:lang w:val="en-US"/>
              </w:rPr>
            </w:pPr>
            <w:r w:rsidRPr="00F1141A">
              <w:rPr>
                <w:bCs/>
                <w:iCs/>
                <w:lang w:val="en-US"/>
              </w:rPr>
              <w:t xml:space="preserve">Rung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{"citationID":"BN3OJtsp","properties":{"formattedCitation":"\\super 53\\nosupersub{}","plainCitation":"53","noteIndex":0},"citationItems":[{"id":1102,"uris":["http://zotero.org/users/4112398/items/HCXRZ3JP"],"itemData":{"id":1102,"type":"article-journal","abstract":"We report on a comprehensive study of the laser ablation threshold of transparent conductive oxide thin films. The ablation threshold is determined for both indium tin oxide and gallium zinc oxide as a function of film thickness and for different laser wavelengths. By using a pulsed diode pumped solid state laser at 1064nm, 532nm, 355nm and 266nm, respectively, the relationship between optical absorption length and film thickness is studied. We find that the ablation threshold decreases with increasing film thickness in a regime where the absorption length is larger than the film thickness. In turn, the ablation threshold increases in case the absorption length is smaller than the film thickness. In particular, we observe a minimum of the ablation threshold in a region where the film thickness is comparable to the absorption length. To the best of our knowledge, this behaviour previously predicted for thin metal films, has been unreported for all three regimes in case of transparent conductive oxides, yet. For industrial laser scribing processes, these results imply that the efficiency can be optimized by using a laser where the optical absorption length is close to the film thickness.","container-title":"Applied Surface Science","DOI":"10.1016/j.apsusc.2014.03.082","ISSN":"0169-4332","journalAbbreviation":"Applied Surface Science","language":"en","page":"347-351","source":"ScienceDirect","title":"Influence of film thickness on laser ablation threshold of transparent conducting oxide thin-films","volume":"305","author":[{"family":"Rung","given":"S."},{"family":"Christiansen","given":"A."},{"family":"Hellmann","given":"R."}],"issued":{"date-parts":[["2014",6,30]]}}}],"schema":"https://github.com/citation-style-language/schema/raw/master/csl-citation.json"} </w:instrText>
            </w:r>
            <w:r w:rsidRPr="00F1141A">
              <w:rPr>
                <w:bCs/>
                <w:iCs/>
                <w:lang w:val="en-US"/>
              </w:rPr>
              <w:fldChar w:fldCharType="separate"/>
            </w:r>
            <w:r w:rsidRPr="00F1141A">
              <w:rPr>
                <w:vertAlign w:val="superscript"/>
                <w:lang w:val="en-US"/>
              </w:rPr>
              <w:t>53</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628F6412"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90</w:t>
            </w:r>
          </w:p>
        </w:tc>
        <w:tc>
          <w:tcPr>
            <w:tcW w:w="2135" w:type="dxa"/>
            <w:vMerge w:val="restart"/>
            <w:tcBorders>
              <w:top w:val="single" w:sz="4" w:space="0" w:color="auto"/>
              <w:left w:val="single" w:sz="4" w:space="0" w:color="auto"/>
              <w:bottom w:val="single" w:sz="4" w:space="0" w:color="auto"/>
              <w:right w:val="single" w:sz="4" w:space="0" w:color="auto"/>
            </w:tcBorders>
          </w:tcPr>
          <w:p w14:paraId="31FEFE20" w14:textId="77777777" w:rsidR="00F1141A" w:rsidRPr="00F1141A" w:rsidRDefault="00F1141A">
            <w:pPr>
              <w:pStyle w:val="Literature"/>
              <w:keepNext/>
              <w:spacing w:line="360" w:lineRule="auto"/>
              <w:jc w:val="center"/>
              <w:rPr>
                <w:rFonts w:ascii="Cambria Math" w:hAnsi="Cambria Math"/>
                <w:bCs/>
                <w:iCs/>
                <w:lang w:val="en-US"/>
              </w:rPr>
            </w:pPr>
          </w:p>
          <w:p w14:paraId="1E67E792" w14:textId="77777777" w:rsidR="00F1141A" w:rsidRPr="00F1141A" w:rsidRDefault="00F1141A">
            <w:pPr>
              <w:pStyle w:val="Literature"/>
              <w:keepNext/>
              <w:spacing w:line="360" w:lineRule="auto"/>
              <w:jc w:val="center"/>
              <w:rPr>
                <w:rFonts w:ascii="Cambria Math" w:hAnsi="Cambria Math"/>
                <w:bCs/>
                <w:iCs/>
                <w:lang w:val="en-US"/>
              </w:rPr>
            </w:pPr>
          </w:p>
          <w:p w14:paraId="132B8CA1" w14:textId="16D81F1F"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064</w:t>
            </w:r>
          </w:p>
        </w:tc>
        <w:tc>
          <w:tcPr>
            <w:tcW w:w="1843" w:type="dxa"/>
            <w:vMerge w:val="restart"/>
            <w:tcBorders>
              <w:top w:val="single" w:sz="4" w:space="0" w:color="auto"/>
              <w:left w:val="single" w:sz="4" w:space="0" w:color="auto"/>
              <w:bottom w:val="single" w:sz="4" w:space="0" w:color="auto"/>
              <w:right w:val="single" w:sz="4" w:space="0" w:color="auto"/>
            </w:tcBorders>
          </w:tcPr>
          <w:p w14:paraId="08BEC5FF" w14:textId="77777777" w:rsidR="00F1141A" w:rsidRPr="00F1141A" w:rsidRDefault="00F1141A">
            <w:pPr>
              <w:pStyle w:val="Literature"/>
              <w:keepNext/>
              <w:spacing w:line="360" w:lineRule="auto"/>
              <w:jc w:val="center"/>
              <w:rPr>
                <w:rFonts w:ascii="Cambria Math" w:hAnsi="Cambria Math"/>
                <w:bCs/>
                <w:iCs/>
                <w:lang w:val="en-US"/>
              </w:rPr>
            </w:pPr>
          </w:p>
          <w:p w14:paraId="19BE8262" w14:textId="77777777" w:rsidR="00F1141A" w:rsidRPr="00F1141A" w:rsidRDefault="00F1141A">
            <w:pPr>
              <w:pStyle w:val="Literature"/>
              <w:keepNext/>
              <w:spacing w:line="360" w:lineRule="auto"/>
              <w:jc w:val="center"/>
              <w:rPr>
                <w:rFonts w:ascii="Cambria Math" w:hAnsi="Cambria Math"/>
                <w:bCs/>
                <w:iCs/>
                <w:lang w:val="en-US"/>
              </w:rPr>
            </w:pPr>
          </w:p>
          <w:p w14:paraId="3C9CACA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10 ns</w:t>
            </w:r>
          </w:p>
        </w:tc>
        <w:tc>
          <w:tcPr>
            <w:tcW w:w="2694" w:type="dxa"/>
            <w:tcBorders>
              <w:top w:val="single" w:sz="4" w:space="0" w:color="auto"/>
              <w:left w:val="single" w:sz="4" w:space="0" w:color="auto"/>
              <w:bottom w:val="single" w:sz="4" w:space="0" w:color="auto"/>
              <w:right w:val="single" w:sz="4" w:space="0" w:color="auto"/>
            </w:tcBorders>
            <w:hideMark/>
          </w:tcPr>
          <w:p w14:paraId="6198BF09" w14:textId="760518F2"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130</w:t>
            </w:r>
          </w:p>
        </w:tc>
      </w:tr>
      <w:tr w:rsidR="00F1141A" w:rsidRPr="00F1141A" w14:paraId="07CD7428"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7571172A" w14:textId="77777777" w:rsidR="00F1141A" w:rsidRPr="00F1141A" w:rsidRDefault="00F1141A">
            <w:pPr>
              <w:rPr>
                <w:bCs/>
                <w:iCs/>
                <w:lang w:val="en-US"/>
              </w:rPr>
            </w:pPr>
          </w:p>
        </w:tc>
        <w:tc>
          <w:tcPr>
            <w:tcW w:w="1800" w:type="dxa"/>
            <w:tcBorders>
              <w:top w:val="single" w:sz="4" w:space="0" w:color="auto"/>
              <w:left w:val="single" w:sz="4" w:space="0" w:color="auto"/>
              <w:bottom w:val="single" w:sz="4" w:space="0" w:color="auto"/>
              <w:right w:val="single" w:sz="4" w:space="0" w:color="auto"/>
            </w:tcBorders>
            <w:hideMark/>
          </w:tcPr>
          <w:p w14:paraId="0E9294C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110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626D23" w14:textId="77777777" w:rsidR="00F1141A" w:rsidRPr="00F1141A" w:rsidRDefault="00F1141A">
            <w:pPr>
              <w:rPr>
                <w:rFonts w:ascii="Cambria Math" w:hAnsi="Cambria Math"/>
                <w:bCs/>
                <w:iCs/>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63019F32"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504525F1" w14:textId="3C9AE55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050</w:t>
            </w:r>
          </w:p>
        </w:tc>
      </w:tr>
      <w:tr w:rsidR="00F1141A" w:rsidRPr="00F1141A" w14:paraId="41F9F2AB"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6FEDE1B1" w14:textId="77777777" w:rsidR="00F1141A" w:rsidRPr="00F1141A" w:rsidRDefault="00F1141A">
            <w:pPr>
              <w:rPr>
                <w:bCs/>
                <w:iCs/>
                <w:lang w:val="en-US"/>
              </w:rPr>
            </w:pPr>
          </w:p>
        </w:tc>
        <w:tc>
          <w:tcPr>
            <w:tcW w:w="1800" w:type="dxa"/>
            <w:tcBorders>
              <w:top w:val="single" w:sz="4" w:space="0" w:color="auto"/>
              <w:left w:val="single" w:sz="4" w:space="0" w:color="auto"/>
              <w:bottom w:val="single" w:sz="4" w:space="0" w:color="auto"/>
              <w:right w:val="single" w:sz="4" w:space="0" w:color="auto"/>
            </w:tcBorders>
            <w:hideMark/>
          </w:tcPr>
          <w:p w14:paraId="13F8483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130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F7958A" w14:textId="77777777" w:rsidR="00F1141A" w:rsidRPr="00F1141A" w:rsidRDefault="00F1141A">
            <w:pPr>
              <w:rPr>
                <w:rFonts w:ascii="Cambria Math" w:hAnsi="Cambria Math"/>
                <w:bCs/>
                <w:iCs/>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53309903"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0A6AE5A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980</w:t>
            </w:r>
          </w:p>
        </w:tc>
      </w:tr>
      <w:tr w:rsidR="00F1141A" w:rsidRPr="00F1141A" w14:paraId="6E7CEE15"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2CDF5547" w14:textId="77777777" w:rsidR="00F1141A" w:rsidRPr="00F1141A" w:rsidRDefault="00F1141A">
            <w:pPr>
              <w:rPr>
                <w:bCs/>
                <w:iCs/>
                <w:lang w:val="en-US"/>
              </w:rPr>
            </w:pPr>
          </w:p>
        </w:tc>
        <w:tc>
          <w:tcPr>
            <w:tcW w:w="1800" w:type="dxa"/>
            <w:tcBorders>
              <w:top w:val="single" w:sz="4" w:space="0" w:color="auto"/>
              <w:left w:val="single" w:sz="4" w:space="0" w:color="auto"/>
              <w:bottom w:val="single" w:sz="4" w:space="0" w:color="auto"/>
              <w:right w:val="single" w:sz="4" w:space="0" w:color="auto"/>
            </w:tcBorders>
            <w:hideMark/>
          </w:tcPr>
          <w:p w14:paraId="0ED73F6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150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A79473" w14:textId="77777777" w:rsidR="00F1141A" w:rsidRPr="00F1141A" w:rsidRDefault="00F1141A">
            <w:pPr>
              <w:rPr>
                <w:rFonts w:ascii="Cambria Math" w:hAnsi="Cambria Math"/>
                <w:bCs/>
                <w:iCs/>
                <w:lang w:val="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21F6F7AA"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1A880037"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910</w:t>
            </w:r>
          </w:p>
        </w:tc>
      </w:tr>
      <w:tr w:rsidR="00F1141A" w:rsidRPr="00F1141A" w14:paraId="0BF9BD18"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49C68CFF" w14:textId="77777777" w:rsidR="00F1141A" w:rsidRPr="00F1141A" w:rsidRDefault="00F1141A">
            <w:pPr>
              <w:pStyle w:val="Literature"/>
              <w:keepNext/>
              <w:spacing w:line="360" w:lineRule="auto"/>
              <w:jc w:val="center"/>
              <w:rPr>
                <w:bCs/>
                <w:iCs/>
                <w:lang w:val="en-US"/>
              </w:rPr>
            </w:pPr>
            <w:r w:rsidRPr="00F1141A">
              <w:rPr>
                <w:bCs/>
                <w:iCs/>
                <w:lang w:val="en-US"/>
              </w:rPr>
              <w:t xml:space="preserve">Cheng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{"citationID":"tegbvcZZ","properties":{"formattedCitation":"\\super 54\\nosupersub{}","plainCitation":"54","noteIndex":0},"citationItems":[{"id":1101,"uris":["http://zotero.org/users/4112398/items/MH7TLGDM"],"itemData":{"id":1101,"type":"article-journal","abstract":"Micro- and nano-scale crystalline indium-tin-oxide (c-ITO) patterns fabricated from amorphous ITO (a-ITO) thin films on a glass substrate using a (low NA 0.26) femtosecond laser pulse that is not tightly focused are demonstrated. Different types of c-ITO patterns are obtained by controlling the laser pulse energies and pulse repetition rate of a femtosecond laser beam at a wavelength of 1064nm: periodic micro c-ITO dots with diameters of ~1.4μm, two parallel c-ITO patterns with/without periodic-like glass nanostructures at a laser scanning path and nano-scale c-ITO line patterns with a line width ~900nm, i.e. ~1/8 of the focused beam׳s diameter (7μm at 1/e2).","container-title":"Optics and Lasers in Engineering","DOI":"10.1016/j.optlaseng.2015.01.011","ISSN":"0143-8166","journalAbbreviation":"Opt. Lasers Eng.","language":"en","page":"1-6","source":"ScienceDirect","title":"Femtosecond laser processing of indium-tin-oxide thin films","volume":"69","author":[{"family":"Cheng","given":"C. W."},{"family":"Lee","given":"I. M."},{"family":"Chen","given":"J. S."}],"issued":{"date-parts":[["2015",6,1]]}}}],"schema":"https://github.com/citation-style-language/schema/raw/master/csl-citation.json"} </w:instrText>
            </w:r>
            <w:r w:rsidRPr="00F1141A">
              <w:rPr>
                <w:bCs/>
                <w:iCs/>
                <w:lang w:val="en-US"/>
              </w:rPr>
              <w:fldChar w:fldCharType="separate"/>
            </w:r>
            <w:r w:rsidRPr="00F1141A">
              <w:rPr>
                <w:vertAlign w:val="superscript"/>
                <w:lang w:val="en-US"/>
              </w:rPr>
              <w:t>54</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611BE5BB"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100</w:t>
            </w:r>
          </w:p>
        </w:tc>
        <w:tc>
          <w:tcPr>
            <w:tcW w:w="2135" w:type="dxa"/>
            <w:tcBorders>
              <w:top w:val="single" w:sz="4" w:space="0" w:color="auto"/>
              <w:left w:val="single" w:sz="4" w:space="0" w:color="auto"/>
              <w:bottom w:val="single" w:sz="4" w:space="0" w:color="auto"/>
              <w:right w:val="single" w:sz="4" w:space="0" w:color="auto"/>
            </w:tcBorders>
            <w:hideMark/>
          </w:tcPr>
          <w:p w14:paraId="064921A3" w14:textId="6BEDA4CC"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064</w:t>
            </w:r>
          </w:p>
        </w:tc>
        <w:tc>
          <w:tcPr>
            <w:tcW w:w="1843" w:type="dxa"/>
            <w:tcBorders>
              <w:top w:val="single" w:sz="4" w:space="0" w:color="auto"/>
              <w:left w:val="single" w:sz="4" w:space="0" w:color="auto"/>
              <w:bottom w:val="single" w:sz="4" w:space="0" w:color="auto"/>
              <w:right w:val="single" w:sz="4" w:space="0" w:color="auto"/>
            </w:tcBorders>
            <w:hideMark/>
          </w:tcPr>
          <w:p w14:paraId="3E9C1081"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&lt; 500 fs</w:t>
            </w:r>
          </w:p>
        </w:tc>
        <w:tc>
          <w:tcPr>
            <w:tcW w:w="2694" w:type="dxa"/>
            <w:tcBorders>
              <w:top w:val="single" w:sz="4" w:space="0" w:color="auto"/>
              <w:left w:val="single" w:sz="4" w:space="0" w:color="auto"/>
              <w:bottom w:val="single" w:sz="4" w:space="0" w:color="auto"/>
              <w:right w:val="single" w:sz="4" w:space="0" w:color="auto"/>
            </w:tcBorders>
            <w:hideMark/>
          </w:tcPr>
          <w:p w14:paraId="0431F7B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300</w:t>
            </w:r>
          </w:p>
        </w:tc>
      </w:tr>
      <w:tr w:rsidR="00F1141A" w:rsidRPr="00F1141A" w14:paraId="6FCF9B16" w14:textId="77777777" w:rsidTr="00F1141A">
        <w:tc>
          <w:tcPr>
            <w:tcW w:w="2155" w:type="dxa"/>
            <w:vMerge w:val="restart"/>
            <w:tcBorders>
              <w:top w:val="single" w:sz="4" w:space="0" w:color="auto"/>
              <w:left w:val="single" w:sz="4" w:space="0" w:color="auto"/>
              <w:bottom w:val="single" w:sz="4" w:space="0" w:color="auto"/>
              <w:right w:val="single" w:sz="4" w:space="0" w:color="auto"/>
            </w:tcBorders>
          </w:tcPr>
          <w:p w14:paraId="06D7F460" w14:textId="77777777" w:rsidR="00F1141A" w:rsidRPr="00F1141A" w:rsidRDefault="00F1141A">
            <w:pPr>
              <w:pStyle w:val="Literature"/>
              <w:keepNext/>
              <w:spacing w:line="360" w:lineRule="auto"/>
              <w:jc w:val="center"/>
              <w:rPr>
                <w:bCs/>
                <w:iCs/>
                <w:lang w:val="en-US"/>
              </w:rPr>
            </w:pPr>
          </w:p>
          <w:p w14:paraId="25C6B243" w14:textId="77777777" w:rsidR="00F1141A" w:rsidRPr="00F1141A" w:rsidRDefault="00F1141A">
            <w:pPr>
              <w:pStyle w:val="Literature"/>
              <w:keepNext/>
              <w:spacing w:line="360" w:lineRule="auto"/>
              <w:jc w:val="center"/>
              <w:rPr>
                <w:bCs/>
                <w:iCs/>
                <w:lang w:val="en-US"/>
              </w:rPr>
            </w:pPr>
          </w:p>
          <w:p w14:paraId="52B16E55" w14:textId="77777777" w:rsidR="00F1141A" w:rsidRPr="00F1141A" w:rsidRDefault="00F1141A">
            <w:pPr>
              <w:pStyle w:val="Literature"/>
              <w:keepNext/>
              <w:spacing w:line="360" w:lineRule="auto"/>
              <w:jc w:val="center"/>
              <w:rPr>
                <w:bCs/>
                <w:iCs/>
                <w:lang w:val="en-US"/>
              </w:rPr>
            </w:pPr>
          </w:p>
          <w:p w14:paraId="7BE2A358" w14:textId="77777777" w:rsidR="00F1141A" w:rsidRPr="00F1141A" w:rsidRDefault="00F1141A">
            <w:pPr>
              <w:pStyle w:val="Literature"/>
              <w:keepNext/>
              <w:spacing w:line="360" w:lineRule="auto"/>
              <w:jc w:val="center"/>
              <w:rPr>
                <w:bCs/>
                <w:iCs/>
                <w:lang w:val="en-US"/>
              </w:rPr>
            </w:pPr>
            <w:r w:rsidRPr="00F1141A">
              <w:rPr>
                <w:bCs/>
                <w:iCs/>
                <w:lang w:val="en-US"/>
              </w:rPr>
              <w:t xml:space="preserve">McDonell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{"citationID":"T6bhee9U","properties":{"formattedCitation":"\\super 55\\nosupersub{}","plainCitation":"55","noteIndex":0},"citationItems":[{"id":1100,"uris":["http://zotero.org/users/4112398/items/JU39FDMV"],"itemData":{"id":1100,"type":"article-journal","abstract":"This work investigates the film removal properties of 30nm thick Indium Tin Oxide (ITO) thin films, on flexible polyethylene terephthalate (PET) substrates, using 355, 532 and 1064nm nanosecond pulses (ns), and 343 and 1064nm femtosecond pulses. The ablation threshold was found to be dependent on the applied wavelength and pulse duration. The surface topography of the laser induced features were examined using atomic force microscopy across the range of wavelengths and pulse durations. The peak temperature, strain and stress tensors were examined in the film and substrate during laser heating, using finite element computational methods. Selective removal of the thin ITO film from the polymer substrate is possible at all wavelengths except at 266nm, were damage to substrate is observed. The damage to the substrate results in periodic surface structures (LIPPS) on the exposed PET, with a period of twice the incident wavelength. Fragmented crater edges are observed at all nanosecond pulse durations. Film removal using 1030nm femtosecond pulses results in clean crater edges, however, minor 5nm damage to the substrate is also observed. The key results show that film removal for ITO on PET, is through film de-lamination across all wavelengths and pulse durations. Film de-lamination occurs due to thermo-elastic stress at the film substrate interface region, as the polymer substrate expands under heating from direct laser absorption and heat conduction across the film substrate interface.","container-title":"Applied Surface Science","DOI":"10.1016/j.apsusc.2015.10.019","ISSN":"0169-4332","journalAbbreviation":"Appl. Surf. Sci.","language":"en","page":"567-575","source":"ScienceDirect","title":"Laser patterning of very thin indium tin oxide thin films on PET substrates","volume":"359","author":[{"family":"McDonnell","given":"C."},{"literal":"D.Milne"},{"family":"Prieto","given":"C."},{"family":"Chan","given":"H."},{"family":"Rostohar","given":"D."},{"family":"O’Connor","given":"G. M."}],"issued":{"date-parts":[["2015",12,30]]}}}],"schema":"https://github.com/citation-style-language/schema/raw/master/csl-citation.json"} </w:instrText>
            </w:r>
            <w:r w:rsidRPr="00F1141A">
              <w:rPr>
                <w:bCs/>
                <w:iCs/>
                <w:lang w:val="en-US"/>
              </w:rPr>
              <w:fldChar w:fldCharType="separate"/>
            </w:r>
            <w:r w:rsidRPr="00F1141A">
              <w:rPr>
                <w:vertAlign w:val="superscript"/>
                <w:lang w:val="en-US"/>
              </w:rPr>
              <w:t>55</w:t>
            </w:r>
            <w:r w:rsidRPr="00F1141A">
              <w:rPr>
                <w:bCs/>
                <w:iCs/>
                <w:lang w:val="en-US"/>
              </w:rPr>
              <w:fldChar w:fldCharType="end"/>
            </w:r>
          </w:p>
        </w:tc>
        <w:tc>
          <w:tcPr>
            <w:tcW w:w="1800" w:type="dxa"/>
            <w:vMerge w:val="restart"/>
            <w:tcBorders>
              <w:top w:val="single" w:sz="4" w:space="0" w:color="auto"/>
              <w:left w:val="single" w:sz="4" w:space="0" w:color="auto"/>
              <w:bottom w:val="single" w:sz="4" w:space="0" w:color="auto"/>
              <w:right w:val="single" w:sz="4" w:space="0" w:color="auto"/>
            </w:tcBorders>
          </w:tcPr>
          <w:p w14:paraId="40A15976" w14:textId="77777777" w:rsidR="00F1141A" w:rsidRPr="00F1141A" w:rsidRDefault="00F1141A">
            <w:pPr>
              <w:pStyle w:val="Literature"/>
              <w:keepNext/>
              <w:spacing w:line="360" w:lineRule="auto"/>
              <w:jc w:val="center"/>
              <w:rPr>
                <w:rFonts w:ascii="Cambria Math" w:hAnsi="Cambria Math"/>
                <w:bCs/>
                <w:iCs/>
                <w:lang w:val="en-US"/>
              </w:rPr>
            </w:pPr>
          </w:p>
          <w:p w14:paraId="08F1CC54" w14:textId="77777777" w:rsidR="00F1141A" w:rsidRPr="00F1141A" w:rsidRDefault="00F1141A">
            <w:pPr>
              <w:pStyle w:val="Literature"/>
              <w:keepNext/>
              <w:spacing w:line="360" w:lineRule="auto"/>
              <w:jc w:val="center"/>
              <w:rPr>
                <w:rFonts w:ascii="Cambria Math" w:hAnsi="Cambria Math"/>
                <w:bCs/>
                <w:iCs/>
                <w:lang w:val="en-US"/>
              </w:rPr>
            </w:pPr>
          </w:p>
          <w:p w14:paraId="3F38586E" w14:textId="77777777" w:rsidR="00F1141A" w:rsidRPr="00F1141A" w:rsidRDefault="00F1141A">
            <w:pPr>
              <w:pStyle w:val="Literature"/>
              <w:keepNext/>
              <w:spacing w:line="360" w:lineRule="auto"/>
              <w:jc w:val="center"/>
              <w:rPr>
                <w:rFonts w:ascii="Cambria Math" w:hAnsi="Cambria Math"/>
                <w:bCs/>
                <w:iCs/>
                <w:lang w:val="en-US"/>
              </w:rPr>
            </w:pPr>
          </w:p>
          <w:p w14:paraId="6FA54A5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30</w:t>
            </w:r>
          </w:p>
        </w:tc>
        <w:tc>
          <w:tcPr>
            <w:tcW w:w="2135" w:type="dxa"/>
            <w:tcBorders>
              <w:top w:val="single" w:sz="4" w:space="0" w:color="auto"/>
              <w:left w:val="single" w:sz="4" w:space="0" w:color="auto"/>
              <w:bottom w:val="single" w:sz="4" w:space="0" w:color="auto"/>
              <w:right w:val="single" w:sz="4" w:space="0" w:color="auto"/>
            </w:tcBorders>
            <w:hideMark/>
          </w:tcPr>
          <w:p w14:paraId="3322491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266</w:t>
            </w:r>
          </w:p>
        </w:tc>
        <w:tc>
          <w:tcPr>
            <w:tcW w:w="1843" w:type="dxa"/>
            <w:tcBorders>
              <w:top w:val="single" w:sz="4" w:space="0" w:color="auto"/>
              <w:left w:val="single" w:sz="4" w:space="0" w:color="auto"/>
              <w:bottom w:val="single" w:sz="4" w:space="0" w:color="auto"/>
              <w:right w:val="single" w:sz="4" w:space="0" w:color="auto"/>
            </w:tcBorders>
            <w:hideMark/>
          </w:tcPr>
          <w:p w14:paraId="455AF4DC"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8.6 ns</w:t>
            </w:r>
          </w:p>
        </w:tc>
        <w:tc>
          <w:tcPr>
            <w:tcW w:w="2694" w:type="dxa"/>
            <w:tcBorders>
              <w:top w:val="single" w:sz="4" w:space="0" w:color="auto"/>
              <w:left w:val="single" w:sz="4" w:space="0" w:color="auto"/>
              <w:bottom w:val="single" w:sz="4" w:space="0" w:color="auto"/>
              <w:right w:val="single" w:sz="4" w:space="0" w:color="auto"/>
            </w:tcBorders>
            <w:hideMark/>
          </w:tcPr>
          <w:p w14:paraId="4D707F47"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180 </w:t>
            </w:r>
            <w:r w:rsidRPr="00F1141A">
              <w:rPr>
                <w:rFonts w:ascii="Cambria Math" w:hAnsi="Cambria Math"/>
                <w:bCs/>
                <w:iCs/>
                <w:lang w:val="en-US"/>
              </w:rPr>
              <w:sym w:font="Symbol" w:char="F0B1"/>
            </w:r>
            <w:r w:rsidRPr="00F1141A">
              <w:rPr>
                <w:rFonts w:ascii="Cambria Math" w:hAnsi="Cambria Math"/>
                <w:bCs/>
                <w:iCs/>
                <w:lang w:val="en-US"/>
              </w:rPr>
              <w:t xml:space="preserve"> 30</w:t>
            </w:r>
          </w:p>
        </w:tc>
      </w:tr>
      <w:tr w:rsidR="00F1141A" w:rsidRPr="00F1141A" w14:paraId="41C7CCA3"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0A7D8219"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F4AA2A"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4430BFC2"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355</w:t>
            </w:r>
          </w:p>
        </w:tc>
        <w:tc>
          <w:tcPr>
            <w:tcW w:w="1843" w:type="dxa"/>
            <w:tcBorders>
              <w:top w:val="single" w:sz="4" w:space="0" w:color="auto"/>
              <w:left w:val="single" w:sz="4" w:space="0" w:color="auto"/>
              <w:bottom w:val="single" w:sz="4" w:space="0" w:color="auto"/>
              <w:right w:val="single" w:sz="4" w:space="0" w:color="auto"/>
            </w:tcBorders>
            <w:hideMark/>
          </w:tcPr>
          <w:p w14:paraId="1D395FA7"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20 ns</w:t>
            </w:r>
          </w:p>
        </w:tc>
        <w:tc>
          <w:tcPr>
            <w:tcW w:w="2694" w:type="dxa"/>
            <w:tcBorders>
              <w:top w:val="single" w:sz="4" w:space="0" w:color="auto"/>
              <w:left w:val="single" w:sz="4" w:space="0" w:color="auto"/>
              <w:bottom w:val="single" w:sz="4" w:space="0" w:color="auto"/>
              <w:right w:val="single" w:sz="4" w:space="0" w:color="auto"/>
            </w:tcBorders>
            <w:hideMark/>
          </w:tcPr>
          <w:p w14:paraId="3D174BE8"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320 </w:t>
            </w:r>
            <w:r w:rsidRPr="00F1141A">
              <w:rPr>
                <w:rFonts w:ascii="Cambria Math" w:hAnsi="Cambria Math"/>
                <w:bCs/>
                <w:iCs/>
                <w:lang w:val="en-US"/>
              </w:rPr>
              <w:sym w:font="Symbol" w:char="F0B1"/>
            </w:r>
            <w:r w:rsidRPr="00F1141A">
              <w:rPr>
                <w:rFonts w:ascii="Cambria Math" w:hAnsi="Cambria Math"/>
                <w:bCs/>
                <w:iCs/>
                <w:lang w:val="en-US"/>
              </w:rPr>
              <w:t xml:space="preserve"> 20</w:t>
            </w:r>
          </w:p>
        </w:tc>
      </w:tr>
      <w:tr w:rsidR="00F1141A" w:rsidRPr="00F1141A" w14:paraId="4B46AE4B"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29025C63"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9F0D44"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22CCD899"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532</w:t>
            </w:r>
          </w:p>
        </w:tc>
        <w:tc>
          <w:tcPr>
            <w:tcW w:w="1843" w:type="dxa"/>
            <w:tcBorders>
              <w:top w:val="single" w:sz="4" w:space="0" w:color="auto"/>
              <w:left w:val="single" w:sz="4" w:space="0" w:color="auto"/>
              <w:bottom w:val="single" w:sz="4" w:space="0" w:color="auto"/>
              <w:right w:val="single" w:sz="4" w:space="0" w:color="auto"/>
            </w:tcBorders>
            <w:hideMark/>
          </w:tcPr>
          <w:p w14:paraId="279E38D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9.0 ns</w:t>
            </w:r>
          </w:p>
        </w:tc>
        <w:tc>
          <w:tcPr>
            <w:tcW w:w="2694" w:type="dxa"/>
            <w:tcBorders>
              <w:top w:val="single" w:sz="4" w:space="0" w:color="auto"/>
              <w:left w:val="single" w:sz="4" w:space="0" w:color="auto"/>
              <w:bottom w:val="single" w:sz="4" w:space="0" w:color="auto"/>
              <w:right w:val="single" w:sz="4" w:space="0" w:color="auto"/>
            </w:tcBorders>
            <w:hideMark/>
          </w:tcPr>
          <w:p w14:paraId="7BF6EF49" w14:textId="1D5D03F6"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w:t>
            </w:r>
            <w:r w:rsidR="00A57048">
              <w:rPr>
                <w:rFonts w:ascii="Cambria Math" w:hAnsi="Cambria Math"/>
                <w:bCs/>
                <w:iCs/>
                <w:lang w:val="en-US"/>
              </w:rPr>
              <w:t>,</w:t>
            </w:r>
            <w:r w:rsidRPr="00F1141A">
              <w:rPr>
                <w:rFonts w:ascii="Cambria Math" w:hAnsi="Cambria Math"/>
                <w:bCs/>
                <w:iCs/>
                <w:lang w:val="en-US"/>
              </w:rPr>
              <w:t xml:space="preserve">500 </w:t>
            </w:r>
            <w:r w:rsidRPr="00F1141A">
              <w:rPr>
                <w:rFonts w:ascii="Cambria Math" w:hAnsi="Cambria Math"/>
                <w:bCs/>
                <w:iCs/>
                <w:lang w:val="en-US"/>
              </w:rPr>
              <w:sym w:font="Symbol" w:char="F0B1"/>
            </w:r>
            <w:r w:rsidRPr="00F1141A">
              <w:rPr>
                <w:rFonts w:ascii="Cambria Math" w:hAnsi="Cambria Math"/>
                <w:bCs/>
                <w:iCs/>
                <w:lang w:val="en-US"/>
              </w:rPr>
              <w:t xml:space="preserve"> 490</w:t>
            </w:r>
          </w:p>
        </w:tc>
      </w:tr>
      <w:tr w:rsidR="00F1141A" w:rsidRPr="00F1141A" w14:paraId="67170C0B"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719946F0"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436145"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53F7661D" w14:textId="7D58C53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064</w:t>
            </w:r>
          </w:p>
        </w:tc>
        <w:tc>
          <w:tcPr>
            <w:tcW w:w="1843" w:type="dxa"/>
            <w:tcBorders>
              <w:top w:val="single" w:sz="4" w:space="0" w:color="auto"/>
              <w:left w:val="single" w:sz="4" w:space="0" w:color="auto"/>
              <w:bottom w:val="single" w:sz="4" w:space="0" w:color="auto"/>
              <w:right w:val="single" w:sz="4" w:space="0" w:color="auto"/>
            </w:tcBorders>
            <w:hideMark/>
          </w:tcPr>
          <w:p w14:paraId="55153C67"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9.2 ns</w:t>
            </w:r>
          </w:p>
        </w:tc>
        <w:tc>
          <w:tcPr>
            <w:tcW w:w="2694" w:type="dxa"/>
            <w:tcBorders>
              <w:top w:val="single" w:sz="4" w:space="0" w:color="auto"/>
              <w:left w:val="single" w:sz="4" w:space="0" w:color="auto"/>
              <w:bottom w:val="single" w:sz="4" w:space="0" w:color="auto"/>
              <w:right w:val="single" w:sz="4" w:space="0" w:color="auto"/>
            </w:tcBorders>
            <w:hideMark/>
          </w:tcPr>
          <w:p w14:paraId="2ABB1B67"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620 </w:t>
            </w:r>
            <w:r w:rsidRPr="00F1141A">
              <w:rPr>
                <w:rFonts w:ascii="Cambria Math" w:hAnsi="Cambria Math"/>
                <w:bCs/>
                <w:iCs/>
                <w:lang w:val="en-US"/>
              </w:rPr>
              <w:sym w:font="Symbol" w:char="F0B1"/>
            </w:r>
            <w:r w:rsidRPr="00F1141A">
              <w:rPr>
                <w:rFonts w:ascii="Cambria Math" w:hAnsi="Cambria Math"/>
                <w:bCs/>
                <w:iCs/>
                <w:lang w:val="en-US"/>
              </w:rPr>
              <w:t xml:space="preserve"> 80</w:t>
            </w:r>
          </w:p>
        </w:tc>
      </w:tr>
      <w:tr w:rsidR="00F1141A" w:rsidRPr="00F1141A" w14:paraId="5D9E3516"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7A35E2BA"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47E685"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616333F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343</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35CE492E"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500 fs</w:t>
            </w:r>
          </w:p>
        </w:tc>
        <w:tc>
          <w:tcPr>
            <w:tcW w:w="2694" w:type="dxa"/>
            <w:tcBorders>
              <w:top w:val="single" w:sz="4" w:space="0" w:color="auto"/>
              <w:left w:val="single" w:sz="4" w:space="0" w:color="auto"/>
              <w:bottom w:val="single" w:sz="4" w:space="0" w:color="auto"/>
              <w:right w:val="single" w:sz="4" w:space="0" w:color="auto"/>
            </w:tcBorders>
            <w:hideMark/>
          </w:tcPr>
          <w:p w14:paraId="45DA2A86"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250 </w:t>
            </w:r>
            <w:r w:rsidRPr="00F1141A">
              <w:rPr>
                <w:rFonts w:ascii="Cambria Math" w:hAnsi="Cambria Math"/>
                <w:bCs/>
                <w:iCs/>
                <w:lang w:val="en-US"/>
              </w:rPr>
              <w:sym w:font="Symbol" w:char="F0B1"/>
            </w:r>
            <w:r w:rsidRPr="00F1141A">
              <w:rPr>
                <w:rFonts w:ascii="Cambria Math" w:hAnsi="Cambria Math"/>
                <w:bCs/>
                <w:iCs/>
                <w:lang w:val="en-US"/>
              </w:rPr>
              <w:t xml:space="preserve"> 20</w:t>
            </w:r>
          </w:p>
        </w:tc>
      </w:tr>
      <w:tr w:rsidR="00F1141A" w:rsidRPr="00F1141A" w14:paraId="5CBC9EA8" w14:textId="77777777" w:rsidTr="00F1141A">
        <w:tc>
          <w:tcPr>
            <w:tcW w:w="0" w:type="auto"/>
            <w:vMerge/>
            <w:tcBorders>
              <w:top w:val="single" w:sz="4" w:space="0" w:color="auto"/>
              <w:left w:val="single" w:sz="4" w:space="0" w:color="auto"/>
              <w:bottom w:val="single" w:sz="4" w:space="0" w:color="auto"/>
              <w:right w:val="single" w:sz="4" w:space="0" w:color="auto"/>
            </w:tcBorders>
            <w:vAlign w:val="center"/>
            <w:hideMark/>
          </w:tcPr>
          <w:p w14:paraId="1967881A" w14:textId="77777777" w:rsidR="00F1141A" w:rsidRPr="00F1141A" w:rsidRDefault="00F1141A">
            <w:pPr>
              <w:rPr>
                <w:bCs/>
                <w:iCs/>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DD11A2" w14:textId="77777777" w:rsidR="00F1141A" w:rsidRPr="00F1141A" w:rsidRDefault="00F1141A">
            <w:pPr>
              <w:rPr>
                <w:rFonts w:ascii="Cambria Math" w:hAnsi="Cambria Math"/>
                <w:bCs/>
                <w:iCs/>
                <w:lang w:val="en-US"/>
              </w:rPr>
            </w:pPr>
          </w:p>
        </w:tc>
        <w:tc>
          <w:tcPr>
            <w:tcW w:w="2135" w:type="dxa"/>
            <w:tcBorders>
              <w:top w:val="single" w:sz="4" w:space="0" w:color="auto"/>
              <w:left w:val="single" w:sz="4" w:space="0" w:color="auto"/>
              <w:bottom w:val="single" w:sz="4" w:space="0" w:color="auto"/>
              <w:right w:val="single" w:sz="4" w:space="0" w:color="auto"/>
            </w:tcBorders>
            <w:hideMark/>
          </w:tcPr>
          <w:p w14:paraId="42FA3291" w14:textId="5192C89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030</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1372BFCB" w14:textId="77777777" w:rsidR="00F1141A" w:rsidRPr="00F1141A" w:rsidRDefault="00F1141A">
            <w:pPr>
              <w:rPr>
                <w:rFonts w:ascii="Cambria Math" w:hAnsi="Cambria Math"/>
                <w:bCs/>
                <w:iCs/>
                <w:lang w:val="en-US"/>
              </w:rPr>
            </w:pPr>
          </w:p>
        </w:tc>
        <w:tc>
          <w:tcPr>
            <w:tcW w:w="2694" w:type="dxa"/>
            <w:tcBorders>
              <w:top w:val="single" w:sz="4" w:space="0" w:color="auto"/>
              <w:left w:val="single" w:sz="4" w:space="0" w:color="auto"/>
              <w:bottom w:val="single" w:sz="4" w:space="0" w:color="auto"/>
              <w:right w:val="single" w:sz="4" w:space="0" w:color="auto"/>
            </w:tcBorders>
            <w:hideMark/>
          </w:tcPr>
          <w:p w14:paraId="34347D6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 xml:space="preserve">260 </w:t>
            </w:r>
            <w:r w:rsidRPr="00F1141A">
              <w:rPr>
                <w:rFonts w:ascii="Cambria Math" w:hAnsi="Cambria Math"/>
                <w:bCs/>
                <w:iCs/>
                <w:lang w:val="en-US"/>
              </w:rPr>
              <w:sym w:font="Symbol" w:char="F0B1"/>
            </w:r>
            <w:r w:rsidRPr="00F1141A">
              <w:rPr>
                <w:rFonts w:ascii="Cambria Math" w:hAnsi="Cambria Math"/>
                <w:bCs/>
                <w:iCs/>
                <w:lang w:val="en-US"/>
              </w:rPr>
              <w:t xml:space="preserve"> 30</w:t>
            </w:r>
          </w:p>
        </w:tc>
      </w:tr>
      <w:tr w:rsidR="00F1141A" w:rsidRPr="00F1141A" w14:paraId="5008F7BE"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4B1F67A0" w14:textId="77777777" w:rsidR="00F1141A" w:rsidRPr="00F1141A" w:rsidRDefault="00F1141A">
            <w:pPr>
              <w:pStyle w:val="Literature"/>
              <w:keepNext/>
              <w:spacing w:line="360" w:lineRule="auto"/>
              <w:jc w:val="center"/>
              <w:rPr>
                <w:bCs/>
                <w:iCs/>
                <w:lang w:val="en-US"/>
              </w:rPr>
            </w:pPr>
            <w:r w:rsidRPr="00F1141A">
              <w:rPr>
                <w:bCs/>
                <w:iCs/>
                <w:lang w:val="en-US"/>
              </w:rPr>
              <w:t xml:space="preserve">Kim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{"citationID":"qE2Qfjfl","properties":{"formattedCitation":"\\super 56,58\\nosupersub{}","plainCitation":"56,58","noteIndex":0},"citationItems":[{"id":1096,"uris":["http://zotero.org/users/4112398/items/2GXUDLV7"],"itemData":{"id":1096,"type":"article-journal","abstract":"We reported on the ablation depth control with a resolution of 40nm on indium tin oxide (ITO) thin film using a square beam shaped femtosecond (190fs) laser (λp=1030nm). A slit is used to make the square, flat top beam shaped from the Gaussian spatial profile of the femtosecond laser. An ablation depth of 40nm was obtained using the single pulse irradiation at a peak intensity of 2.8TW/cm2. The morphologies of the ablated area were characterized using an optical microscope, atomic force microscope (AFM), and energy dispersive X-ray spectroscopy (EDS). Ablations with square and rectangular types with various sizes were demonstrated on ITO thin film using slits with varying x–y axes. The stereo structure of the ablation with the depth resolution of approximately 40nm was also fabricated successfully using the irradiation of single pulses with different shaped sizes of femtosecond laser.","container-title":"Optics and Lasers in Engineering","DOI":"10.1016/j.optlaseng.2016.03.025","ISSN":"0143-8166","journalAbbreviation":"Opt. Lasers Eng.","language":"en","page":"44-50","source":"ScienceDirect","title":"Ablation depth control with 40 nm resolution on ITO thin films using a square, flat top beam shaped femtosecond NIR laser","volume":"84","author":[{"family":"Kim","given":"Hoon-Young"},{"family":"Yoon","given":"Ji-Wook"},{"family":"Choi","given":"Won-Suk"},{"family":"Kim","given":"Kwang-Ryul"},{"family":"Cho","given":"Sung-Hak"}],"issued":{"date-parts":[["2016",9,1]]}}},{"id":1233,"uris":["http://zotero.org/users/4112398/items/94SRL75G"],"itemData":{"id":1233,"type":"article-journal","container-title":"Applied Physics A","DOI":"10.1007/s00339-018-1553-1","ISSN":"1432-0630","issue":"2","journalAbbreviation":"Appl. Phys. A","language":"en","page":"123","source":"Springer Link","title":"Morphologies of femtosecond laser ablation of ITO thin films using gaussian or quasi-flat top beams for OLED repair","volume":"124","author":[{"family":"Kim","given":"Hoon-Young"},{"family":"Choi","given":"Won-Suk"},{"family":"Ji","given":"Suk-Young"},{"family":"Shin","given":"Young-Gwan"},{"family":"Jeon","given":"Jin-Woo"},{"family":"Ahn","given":"Sanghoon"},{"family":"Cho","given":"Sung-Hak"}],"issued":{"date-parts":[["2018",1,12]]}}}],"schema":"https://github.com/citation-style-language/schema/raw/master/csl-citation.json"} </w:instrText>
            </w:r>
            <w:r w:rsidRPr="00F1141A">
              <w:rPr>
                <w:bCs/>
                <w:iCs/>
                <w:lang w:val="en-US"/>
              </w:rPr>
              <w:fldChar w:fldCharType="separate"/>
            </w:r>
            <w:r w:rsidRPr="00F1141A">
              <w:rPr>
                <w:vertAlign w:val="superscript"/>
                <w:lang w:val="en-US"/>
              </w:rPr>
              <w:t>56,58</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0ED741BD"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150</w:t>
            </w:r>
          </w:p>
        </w:tc>
        <w:tc>
          <w:tcPr>
            <w:tcW w:w="2135" w:type="dxa"/>
            <w:tcBorders>
              <w:top w:val="single" w:sz="4" w:space="0" w:color="auto"/>
              <w:left w:val="single" w:sz="4" w:space="0" w:color="auto"/>
              <w:bottom w:val="single" w:sz="4" w:space="0" w:color="auto"/>
              <w:right w:val="single" w:sz="4" w:space="0" w:color="auto"/>
            </w:tcBorders>
            <w:hideMark/>
          </w:tcPr>
          <w:p w14:paraId="7301B69D" w14:textId="07261B35"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030</w:t>
            </w:r>
          </w:p>
        </w:tc>
        <w:tc>
          <w:tcPr>
            <w:tcW w:w="1843" w:type="dxa"/>
            <w:tcBorders>
              <w:top w:val="single" w:sz="4" w:space="0" w:color="auto"/>
              <w:left w:val="single" w:sz="4" w:space="0" w:color="auto"/>
              <w:bottom w:val="single" w:sz="4" w:space="0" w:color="auto"/>
              <w:right w:val="single" w:sz="4" w:space="0" w:color="auto"/>
            </w:tcBorders>
            <w:hideMark/>
          </w:tcPr>
          <w:p w14:paraId="23C7A5C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190 fs</w:t>
            </w:r>
          </w:p>
        </w:tc>
        <w:tc>
          <w:tcPr>
            <w:tcW w:w="2694" w:type="dxa"/>
            <w:tcBorders>
              <w:top w:val="single" w:sz="4" w:space="0" w:color="auto"/>
              <w:left w:val="single" w:sz="4" w:space="0" w:color="auto"/>
              <w:bottom w:val="single" w:sz="4" w:space="0" w:color="auto"/>
              <w:right w:val="single" w:sz="4" w:space="0" w:color="auto"/>
            </w:tcBorders>
            <w:hideMark/>
          </w:tcPr>
          <w:p w14:paraId="3D2F0614"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140</w:t>
            </w:r>
          </w:p>
        </w:tc>
      </w:tr>
      <w:tr w:rsidR="00F1141A" w:rsidRPr="00F1141A" w14:paraId="3657A686"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031522FF" w14:textId="77777777" w:rsidR="00F1141A" w:rsidRPr="00F1141A" w:rsidRDefault="00F1141A">
            <w:pPr>
              <w:pStyle w:val="Literature"/>
              <w:keepNext/>
              <w:spacing w:line="360" w:lineRule="auto"/>
              <w:jc w:val="center"/>
              <w:rPr>
                <w:bCs/>
                <w:iCs/>
                <w:lang w:val="en-US"/>
              </w:rPr>
            </w:pPr>
            <w:proofErr w:type="spellStart"/>
            <w:r w:rsidRPr="00F1141A">
              <w:rPr>
                <w:bCs/>
                <w:iCs/>
                <w:lang w:val="en-US"/>
              </w:rPr>
              <w:t>Yoo</w:t>
            </w:r>
            <w:proofErr w:type="spellEnd"/>
            <w:r w:rsidRPr="00F1141A">
              <w:rPr>
                <w:bCs/>
                <w:iCs/>
                <w:lang w:val="en-US"/>
              </w:rPr>
              <w:t xml:space="preserve">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{"citationID":"Heq6vIFz","properties":{"formattedCitation":"\\super 57\\nosupersub{}","plainCitation":"57","noteIndex":0},"citationItems":[{"id":1099,"uris":["http://zotero.org/users/4112398/items/2438TTK7"],"itemData":{"id":1099,"type":"article-journal","abstract":"In this study, we investigated whether the optical and electrical properties of indium tin oxide (ITO) films are degraded under laser irradiation below their laser ablation threshold. While performing multi-pulse laser damage experiments on a single ITO film (4.7 ns, 1064 nm, 10 Hz), we examined the optical and electrical properties in situ. A decrease in reflectance was observed prior to laser damage initiation. However, under sub-damage threshold irradiation, conductivity and reflectance of the film were maintained without measurable degradation. This indicates that ITO films in optoelectronic devices may be operated below their lifetime laser damage threshold without noticeable performance degradation.","container-title":"Optical Materials Express","DOI":"10.1364/OME.7.000817","ISSN":"2159-3930","issue":"3","journalAbbreviation":"Opt. Mater. Express","language":"EN","license":"© 2017 Optical Society of America","note":"publisher: Optica Publishing Group","page":"817-826","source":"opg.optica.org","title":"Optical and electrical properties of indium tin oxide films near their laser damage threshold","volume":"7","author":[{"family":"Yoo","given":"Jae-Hyuck"},{"family":"Lange","given":"Andrew"},{"family":"Bude","given":"Jeff"},{"family":"Elhadj","given":"Selim"}],"issued":{"date-parts":[["2017",3,1]]}}}],"schema":"https://github.com/citation-style-language/schema/raw/master/csl-citation.json"} </w:instrText>
            </w:r>
            <w:r w:rsidRPr="00F1141A">
              <w:rPr>
                <w:bCs/>
                <w:iCs/>
                <w:lang w:val="en-US"/>
              </w:rPr>
              <w:fldChar w:fldCharType="separate"/>
            </w:r>
            <w:r w:rsidRPr="00F1141A">
              <w:rPr>
                <w:vertAlign w:val="superscript"/>
                <w:lang w:val="en-US"/>
              </w:rPr>
              <w:t>57</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5CEC447C"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200</w:t>
            </w:r>
          </w:p>
        </w:tc>
        <w:tc>
          <w:tcPr>
            <w:tcW w:w="2135" w:type="dxa"/>
            <w:tcBorders>
              <w:top w:val="single" w:sz="4" w:space="0" w:color="auto"/>
              <w:left w:val="single" w:sz="4" w:space="0" w:color="auto"/>
              <w:bottom w:val="single" w:sz="4" w:space="0" w:color="auto"/>
              <w:right w:val="single" w:sz="4" w:space="0" w:color="auto"/>
            </w:tcBorders>
            <w:hideMark/>
          </w:tcPr>
          <w:p w14:paraId="6F0C3D8F" w14:textId="5BEE6544"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064</w:t>
            </w:r>
          </w:p>
        </w:tc>
        <w:tc>
          <w:tcPr>
            <w:tcW w:w="1843" w:type="dxa"/>
            <w:tcBorders>
              <w:top w:val="single" w:sz="4" w:space="0" w:color="auto"/>
              <w:left w:val="single" w:sz="4" w:space="0" w:color="auto"/>
              <w:bottom w:val="single" w:sz="4" w:space="0" w:color="auto"/>
              <w:right w:val="single" w:sz="4" w:space="0" w:color="auto"/>
            </w:tcBorders>
            <w:hideMark/>
          </w:tcPr>
          <w:p w14:paraId="43A2991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4.7 ns</w:t>
            </w:r>
          </w:p>
        </w:tc>
        <w:tc>
          <w:tcPr>
            <w:tcW w:w="2694" w:type="dxa"/>
            <w:tcBorders>
              <w:top w:val="single" w:sz="4" w:space="0" w:color="auto"/>
              <w:left w:val="single" w:sz="4" w:space="0" w:color="auto"/>
              <w:bottom w:val="single" w:sz="4" w:space="0" w:color="auto"/>
              <w:right w:val="single" w:sz="4" w:space="0" w:color="auto"/>
            </w:tcBorders>
            <w:hideMark/>
          </w:tcPr>
          <w:p w14:paraId="4FD8418D" w14:textId="146DC78A"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7</w:t>
            </w:r>
            <w:r w:rsidR="00A57048">
              <w:rPr>
                <w:rFonts w:ascii="Cambria Math" w:hAnsi="Cambria Math"/>
                <w:bCs/>
                <w:iCs/>
                <w:lang w:val="en-US"/>
              </w:rPr>
              <w:t>,</w:t>
            </w:r>
            <w:r w:rsidRPr="00F1141A">
              <w:rPr>
                <w:rFonts w:ascii="Cambria Math" w:hAnsi="Cambria Math"/>
                <w:bCs/>
                <w:iCs/>
                <w:lang w:val="en-US"/>
              </w:rPr>
              <w:t>700</w:t>
            </w:r>
          </w:p>
        </w:tc>
      </w:tr>
      <w:tr w:rsidR="00F1141A" w:rsidRPr="00F1141A" w14:paraId="30E2BF9F" w14:textId="77777777" w:rsidTr="00F1141A">
        <w:tc>
          <w:tcPr>
            <w:tcW w:w="2155" w:type="dxa"/>
            <w:tcBorders>
              <w:top w:val="single" w:sz="4" w:space="0" w:color="auto"/>
              <w:left w:val="single" w:sz="4" w:space="0" w:color="auto"/>
              <w:bottom w:val="single" w:sz="4" w:space="0" w:color="auto"/>
              <w:right w:val="single" w:sz="4" w:space="0" w:color="auto"/>
            </w:tcBorders>
            <w:hideMark/>
          </w:tcPr>
          <w:p w14:paraId="5B9C3686" w14:textId="77777777" w:rsidR="00F1141A" w:rsidRPr="00F1141A" w:rsidRDefault="00F1141A">
            <w:pPr>
              <w:pStyle w:val="Literature"/>
              <w:keepNext/>
              <w:spacing w:line="360" w:lineRule="auto"/>
              <w:jc w:val="center"/>
              <w:rPr>
                <w:bCs/>
                <w:iCs/>
                <w:lang w:val="en-US"/>
              </w:rPr>
            </w:pPr>
            <w:r w:rsidRPr="00F1141A">
              <w:rPr>
                <w:bCs/>
                <w:iCs/>
                <w:lang w:val="en-US"/>
              </w:rPr>
              <w:t xml:space="preserve">Liao </w:t>
            </w:r>
            <w:r w:rsidRPr="00F1141A">
              <w:rPr>
                <w:bCs/>
                <w:i/>
                <w:lang w:val="en-US"/>
              </w:rPr>
              <w:t>et al</w:t>
            </w:r>
            <w:r w:rsidRPr="00F1141A">
              <w:rPr>
                <w:bCs/>
                <w:iCs/>
                <w:lang w:val="en-US"/>
              </w:rPr>
              <w:t>.</w:t>
            </w:r>
            <w:r w:rsidRPr="00F1141A">
              <w:rPr>
                <w:bCs/>
                <w:iCs/>
                <w:lang w:val="en-US"/>
              </w:rPr>
              <w:fldChar w:fldCharType="begin"/>
            </w:r>
            <w:r w:rsidRPr="00F1141A">
              <w:rPr>
                <w:bCs/>
                <w:iCs/>
                <w:lang w:val="en-US"/>
              </w:rPr>
              <w:instrText xml:space="preserve"> ADDIN ZOTERO_ITEM CSL_CITATION {"citationID":"lCyGTWPw","properties":{"formattedCitation":"\\super 59\\nosupersub{}","plainCitation":"59","noteIndex":0},"citationItems":[{"id":1097,"uris":["http://zotero.org/users/4112398/items/J4W8T6KY"],"itemData":{"id":1097,"type":"article-journal","abstract":"Here we introduce a facile method to fabricate patterned indium tin oxide (ITO) thin films via selective laser ablation at ambient conditions. By scanning the ITO thin films with focused Nd: YAG pulsed laser, the ITO thin films were selective ablated and patterned without using any conventional chemical etching or photolithography steps. Then we investigated the effects of scanning rate for the structure, morphology and optical properties of patterned ITO thin film. These results indicate that the epsilon-near-zero (ENZ) wavelength of ITO thin films can be tuned from 1100 nm to 1340 nm by adjusting the period of the micro-hole array in microstructure. The nonlinear absorption response of patterned ITO films was about 2.85 time than of the as-deposited ITO thin film. Additionally, the results of the Finite-Difference Time-Domain (FDTD) simulation are in good agreement with those of the experiments.","container-title":"Current Applied Physics","DOI":"10.1016/j.cap.2022.01.016","ISSN":"1567-1739","journalAbbreviation":"Curr. Appl. Phys.","language":"en","page":"171-175","source":"ScienceDirect","title":"Laser direct patterning induced the tunable optical properties of indium tin oxide micro-hole arrays films","volume":"36","author":[{"family":"Liao","given":"Jing"},{"family":"Liu","given":"Qingyou"},{"family":"Hong","given":"Ruijin"},{"family":"Tao","given":"Chunxian"},{"family":"Wang","given":"Qi"},{"family":"Lin","given":"Hui"},{"family":"Han","given":"Zhaoxia"},{"family":"Zhang","given":"Dawei"}],"issued":{"date-parts":[["2022",4,1]]}}}],"schema":"https://github.com/citation-style-language/schema/raw/master/csl-citation.json"} </w:instrText>
            </w:r>
            <w:r w:rsidRPr="00F1141A">
              <w:rPr>
                <w:bCs/>
                <w:iCs/>
                <w:lang w:val="en-US"/>
              </w:rPr>
              <w:fldChar w:fldCharType="separate"/>
            </w:r>
            <w:r w:rsidRPr="00F1141A">
              <w:rPr>
                <w:vertAlign w:val="superscript"/>
                <w:lang w:val="en-US"/>
              </w:rPr>
              <w:t>59</w:t>
            </w:r>
            <w:r w:rsidRPr="00F1141A">
              <w:rPr>
                <w:bCs/>
                <w:iCs/>
                <w:lang w:val="en-US"/>
              </w:rPr>
              <w:fldChar w:fldCharType="end"/>
            </w:r>
          </w:p>
        </w:tc>
        <w:tc>
          <w:tcPr>
            <w:tcW w:w="1800" w:type="dxa"/>
            <w:tcBorders>
              <w:top w:val="single" w:sz="4" w:space="0" w:color="auto"/>
              <w:left w:val="single" w:sz="4" w:space="0" w:color="auto"/>
              <w:bottom w:val="single" w:sz="4" w:space="0" w:color="auto"/>
              <w:right w:val="single" w:sz="4" w:space="0" w:color="auto"/>
            </w:tcBorders>
            <w:hideMark/>
          </w:tcPr>
          <w:p w14:paraId="12E49656"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300</w:t>
            </w:r>
          </w:p>
        </w:tc>
        <w:tc>
          <w:tcPr>
            <w:tcW w:w="2135" w:type="dxa"/>
            <w:tcBorders>
              <w:top w:val="single" w:sz="4" w:space="0" w:color="auto"/>
              <w:left w:val="single" w:sz="4" w:space="0" w:color="auto"/>
              <w:bottom w:val="single" w:sz="4" w:space="0" w:color="auto"/>
              <w:right w:val="single" w:sz="4" w:space="0" w:color="auto"/>
            </w:tcBorders>
            <w:hideMark/>
          </w:tcPr>
          <w:p w14:paraId="66682B0B" w14:textId="63AFD790"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064</w:t>
            </w:r>
          </w:p>
        </w:tc>
        <w:tc>
          <w:tcPr>
            <w:tcW w:w="1843" w:type="dxa"/>
            <w:tcBorders>
              <w:top w:val="single" w:sz="4" w:space="0" w:color="auto"/>
              <w:left w:val="single" w:sz="4" w:space="0" w:color="auto"/>
              <w:bottom w:val="single" w:sz="4" w:space="0" w:color="auto"/>
              <w:right w:val="single" w:sz="4" w:space="0" w:color="auto"/>
            </w:tcBorders>
            <w:hideMark/>
          </w:tcPr>
          <w:p w14:paraId="454841FA" w14:textId="77777777"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13 ns</w:t>
            </w:r>
          </w:p>
        </w:tc>
        <w:tc>
          <w:tcPr>
            <w:tcW w:w="2694" w:type="dxa"/>
            <w:tcBorders>
              <w:top w:val="single" w:sz="4" w:space="0" w:color="auto"/>
              <w:left w:val="single" w:sz="4" w:space="0" w:color="auto"/>
              <w:bottom w:val="single" w:sz="4" w:space="0" w:color="auto"/>
              <w:right w:val="single" w:sz="4" w:space="0" w:color="auto"/>
            </w:tcBorders>
            <w:hideMark/>
          </w:tcPr>
          <w:p w14:paraId="0017ECC4" w14:textId="528CC46F" w:rsidR="00F1141A" w:rsidRPr="00F1141A" w:rsidRDefault="00F1141A">
            <w:pPr>
              <w:pStyle w:val="Literature"/>
              <w:keepNext/>
              <w:spacing w:line="360" w:lineRule="auto"/>
              <w:jc w:val="center"/>
              <w:rPr>
                <w:rFonts w:ascii="Cambria Math" w:hAnsi="Cambria Math"/>
                <w:bCs/>
                <w:iCs/>
                <w:lang w:val="en-US"/>
              </w:rPr>
            </w:pPr>
            <w:r w:rsidRPr="00F1141A">
              <w:rPr>
                <w:rFonts w:ascii="Cambria Math" w:hAnsi="Cambria Math"/>
                <w:bCs/>
                <w:iCs/>
                <w:lang w:val="en-US"/>
              </w:rPr>
              <w:t>1</w:t>
            </w:r>
            <w:r w:rsidR="00A57048">
              <w:rPr>
                <w:rFonts w:ascii="Cambria Math" w:hAnsi="Cambria Math"/>
                <w:bCs/>
                <w:iCs/>
                <w:lang w:val="en-US"/>
              </w:rPr>
              <w:t>,</w:t>
            </w:r>
            <w:r w:rsidRPr="00F1141A">
              <w:rPr>
                <w:rFonts w:ascii="Cambria Math" w:hAnsi="Cambria Math"/>
                <w:bCs/>
                <w:iCs/>
                <w:lang w:val="en-US"/>
              </w:rPr>
              <w:t>500</w:t>
            </w:r>
          </w:p>
        </w:tc>
      </w:tr>
    </w:tbl>
    <w:p w14:paraId="05DDF4E2" w14:textId="77777777" w:rsidR="00F1141A" w:rsidRPr="00F1141A" w:rsidRDefault="00F1141A" w:rsidP="00F1141A">
      <w:pPr>
        <w:pStyle w:val="Literature"/>
        <w:keepNext/>
        <w:spacing w:line="360" w:lineRule="auto"/>
        <w:jc w:val="both"/>
        <w:rPr>
          <w:b/>
          <w:bCs/>
          <w:iCs/>
          <w:lang w:val="en-US"/>
        </w:rPr>
      </w:pPr>
      <w:bookmarkStart w:id="0" w:name="_Ref125038383"/>
    </w:p>
    <w:p w14:paraId="2F08331B" w14:textId="637F3571" w:rsidR="00F1141A" w:rsidRDefault="00F1141A" w:rsidP="00F1141A">
      <w:pPr>
        <w:pStyle w:val="Literature"/>
        <w:keepNext/>
        <w:spacing w:line="360" w:lineRule="auto"/>
        <w:jc w:val="both"/>
        <w:rPr>
          <w:bCs/>
          <w:iCs/>
          <w:lang w:val="en-US"/>
        </w:rPr>
      </w:pPr>
      <w:r w:rsidRPr="00F1141A">
        <w:rPr>
          <w:b/>
          <w:bCs/>
          <w:iCs/>
          <w:lang w:val="en-US"/>
        </w:rPr>
        <w:t xml:space="preserve">Table </w:t>
      </w:r>
      <w:r>
        <w:rPr>
          <w:b/>
          <w:bCs/>
          <w:iCs/>
          <w:lang w:val="en-US"/>
        </w:rPr>
        <w:t>S</w:t>
      </w:r>
      <w:r w:rsidRPr="00F1141A">
        <w:fldChar w:fldCharType="begin"/>
      </w:r>
      <w:r w:rsidRPr="00F1141A">
        <w:rPr>
          <w:b/>
          <w:bCs/>
          <w:iCs/>
          <w:lang w:val="en-US"/>
        </w:rPr>
        <w:instrText xml:space="preserve"> SEQ Table \* ARABIC </w:instrText>
      </w:r>
      <w:r w:rsidRPr="00F1141A">
        <w:fldChar w:fldCharType="separate"/>
      </w:r>
      <w:r w:rsidRPr="00F1141A">
        <w:rPr>
          <w:b/>
          <w:bCs/>
          <w:iCs/>
          <w:lang w:val="en-US"/>
        </w:rPr>
        <w:t>1</w:t>
      </w:r>
      <w:r w:rsidRPr="00F1141A">
        <w:fldChar w:fldCharType="end"/>
      </w:r>
      <w:bookmarkEnd w:id="0"/>
      <w:r w:rsidRPr="00F1141A">
        <w:rPr>
          <w:b/>
          <w:bCs/>
          <w:iCs/>
          <w:lang w:val="en-US"/>
        </w:rPr>
        <w:t>.</w:t>
      </w:r>
      <w:r w:rsidRPr="00F1141A">
        <w:rPr>
          <w:iCs/>
          <w:lang w:val="en-US"/>
        </w:rPr>
        <w:t xml:space="preserve"> Calculated average threshold fluence using the D</w:t>
      </w:r>
      <w:r w:rsidRPr="00F1141A">
        <w:rPr>
          <w:iCs/>
          <w:vertAlign w:val="superscript"/>
          <w:lang w:val="en-US"/>
        </w:rPr>
        <w:t>2</w:t>
      </w:r>
      <w:r w:rsidRPr="00F1141A">
        <w:rPr>
          <w:iCs/>
          <w:lang w:val="en-US"/>
        </w:rPr>
        <w:t xml:space="preserve"> method as a function of the film thickness, laser wavelength and pulse duration</w:t>
      </w:r>
      <w:r w:rsidRPr="00F1141A">
        <w:rPr>
          <w:i/>
          <w:iCs/>
          <w:lang w:val="en-US"/>
        </w:rPr>
        <w:t>.</w:t>
      </w:r>
    </w:p>
    <w:p w14:paraId="414FBDD6" w14:textId="77777777" w:rsidR="00CC14BC" w:rsidRPr="00F1141A" w:rsidRDefault="00CC14BC">
      <w:pPr>
        <w:rPr>
          <w:lang w:val="en-US"/>
        </w:rPr>
      </w:pPr>
    </w:p>
    <w:sectPr w:rsidR="00CC14BC" w:rsidRPr="00F1141A" w:rsidSect="00F1141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Tiger">
    <w:altName w:val="Symbol"/>
    <w:panose1 w:val="050501020107060205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1sjA2NzI3NQWSZko6SsGpxcWZ+XkgBUa1AP7AYpMsAAAA"/>
  </w:docVars>
  <w:rsids>
    <w:rsidRoot w:val="00324BCE"/>
    <w:rsid w:val="00324BCE"/>
    <w:rsid w:val="003B08A0"/>
    <w:rsid w:val="00680FB2"/>
    <w:rsid w:val="00724E8F"/>
    <w:rsid w:val="00736FDD"/>
    <w:rsid w:val="00837313"/>
    <w:rsid w:val="00A57048"/>
    <w:rsid w:val="00CC14BC"/>
    <w:rsid w:val="00F1141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F9837"/>
  <w15:chartTrackingRefBased/>
  <w15:docId w15:val="{A6862CFD-32E4-47C3-A1C0-33D7494B4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41A"/>
    <w:pPr>
      <w:spacing w:after="0" w:line="240" w:lineRule="auto"/>
    </w:pPr>
    <w:rPr>
      <w:rFonts w:ascii="Times New Roman" w:eastAsia="MS Mincho" w:hAnsi="Times New Roman" w:cs="Times New Roman"/>
      <w:sz w:val="24"/>
      <w:szCs w:val="24"/>
      <w:lang w:val="de-DE"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iterature">
    <w:name w:val="Literature"/>
    <w:basedOn w:val="Normal"/>
    <w:rsid w:val="00F1141A"/>
    <w:pPr>
      <w:spacing w:line="480" w:lineRule="auto"/>
    </w:pPr>
  </w:style>
  <w:style w:type="table" w:styleId="Tablaconcuadrcula">
    <w:name w:val="Table Grid"/>
    <w:basedOn w:val="Tablanormal"/>
    <w:uiPriority w:val="59"/>
    <w:rsid w:val="00F1141A"/>
    <w:pPr>
      <w:spacing w:after="0" w:line="240" w:lineRule="auto"/>
    </w:pPr>
    <w:rPr>
      <w:rFonts w:ascii="Times New Roman" w:eastAsia="MS Mincho" w:hAnsi="Times New Roman" w:cs="Times New Roman"/>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625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3896</Words>
  <Characters>21434</Characters>
  <Application>Microsoft Office Word</Application>
  <DocSecurity>0</DocSecurity>
  <Lines>178</Lines>
  <Paragraphs>50</Paragraphs>
  <ScaleCrop>false</ScaleCrop>
  <Company/>
  <LinksUpToDate>false</LinksUpToDate>
  <CharactersWithSpaces>25280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 Heffner</dc:creator>
  <cp:keywords/>
  <dc:description/>
  <cp:lastModifiedBy>Herman Heffner</cp:lastModifiedBy>
  <cp:revision>3</cp:revision>
  <dcterms:created xsi:type="dcterms:W3CDTF">2023-03-05T22:19:00Z</dcterms:created>
  <dcterms:modified xsi:type="dcterms:W3CDTF">2023-03-06T17:18:00Z</dcterms:modified>
</cp:coreProperties>
</file>