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90702" w14:textId="0FE5B479" w:rsidR="00BA016E" w:rsidRDefault="000D6A09" w:rsidP="007A5BA1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bookmarkStart w:id="0" w:name="_Hlk126226232"/>
      <w:r w:rsidRPr="000D6A09">
        <w:rPr>
          <w:rFonts w:ascii="Times New Roman" w:hAnsi="Times New Roman" w:cs="Times New Roman"/>
          <w:b/>
          <w:bCs/>
          <w:color w:val="000000"/>
          <w:sz w:val="36"/>
          <w:szCs w:val="36"/>
        </w:rPr>
        <w:t>Supplementary</w:t>
      </w:r>
      <w:r w:rsidR="002D4141" w:rsidRPr="00822242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Information</w:t>
      </w:r>
      <w:r w:rsidR="002D4141" w:rsidRPr="00822242">
        <w:rPr>
          <w:rFonts w:ascii="Times New Roman" w:hAnsi="Times New Roman" w:cs="Times New Roman"/>
          <w:color w:val="000000"/>
          <w:sz w:val="36"/>
          <w:szCs w:val="36"/>
        </w:rPr>
        <w:br/>
      </w:r>
      <w:r w:rsidR="002D4141" w:rsidRPr="00822242">
        <w:rPr>
          <w:rFonts w:ascii="Times New Roman" w:hAnsi="Times New Roman" w:cs="Times New Roman"/>
          <w:b/>
          <w:bCs/>
          <w:color w:val="000000"/>
          <w:sz w:val="36"/>
          <w:szCs w:val="36"/>
        </w:rPr>
        <w:t>for</w:t>
      </w:r>
    </w:p>
    <w:p w14:paraId="0D44A70D" w14:textId="77777777" w:rsidR="00822242" w:rsidRPr="00822242" w:rsidRDefault="00822242" w:rsidP="007A5BA1">
      <w:pPr>
        <w:spacing w:line="480" w:lineRule="auto"/>
        <w:jc w:val="center"/>
        <w:rPr>
          <w:rFonts w:ascii="Times New Roman" w:hAnsi="Times New Roman" w:cs="Times New Roman"/>
          <w:sz w:val="36"/>
          <w:szCs w:val="36"/>
        </w:rPr>
      </w:pPr>
    </w:p>
    <w:bookmarkEnd w:id="0"/>
    <w:p w14:paraId="4AB57023" w14:textId="77777777" w:rsidR="00822242" w:rsidRPr="00DC75A0" w:rsidRDefault="00822242" w:rsidP="00822242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2793B">
        <w:rPr>
          <w:rFonts w:ascii="Times New Roman" w:eastAsia="MS Mincho" w:hAnsi="Times New Roman" w:cs="Times New Roman"/>
          <w:b/>
          <w:bCs/>
          <w:kern w:val="0"/>
          <w:sz w:val="32"/>
          <w:szCs w:val="36"/>
          <w:lang w:eastAsia="ja-JP"/>
        </w:rPr>
        <w:t xml:space="preserve">Targeting and sensitizing MDR cancer by an MMP2 and pH dual-responsive </w:t>
      </w:r>
      <w:proofErr w:type="spellStart"/>
      <w:r w:rsidRPr="0022793B">
        <w:rPr>
          <w:rFonts w:ascii="Times New Roman" w:eastAsia="MS Mincho" w:hAnsi="Times New Roman" w:cs="Times New Roman"/>
          <w:b/>
          <w:bCs/>
          <w:kern w:val="0"/>
          <w:sz w:val="32"/>
          <w:szCs w:val="36"/>
          <w:lang w:eastAsia="ja-JP"/>
        </w:rPr>
        <w:t>ZnO</w:t>
      </w:r>
      <w:proofErr w:type="spellEnd"/>
      <w:r w:rsidRPr="0022793B">
        <w:rPr>
          <w:rFonts w:ascii="Times New Roman" w:eastAsia="MS Mincho" w:hAnsi="Times New Roman" w:cs="Times New Roman"/>
          <w:b/>
          <w:bCs/>
          <w:kern w:val="0"/>
          <w:sz w:val="32"/>
          <w:szCs w:val="36"/>
          <w:lang w:eastAsia="ja-JP"/>
        </w:rPr>
        <w:t>-based nanomedicine</w:t>
      </w:r>
    </w:p>
    <w:p w14:paraId="2D9BCE2D" w14:textId="77777777" w:rsidR="00822242" w:rsidRPr="006F32A2" w:rsidRDefault="00822242" w:rsidP="00822242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 w:rsidRPr="006F32A2">
        <w:rPr>
          <w:rFonts w:ascii="Times New Roman" w:hAnsi="Times New Roman" w:cs="Times New Roman"/>
          <w:szCs w:val="21"/>
        </w:rPr>
        <w:t>Qing Zhou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6F32A2">
        <w:rPr>
          <w:rFonts w:ascii="Times New Roman" w:hAnsi="Times New Roman" w:cs="Times New Roman"/>
          <w:szCs w:val="21"/>
          <w:vertAlign w:val="superscript"/>
        </w:rPr>
        <w:t>,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6F32A2">
        <w:rPr>
          <w:rFonts w:ascii="Times New Roman" w:hAnsi="Times New Roman" w:cs="Times New Roman"/>
          <w:szCs w:val="21"/>
          <w:vertAlign w:val="superscript"/>
        </w:rPr>
        <w:t>†</w:t>
      </w:r>
      <w:r w:rsidRPr="006F32A2">
        <w:rPr>
          <w:rFonts w:ascii="Times New Roman" w:hAnsi="Times New Roman" w:cs="Times New Roman"/>
          <w:szCs w:val="21"/>
        </w:rPr>
        <w:t>, Li</w:t>
      </w:r>
      <w:r w:rsidRPr="006F32A2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6F32A2">
        <w:rPr>
          <w:rFonts w:ascii="Times New Roman" w:hAnsi="Times New Roman" w:cs="Times New Roman"/>
          <w:szCs w:val="21"/>
        </w:rPr>
        <w:t>Zhang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 w:rsidRPr="006F32A2">
        <w:rPr>
          <w:rFonts w:ascii="Times New Roman" w:hAnsi="Times New Roman" w:cs="Times New Roman"/>
          <w:szCs w:val="21"/>
          <w:vertAlign w:val="superscript"/>
        </w:rPr>
        <w:t>†</w:t>
      </w:r>
      <w:r w:rsidRPr="006F32A2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6F32A2">
        <w:rPr>
          <w:rFonts w:ascii="Times New Roman" w:hAnsi="Times New Roman" w:cs="Times New Roman"/>
          <w:szCs w:val="21"/>
        </w:rPr>
        <w:t>Yujiao</w:t>
      </w:r>
      <w:proofErr w:type="spellEnd"/>
      <w:r w:rsidRPr="006F32A2">
        <w:rPr>
          <w:rFonts w:ascii="Times New Roman" w:hAnsi="Times New Roman" w:cs="Times New Roman"/>
          <w:szCs w:val="21"/>
        </w:rPr>
        <w:t xml:space="preserve"> Li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6F32A2">
        <w:rPr>
          <w:rFonts w:ascii="Times New Roman" w:hAnsi="Times New Roman" w:cs="Times New Roman"/>
          <w:szCs w:val="21"/>
          <w:vertAlign w:val="superscript"/>
        </w:rPr>
        <w:t>†</w:t>
      </w:r>
      <w:r w:rsidRPr="006F32A2">
        <w:rPr>
          <w:rFonts w:ascii="Times New Roman" w:hAnsi="Times New Roman" w:cs="Times New Roman"/>
          <w:szCs w:val="21"/>
        </w:rPr>
        <w:t>, Jiao Wang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6F32A2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6F32A2">
        <w:rPr>
          <w:rFonts w:ascii="Times New Roman" w:hAnsi="Times New Roman" w:cs="Times New Roman"/>
          <w:szCs w:val="21"/>
        </w:rPr>
        <w:t>Xiaolu</w:t>
      </w:r>
      <w:proofErr w:type="spellEnd"/>
      <w:r w:rsidRPr="006F32A2">
        <w:rPr>
          <w:rFonts w:ascii="Times New Roman" w:hAnsi="Times New Roman" w:cs="Times New Roman"/>
          <w:szCs w:val="21"/>
        </w:rPr>
        <w:t xml:space="preserve"> He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6F32A2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6F32A2">
        <w:rPr>
          <w:rFonts w:ascii="Times New Roman" w:hAnsi="Times New Roman" w:cs="Times New Roman"/>
          <w:szCs w:val="21"/>
        </w:rPr>
        <w:t>Jieyu</w:t>
      </w:r>
      <w:proofErr w:type="spellEnd"/>
      <w:r w:rsidRPr="006F32A2">
        <w:rPr>
          <w:rFonts w:ascii="Times New Roman" w:hAnsi="Times New Roman" w:cs="Times New Roman"/>
          <w:szCs w:val="21"/>
        </w:rPr>
        <w:t xml:space="preserve"> Zhang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6F32A2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6F32A2">
        <w:rPr>
          <w:rFonts w:ascii="Times New Roman" w:hAnsi="Times New Roman" w:cs="Times New Roman"/>
          <w:szCs w:val="21"/>
        </w:rPr>
        <w:t>Youbei</w:t>
      </w:r>
      <w:proofErr w:type="spellEnd"/>
      <w:r w:rsidRPr="006F32A2">
        <w:rPr>
          <w:rFonts w:ascii="Times New Roman" w:hAnsi="Times New Roman" w:cs="Times New Roman"/>
          <w:szCs w:val="21"/>
        </w:rPr>
        <w:t xml:space="preserve"> Qiao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 w:rsidRPr="006F32A2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6F32A2">
        <w:rPr>
          <w:rFonts w:ascii="Times New Roman" w:hAnsi="Times New Roman" w:cs="Times New Roman"/>
          <w:szCs w:val="21"/>
        </w:rPr>
        <w:t>Hong Wu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 w:rsidRPr="006F32A2">
        <w:rPr>
          <w:rFonts w:ascii="Times New Roman" w:hAnsi="Times New Roman" w:cs="Times New Roman"/>
          <w:szCs w:val="21"/>
          <w:vertAlign w:val="superscript"/>
        </w:rPr>
        <w:t>*</w:t>
      </w:r>
      <w:r w:rsidRPr="006F32A2">
        <w:rPr>
          <w:rFonts w:ascii="Times New Roman" w:hAnsi="Times New Roman" w:cs="Times New Roman"/>
          <w:szCs w:val="21"/>
        </w:rPr>
        <w:t>, Lin Zhu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6F32A2">
        <w:rPr>
          <w:rFonts w:ascii="Times New Roman" w:hAnsi="Times New Roman" w:cs="Times New Roman"/>
          <w:szCs w:val="21"/>
          <w:vertAlign w:val="superscript"/>
        </w:rPr>
        <w:t>*</w:t>
      </w:r>
    </w:p>
    <w:p w14:paraId="4D41578F" w14:textId="77777777" w:rsidR="00822242" w:rsidRPr="006F32A2" w:rsidRDefault="00822242" w:rsidP="0082224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EC8E02A" w14:textId="77777777" w:rsidR="00822242" w:rsidRPr="006F32A2" w:rsidRDefault="00822242" w:rsidP="00822242">
      <w:pPr>
        <w:spacing w:line="360" w:lineRule="auto"/>
        <w:rPr>
          <w:rFonts w:ascii="Times New Roman" w:hAnsi="Times New Roman" w:cs="Times New Roman"/>
          <w:szCs w:val="21"/>
        </w:rPr>
      </w:pPr>
      <w:r w:rsidRPr="006F32A2">
        <w:rPr>
          <w:rFonts w:ascii="Times New Roman" w:hAnsi="Times New Roman" w:cs="Times New Roman"/>
          <w:szCs w:val="21"/>
          <w:vertAlign w:val="superscript"/>
        </w:rPr>
        <w:t xml:space="preserve">1 </w:t>
      </w:r>
      <w:r w:rsidRPr="006F32A2">
        <w:rPr>
          <w:rFonts w:ascii="Times New Roman" w:hAnsi="Times New Roman" w:cs="Times New Roman"/>
          <w:szCs w:val="21"/>
        </w:rPr>
        <w:t xml:space="preserve">Department of Pharmaceutical Sciences, Irma Lerma Rangel School of Pharmacy, Texas A&amp;M University, College Station, Texas 77843, United States. </w:t>
      </w:r>
    </w:p>
    <w:p w14:paraId="5B4C9594" w14:textId="77777777" w:rsidR="00822242" w:rsidRPr="006F32A2" w:rsidRDefault="00822242" w:rsidP="00822242">
      <w:pPr>
        <w:spacing w:line="360" w:lineRule="auto"/>
        <w:rPr>
          <w:rFonts w:ascii="Times New Roman" w:hAnsi="Times New Roman" w:cs="Times New Roman"/>
          <w:szCs w:val="21"/>
        </w:rPr>
      </w:pPr>
      <w:r w:rsidRPr="006F32A2">
        <w:rPr>
          <w:rFonts w:ascii="Times New Roman" w:hAnsi="Times New Roman" w:cs="Times New Roman"/>
          <w:szCs w:val="21"/>
          <w:vertAlign w:val="superscript"/>
        </w:rPr>
        <w:t xml:space="preserve">2 </w:t>
      </w:r>
      <w:r w:rsidRPr="006F32A2">
        <w:rPr>
          <w:rFonts w:ascii="Times New Roman" w:hAnsi="Times New Roman" w:cs="Times New Roman"/>
          <w:szCs w:val="21"/>
        </w:rPr>
        <w:t xml:space="preserve">Department of Clinical Pharmacy, </w:t>
      </w:r>
      <w:proofErr w:type="spellStart"/>
      <w:r w:rsidRPr="006F32A2">
        <w:rPr>
          <w:rFonts w:ascii="Times New Roman" w:hAnsi="Times New Roman" w:cs="Times New Roman"/>
          <w:szCs w:val="21"/>
        </w:rPr>
        <w:t>Jinling</w:t>
      </w:r>
      <w:proofErr w:type="spellEnd"/>
      <w:r w:rsidRPr="006F32A2">
        <w:rPr>
          <w:rFonts w:ascii="Times New Roman" w:hAnsi="Times New Roman" w:cs="Times New Roman"/>
          <w:szCs w:val="21"/>
        </w:rPr>
        <w:t xml:space="preserve"> Hospital, Medical School of Nanjing University, Nanjing 210002, China.</w:t>
      </w:r>
    </w:p>
    <w:p w14:paraId="2413454E" w14:textId="77777777" w:rsidR="00822242" w:rsidRPr="006F32A2" w:rsidRDefault="00822242" w:rsidP="00822242">
      <w:pPr>
        <w:spacing w:line="360" w:lineRule="auto"/>
        <w:rPr>
          <w:rFonts w:ascii="Times New Roman" w:hAnsi="Times New Roman" w:cs="Times New Roman"/>
          <w:szCs w:val="21"/>
        </w:rPr>
      </w:pPr>
      <w:r w:rsidRPr="006F32A2">
        <w:rPr>
          <w:rFonts w:ascii="Times New Roman" w:hAnsi="Times New Roman" w:cs="Times New Roman"/>
          <w:szCs w:val="21"/>
          <w:vertAlign w:val="superscript"/>
        </w:rPr>
        <w:t xml:space="preserve">3 </w:t>
      </w:r>
      <w:r w:rsidRPr="006F32A2">
        <w:rPr>
          <w:rFonts w:ascii="Times New Roman" w:hAnsi="Times New Roman" w:cs="Times New Roman"/>
          <w:szCs w:val="21"/>
        </w:rPr>
        <w:t xml:space="preserve">Department of Prosthodontics, Nanjing </w:t>
      </w:r>
      <w:proofErr w:type="spellStart"/>
      <w:r w:rsidRPr="006F32A2">
        <w:rPr>
          <w:rFonts w:ascii="Times New Roman" w:hAnsi="Times New Roman" w:cs="Times New Roman"/>
          <w:szCs w:val="21"/>
        </w:rPr>
        <w:t>Stomatological</w:t>
      </w:r>
      <w:proofErr w:type="spellEnd"/>
      <w:r w:rsidRPr="006F32A2">
        <w:rPr>
          <w:rFonts w:ascii="Times New Roman" w:hAnsi="Times New Roman" w:cs="Times New Roman"/>
          <w:szCs w:val="21"/>
        </w:rPr>
        <w:t xml:space="preserve"> Hospital, Medical School of Nanjing University, Nanjing 210002, China.</w:t>
      </w:r>
    </w:p>
    <w:p w14:paraId="12568274" w14:textId="77777777" w:rsidR="00822242" w:rsidRPr="006F32A2" w:rsidRDefault="00822242" w:rsidP="00822242">
      <w:pPr>
        <w:spacing w:line="360" w:lineRule="auto"/>
        <w:rPr>
          <w:rFonts w:ascii="Times New Roman" w:hAnsi="Times New Roman" w:cs="Times New Roman"/>
          <w:szCs w:val="21"/>
        </w:rPr>
      </w:pPr>
      <w:r w:rsidRPr="006F32A2">
        <w:rPr>
          <w:rFonts w:ascii="Times New Roman" w:hAnsi="Times New Roman" w:cs="Times New Roman"/>
          <w:szCs w:val="21"/>
          <w:vertAlign w:val="superscript"/>
        </w:rPr>
        <w:t xml:space="preserve">4 </w:t>
      </w:r>
      <w:r w:rsidRPr="006F32A2">
        <w:rPr>
          <w:rFonts w:ascii="Times New Roman" w:hAnsi="Times New Roman" w:cs="Times New Roman"/>
          <w:szCs w:val="21"/>
        </w:rPr>
        <w:t>Department of Medicinal Chemistry and Pharmaceutical Analysis, School of Pharmacy, Air Force Medical University, Xi'an 710032, China.</w:t>
      </w:r>
    </w:p>
    <w:p w14:paraId="1BD749B3" w14:textId="77777777" w:rsidR="00822242" w:rsidRPr="006F32A2" w:rsidRDefault="00822242" w:rsidP="00822242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2D331C4A" w14:textId="77777777" w:rsidR="00822242" w:rsidRPr="006F32A2" w:rsidRDefault="00822242" w:rsidP="00822242">
      <w:pPr>
        <w:spacing w:line="360" w:lineRule="auto"/>
        <w:rPr>
          <w:rFonts w:ascii="Times New Roman" w:hAnsi="Times New Roman" w:cs="Times New Roman"/>
          <w:szCs w:val="21"/>
        </w:rPr>
      </w:pPr>
      <w:r w:rsidRPr="006F32A2">
        <w:rPr>
          <w:rFonts w:ascii="Times New Roman" w:hAnsi="Times New Roman" w:cs="Times New Roman"/>
          <w:szCs w:val="21"/>
          <w:vertAlign w:val="superscript"/>
        </w:rPr>
        <w:t>†</w:t>
      </w:r>
      <w:r w:rsidRPr="006F32A2">
        <w:rPr>
          <w:rFonts w:ascii="Times New Roman" w:hAnsi="Times New Roman" w:cs="Times New Roman"/>
          <w:szCs w:val="21"/>
        </w:rPr>
        <w:t>These authors contributed equally to this work.</w:t>
      </w:r>
    </w:p>
    <w:p w14:paraId="1CD10892" w14:textId="77777777" w:rsidR="00822242" w:rsidRPr="006F32A2" w:rsidRDefault="00822242" w:rsidP="00822242">
      <w:pPr>
        <w:spacing w:line="360" w:lineRule="auto"/>
        <w:rPr>
          <w:rFonts w:ascii="Times New Roman" w:hAnsi="Times New Roman" w:cs="Times New Roman"/>
          <w:szCs w:val="21"/>
        </w:rPr>
      </w:pPr>
      <w:r w:rsidRPr="006F32A2">
        <w:rPr>
          <w:rFonts w:ascii="Times New Roman" w:hAnsi="Times New Roman" w:cs="Times New Roman"/>
          <w:sz w:val="22"/>
          <w:vertAlign w:val="superscript"/>
        </w:rPr>
        <w:t>*</w:t>
      </w:r>
      <w:r w:rsidRPr="006F32A2">
        <w:rPr>
          <w:rFonts w:ascii="Times New Roman" w:hAnsi="Times New Roman" w:cs="Times New Roman"/>
          <w:szCs w:val="21"/>
        </w:rPr>
        <w:t xml:space="preserve">Corresponding author. E-mail address: </w:t>
      </w:r>
      <w:hyperlink r:id="rId7" w:history="1">
        <w:r w:rsidRPr="006F32A2">
          <w:rPr>
            <w:rStyle w:val="a8"/>
            <w:rFonts w:ascii="Times New Roman" w:hAnsi="Times New Roman" w:cs="Times New Roman"/>
            <w:szCs w:val="21"/>
          </w:rPr>
          <w:t>lzhu@tamu.edu</w:t>
        </w:r>
      </w:hyperlink>
      <w:r w:rsidRPr="006F32A2">
        <w:rPr>
          <w:rFonts w:ascii="Times New Roman" w:hAnsi="Times New Roman" w:cs="Times New Roman"/>
          <w:szCs w:val="21"/>
        </w:rPr>
        <w:t xml:space="preserve"> (Lin Zhu), </w:t>
      </w:r>
      <w:hyperlink r:id="rId8" w:history="1">
        <w:r w:rsidRPr="006F32A2">
          <w:rPr>
            <w:rStyle w:val="a8"/>
            <w:rFonts w:ascii="Times New Roman" w:hAnsi="Times New Roman" w:cs="Times New Roman"/>
            <w:szCs w:val="21"/>
          </w:rPr>
          <w:t>wuhong@fmmu.edu.cn</w:t>
        </w:r>
      </w:hyperlink>
      <w:r w:rsidRPr="006F32A2">
        <w:rPr>
          <w:rFonts w:ascii="Times New Roman" w:hAnsi="Times New Roman" w:cs="Times New Roman"/>
          <w:szCs w:val="21"/>
        </w:rPr>
        <w:t xml:space="preserve"> (Hong Wu). </w:t>
      </w:r>
    </w:p>
    <w:p w14:paraId="7554DDFA" w14:textId="71EED69E" w:rsidR="00D65CAA" w:rsidRPr="00822242" w:rsidRDefault="00D65CAA" w:rsidP="00D65CA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3D4B3BC" w14:textId="77777777" w:rsidR="00D65CAA" w:rsidRDefault="00D65CAA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704C962" w14:textId="749423C4" w:rsidR="002D4141" w:rsidRPr="00A53F06" w:rsidRDefault="002D4141" w:rsidP="007A5B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Materials, Cells and Animals                           </w:t>
      </w:r>
      <w:r w:rsidR="004C118E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75DA7586" w14:textId="4F2E94FC" w:rsidR="00DD5794" w:rsidRPr="00A53F06" w:rsidRDefault="00DD5794" w:rsidP="00DD579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 w:rsidR="00822242"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S1 </w:t>
      </w:r>
      <w:r w:rsidRPr="002F4E17">
        <w:rPr>
          <w:rFonts w:ascii="Times New Roman" w:hAnsi="Times New Roman" w:cs="Times New Roman"/>
          <w:sz w:val="24"/>
          <w:szCs w:val="24"/>
        </w:rPr>
        <w:t xml:space="preserve">(A) Cellular uptake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F4E17">
        <w:rPr>
          <w:rFonts w:ascii="Times New Roman" w:hAnsi="Times New Roman" w:cs="Times New Roman"/>
          <w:sz w:val="24"/>
          <w:szCs w:val="24"/>
        </w:rPr>
        <w:t xml:space="preserve">DOX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2F4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2F4E17">
        <w:rPr>
          <w:rFonts w:ascii="Times New Roman" w:hAnsi="Times New Roman" w:cs="Times New Roman"/>
          <w:sz w:val="24"/>
          <w:szCs w:val="24"/>
        </w:rPr>
        <w:t xml:space="preserve">/DOX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F4E17">
        <w:rPr>
          <w:rFonts w:ascii="Times New Roman" w:hAnsi="Times New Roman" w:cs="Times New Roman"/>
          <w:sz w:val="24"/>
          <w:szCs w:val="24"/>
        </w:rPr>
        <w:t>DOX-sensitive cancer cells (MDA-MB-231 and HeLa) and DOX-resistant MDR cancer cells (NCI/ADR-RES and MES-SA/Dx5) after 1 h incubation, determined by flow cytometry. (B) Mean fluorescence intensity (MFI) of the flow cytometry data.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14:paraId="58DB955B" w14:textId="513A7A2A" w:rsidR="00DD5794" w:rsidRPr="00A53F06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S2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Confocal microscopic images of cellular internalization of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DOX </w:t>
      </w:r>
      <w:r w:rsidR="00DD5794">
        <w:rPr>
          <w:rFonts w:ascii="Times New Roman" w:hAnsi="Times New Roman" w:cs="Times New Roman"/>
          <w:sz w:val="24"/>
          <w:szCs w:val="24"/>
        </w:rPr>
        <w:t>or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/DOX in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MDA-MB-231 and NCI/ADR-RES cells after 1 h incubation. Cell nuclei were stained by Hoechst (blue). The scale bar is 100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>.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</w:p>
    <w:p w14:paraId="7AFDB1AD" w14:textId="7504B9FA" w:rsidR="00DD5794" w:rsidRPr="00A53F06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S3 </w:t>
      </w:r>
      <w:r w:rsidR="00DD5794" w:rsidRPr="00BE72DF">
        <w:rPr>
          <w:rFonts w:ascii="Times New Roman" w:hAnsi="Times New Roman" w:cs="Times New Roman"/>
          <w:bCs/>
          <w:sz w:val="24"/>
          <w:szCs w:val="24"/>
        </w:rPr>
        <w:t>U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ptake of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DOX,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>/DOX</w:t>
      </w:r>
      <w:r w:rsidR="00DD5794">
        <w:rPr>
          <w:rFonts w:ascii="Times New Roman" w:hAnsi="Times New Roman" w:cs="Times New Roman"/>
          <w:sz w:val="24"/>
          <w:szCs w:val="24"/>
        </w:rPr>
        <w:t>,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 </w:t>
      </w:r>
      <w:r w:rsidR="00DD5794">
        <w:rPr>
          <w:rFonts w:ascii="Times New Roman" w:hAnsi="Times New Roman" w:cs="Times New Roman"/>
          <w:sz w:val="24"/>
          <w:szCs w:val="24"/>
        </w:rPr>
        <w:t>or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 + DOX mixture after 1 h incubation</w:t>
      </w:r>
      <w:r w:rsidR="00DD5794">
        <w:rPr>
          <w:rFonts w:ascii="Times New Roman" w:hAnsi="Times New Roman" w:cs="Times New Roman"/>
          <w:sz w:val="24"/>
          <w:szCs w:val="24"/>
        </w:rPr>
        <w:t xml:space="preserve"> with </w:t>
      </w:r>
      <w:r w:rsidR="00DD5794" w:rsidRPr="002F4E17">
        <w:rPr>
          <w:rFonts w:ascii="Times New Roman" w:hAnsi="Times New Roman" w:cs="Times New Roman"/>
          <w:sz w:val="24"/>
          <w:szCs w:val="24"/>
        </w:rPr>
        <w:t>the MDR cancer cells (NCI/ADR-RES), determined by flow cytometry. MFI, mean fluorescence intensity.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14:paraId="71963015" w14:textId="2377299F" w:rsidR="00DD5794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S4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Cytotoxicity of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DOX,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 NPs, and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/DOX in DOX-sensitive cancer cells (MDA-MB-231 and HeLa) and DOX-resistant MDR cancer cells </w:t>
      </w:r>
      <w:r w:rsidR="00DD5794" w:rsidRPr="00FF652E">
        <w:rPr>
          <w:rFonts w:ascii="Times New Roman" w:hAnsi="Times New Roman" w:cs="Times New Roman"/>
          <w:sz w:val="24"/>
          <w:szCs w:val="24"/>
        </w:rPr>
        <w:t>(NCI/ADR-RES and MES-SA/Dx5).</w:t>
      </w:r>
      <w:r w:rsidR="00DD5794" w:rsidRPr="000E47AA">
        <w:rPr>
          <w:rFonts w:ascii="Times New Roman" w:hAnsi="Times New Roman" w:cs="Times New Roman"/>
          <w:sz w:val="24"/>
          <w:szCs w:val="24"/>
        </w:rPr>
        <w:t xml:space="preserve"> Cell incubation time: 24 h. </w:t>
      </w:r>
      <w:r w:rsidR="00DD5794" w:rsidRPr="00581EB1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</w:t>
      </w:r>
    </w:p>
    <w:p w14:paraId="29BF87BF" w14:textId="51135C3D" w:rsidR="00DD5794" w:rsidRPr="0035404B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>S5</w:t>
      </w:r>
      <w:r w:rsidR="00DD5794" w:rsidRPr="002F4E17">
        <w:t xml:space="preserve"> </w:t>
      </w:r>
      <w:r w:rsidR="00DD5794" w:rsidRPr="002F4E17">
        <w:rPr>
          <w:rFonts w:ascii="Times New Roman" w:hAnsi="Times New Roman" w:cs="Times New Roman"/>
          <w:bCs/>
          <w:sz w:val="24"/>
          <w:szCs w:val="24"/>
        </w:rPr>
        <w:t xml:space="preserve">(A) Mitochondrial membrane potential </w:t>
      </w:r>
      <w:r w:rsidR="00DD5794">
        <w:rPr>
          <w:rFonts w:ascii="Times New Roman" w:hAnsi="Times New Roman" w:cs="Times New Roman"/>
          <w:bCs/>
          <w:sz w:val="24"/>
          <w:szCs w:val="24"/>
        </w:rPr>
        <w:t xml:space="preserve">after 1 h or 24 h treatments, </w:t>
      </w:r>
      <w:r w:rsidR="00DD5794" w:rsidRPr="002F4E17">
        <w:rPr>
          <w:rFonts w:ascii="Times New Roman" w:hAnsi="Times New Roman" w:cs="Times New Roman"/>
          <w:bCs/>
          <w:sz w:val="24"/>
          <w:szCs w:val="24"/>
        </w:rPr>
        <w:t>determined by the JC-1 assay</w:t>
      </w:r>
      <w:r w:rsidR="00DD5794">
        <w:rPr>
          <w:rFonts w:ascii="Times New Roman" w:hAnsi="Times New Roman" w:cs="Times New Roman"/>
          <w:bCs/>
          <w:sz w:val="24"/>
          <w:szCs w:val="24"/>
        </w:rPr>
        <w:t xml:space="preserve"> (f</w:t>
      </w:r>
      <w:r w:rsidR="00DD5794" w:rsidRPr="002F4E17">
        <w:rPr>
          <w:rFonts w:ascii="Times New Roman" w:hAnsi="Times New Roman" w:cs="Times New Roman"/>
          <w:bCs/>
          <w:sz w:val="24"/>
          <w:szCs w:val="24"/>
        </w:rPr>
        <w:t>low cytometry</w:t>
      </w:r>
      <w:r w:rsidR="00DD5794">
        <w:rPr>
          <w:rFonts w:ascii="Times New Roman" w:hAnsi="Times New Roman" w:cs="Times New Roman"/>
          <w:bCs/>
          <w:sz w:val="24"/>
          <w:szCs w:val="24"/>
        </w:rPr>
        <w:t>)</w:t>
      </w:r>
      <w:r w:rsidR="00DD5794" w:rsidRPr="002F4E17">
        <w:rPr>
          <w:rFonts w:ascii="Times New Roman" w:hAnsi="Times New Roman" w:cs="Times New Roman"/>
          <w:bCs/>
          <w:sz w:val="24"/>
          <w:szCs w:val="24"/>
        </w:rPr>
        <w:t xml:space="preserve">. The decrease in the JC-1 aggregate/monomer ratio (Red/Green ratio) indicates the mitochondrial depolarization. (B) Confocal microscopic images </w:t>
      </w:r>
      <w:r w:rsidR="00DD5794">
        <w:rPr>
          <w:rFonts w:ascii="Times New Roman" w:hAnsi="Times New Roman" w:cs="Times New Roman"/>
          <w:bCs/>
          <w:sz w:val="24"/>
          <w:szCs w:val="24"/>
        </w:rPr>
        <w:t xml:space="preserve">of the </w:t>
      </w:r>
      <w:r w:rsidR="00DD5794" w:rsidRPr="002F4E17">
        <w:rPr>
          <w:rFonts w:ascii="Times New Roman" w:hAnsi="Times New Roman" w:cs="Times New Roman"/>
          <w:bCs/>
          <w:sz w:val="24"/>
          <w:szCs w:val="24"/>
        </w:rPr>
        <w:t xml:space="preserve">JC-1 </w:t>
      </w:r>
      <w:r w:rsidR="00DD5794">
        <w:rPr>
          <w:rFonts w:ascii="Times New Roman" w:hAnsi="Times New Roman" w:cs="Times New Roman"/>
          <w:bCs/>
          <w:sz w:val="24"/>
          <w:szCs w:val="24"/>
        </w:rPr>
        <w:t>staining</w:t>
      </w:r>
      <w:r w:rsidR="00DD5794" w:rsidRPr="003118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bCs/>
          <w:sz w:val="24"/>
          <w:szCs w:val="24"/>
        </w:rPr>
        <w:t xml:space="preserve">after </w:t>
      </w:r>
      <w:r w:rsidR="00DD5794" w:rsidRPr="000E47AA">
        <w:rPr>
          <w:rFonts w:ascii="Times New Roman" w:hAnsi="Times New Roman" w:cs="Times New Roman"/>
          <w:bCs/>
          <w:sz w:val="24"/>
          <w:szCs w:val="24"/>
        </w:rPr>
        <w:t>4 h</w:t>
      </w:r>
      <w:r w:rsidR="00DD5794" w:rsidRPr="002F4E17">
        <w:rPr>
          <w:rFonts w:ascii="Times New Roman" w:hAnsi="Times New Roman" w:cs="Times New Roman"/>
          <w:bCs/>
          <w:sz w:val="24"/>
          <w:szCs w:val="24"/>
        </w:rPr>
        <w:t xml:space="preserve"> treatments. The scale bar is 50 </w:t>
      </w:r>
      <w:proofErr w:type="spellStart"/>
      <w:r w:rsidR="00DD5794" w:rsidRPr="002F4E17"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 w:rsidR="00DD5794" w:rsidRPr="002F4E17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33C77671" w14:textId="0BA5F1F6" w:rsidR="00DD5794" w:rsidRPr="00A53F06" w:rsidRDefault="00822242" w:rsidP="00DD579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DD5794">
        <w:rPr>
          <w:rFonts w:ascii="Times New Roman" w:hAnsi="Times New Roman" w:cs="Times New Roman"/>
          <w:b/>
          <w:sz w:val="24"/>
          <w:szCs w:val="24"/>
        </w:rPr>
        <w:t>6</w:t>
      </w:r>
      <w:r w:rsidR="00DD5794" w:rsidRPr="002F4E17">
        <w:rPr>
          <w:rFonts w:ascii="Times New Roman" w:hAnsi="Times New Roman" w:cs="Times New Roman"/>
          <w:bCs/>
          <w:sz w:val="24"/>
          <w:szCs w:val="24"/>
        </w:rPr>
        <w:t xml:space="preserve"> The C/EBP Homologous Protein (CHOP) levels after 24 h treatments, determined by a CHOP </w:t>
      </w:r>
      <w:r w:rsidR="00DD5794" w:rsidRPr="001E5D8F">
        <w:rPr>
          <w:rFonts w:ascii="Times New Roman" w:hAnsi="Times New Roman" w:cs="Times New Roman"/>
          <w:bCs/>
          <w:sz w:val="24"/>
          <w:szCs w:val="24"/>
        </w:rPr>
        <w:t>ELISA kit. Cell line: NCI/ADR-RES</w:t>
      </w:r>
      <w:r w:rsidR="00DD5794" w:rsidRPr="002F4E17">
        <w:rPr>
          <w:rFonts w:ascii="Times New Roman" w:hAnsi="Times New Roman" w:cs="Times New Roman"/>
          <w:bCs/>
          <w:sz w:val="24"/>
          <w:szCs w:val="24"/>
        </w:rPr>
        <w:t xml:space="preserve"> cells</w:t>
      </w:r>
      <w:r w:rsidR="00DD5794">
        <w:rPr>
          <w:rFonts w:ascii="Times New Roman" w:hAnsi="Times New Roman" w:cs="Times New Roman"/>
          <w:bCs/>
          <w:sz w:val="24"/>
          <w:szCs w:val="24"/>
        </w:rPr>
        <w:t>.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</w:p>
    <w:p w14:paraId="06178E8B" w14:textId="0E507121" w:rsidR="00DD5794" w:rsidRPr="00A53F06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DD5794">
        <w:rPr>
          <w:rFonts w:ascii="Times New Roman" w:hAnsi="Times New Roman" w:cs="Times New Roman"/>
          <w:b/>
          <w:sz w:val="24"/>
          <w:szCs w:val="24"/>
        </w:rPr>
        <w:t>7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Drug penetration through the MDA-MB-231 and NCI/ADR-RES cell spheroids after 4 h incubation, determined by confocal microscopy (left panel). The scale bar is 200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. The right panel </w:t>
      </w:r>
      <w:r w:rsidR="00DD5794" w:rsidRPr="002F4E17">
        <w:rPr>
          <w:rFonts w:ascii="Times New Roman" w:hAnsi="Times New Roman" w:cs="Times New Roman"/>
          <w:sz w:val="24"/>
          <w:szCs w:val="24"/>
        </w:rPr>
        <w:lastRenderedPageBreak/>
        <w:t xml:space="preserve">is the curves of the normalized mean fluorescence intensity (MFI) vs the distance from the spheroid bottom to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r w:rsidR="00DD5794" w:rsidRPr="002F4E17">
        <w:rPr>
          <w:rFonts w:ascii="Times New Roman" w:hAnsi="Times New Roman" w:cs="Times New Roman"/>
          <w:sz w:val="24"/>
          <w:szCs w:val="24"/>
        </w:rPr>
        <w:t>top.</w:t>
      </w:r>
    </w:p>
    <w:p w14:paraId="50C41488" w14:textId="4E9D5E8C" w:rsidR="00DD5794" w:rsidRPr="00A53F06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DD5794">
        <w:rPr>
          <w:rFonts w:ascii="Times New Roman" w:hAnsi="Times New Roman" w:cs="Times New Roman"/>
          <w:b/>
          <w:sz w:val="24"/>
          <w:szCs w:val="24"/>
        </w:rPr>
        <w:t>8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(A) Synthetic scheme of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PEG-pp-PE. (B) TLC chromatograms of the PEG-pp and PEG-pp-PE. (c) </w:t>
      </w:r>
      <w:r w:rsidR="00DD5794" w:rsidRPr="006C0D4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D5794" w:rsidRPr="002F4E17">
        <w:rPr>
          <w:rFonts w:ascii="Times New Roman" w:hAnsi="Times New Roman" w:cs="Times New Roman"/>
          <w:sz w:val="24"/>
          <w:szCs w:val="24"/>
        </w:rPr>
        <w:t>H NMR spectrum of</w:t>
      </w:r>
      <w:r w:rsidR="00DD5794">
        <w:rPr>
          <w:rFonts w:ascii="Times New Roman" w:hAnsi="Times New Roman" w:cs="Times New Roman"/>
          <w:sz w:val="24"/>
          <w:szCs w:val="24"/>
        </w:rPr>
        <w:t xml:space="preserve"> the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 PEG-pp-PE.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</w:p>
    <w:p w14:paraId="0D547B6D" w14:textId="36D7C0B6" w:rsidR="00DD5794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DD5794">
        <w:rPr>
          <w:rFonts w:ascii="Times New Roman" w:hAnsi="Times New Roman" w:cs="Times New Roman"/>
          <w:b/>
          <w:sz w:val="24"/>
          <w:szCs w:val="24"/>
        </w:rPr>
        <w:t>9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Mean particle sizes of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>/DPPG/PEG-pp-PE/DOX upon the incubation with HBSS (pH 7.4) or HBSS containing 10% FBS for 72 h. Particle sizes were measured by dynamic light scattering (DLS).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D0FCC27" w14:textId="741D1ED1" w:rsidR="00DD5794" w:rsidRPr="00A53F06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DD5794">
        <w:rPr>
          <w:rFonts w:ascii="Times New Roman" w:hAnsi="Times New Roman" w:cs="Times New Roman"/>
          <w:b/>
          <w:sz w:val="24"/>
          <w:szCs w:val="24"/>
        </w:rPr>
        <w:t>10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(A) Digital photographs of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/DPPG/PEG-PE/DOX and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/DPPG/PEG-pp-PE/DOX with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MMP2 </w:t>
      </w:r>
      <w:r w:rsidR="00DD5794">
        <w:rPr>
          <w:rFonts w:ascii="Times New Roman" w:hAnsi="Times New Roman" w:cs="Times New Roman"/>
          <w:sz w:val="24"/>
          <w:szCs w:val="24"/>
        </w:rPr>
        <w:t>incubation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 for 12 h.</w:t>
      </w:r>
      <w:r w:rsidR="00DD5794">
        <w:rPr>
          <w:rFonts w:ascii="Times New Roman" w:hAnsi="Times New Roman" w:cs="Times New Roman"/>
          <w:sz w:val="24"/>
          <w:szCs w:val="24"/>
        </w:rPr>
        <w:t xml:space="preserve"> (B)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Particle sizes of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/DPPG/PEG-pp-PE/DOX with/without the MMP2 pretreatment, determined by dynamic light scattering (DLS).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14:paraId="6217DFEA" w14:textId="1456367E" w:rsidR="00DD5794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>S1</w:t>
      </w:r>
      <w:r w:rsidR="00DD5794">
        <w:rPr>
          <w:rFonts w:ascii="Times New Roman" w:hAnsi="Times New Roman" w:cs="Times New Roman"/>
          <w:b/>
          <w:sz w:val="24"/>
          <w:szCs w:val="24"/>
        </w:rPr>
        <w:t>1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>(A) Cellular uptake of</w:t>
      </w:r>
      <w:r w:rsidR="00DD5794">
        <w:rPr>
          <w:rFonts w:ascii="Times New Roman" w:hAnsi="Times New Roman" w:cs="Times New Roman"/>
          <w:sz w:val="24"/>
          <w:szCs w:val="24"/>
        </w:rPr>
        <w:t xml:space="preserve"> the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 DOX-loaded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-based NPs in the MDR cancer cells (MES-SA/Dx5) after 1 h incubation, determined by flow cytometry. MFI, mean fluorescence intensity. (B) Confocal microscopic images of </w:t>
      </w:r>
      <w:r w:rsidR="00DD5794">
        <w:rPr>
          <w:rFonts w:ascii="Times New Roman" w:hAnsi="Times New Roman" w:cs="Times New Roman"/>
          <w:sz w:val="24"/>
          <w:szCs w:val="24"/>
        </w:rPr>
        <w:t xml:space="preserve">the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cellular internalization of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/DPPG/PEG-PE/DOX and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>/DPPG/PEG-pp-PE/DOX with or without the MMP2 pretreatment after 1 h incubation</w:t>
      </w:r>
      <w:r w:rsidR="00DD5794">
        <w:rPr>
          <w:rFonts w:ascii="Times New Roman" w:hAnsi="Times New Roman" w:cs="Times New Roman"/>
          <w:sz w:val="24"/>
          <w:szCs w:val="24"/>
        </w:rPr>
        <w:t xml:space="preserve"> with</w:t>
      </w:r>
      <w:r w:rsidR="00DD5794" w:rsidRPr="00393E29">
        <w:rPr>
          <w:rFonts w:ascii="Times New Roman" w:hAnsi="Times New Roman" w:cs="Times New Roman"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the MES-SA/Dx5 cells. Cell nuclei were stained by Hoechst (blue). The scale bar is 100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>. Data were expressed as the mean ± SD, **</w:t>
      </w:r>
      <w:r w:rsidR="00DD5794" w:rsidRPr="002F4E1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D5794" w:rsidRPr="002F4E17">
        <w:rPr>
          <w:rFonts w:ascii="Times New Roman" w:hAnsi="Times New Roman" w:cs="Times New Roman"/>
          <w:sz w:val="24"/>
          <w:szCs w:val="24"/>
        </w:rPr>
        <w:t> &lt; 0.01; ***</w:t>
      </w:r>
      <w:r w:rsidR="00DD5794" w:rsidRPr="002F4E1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D5794" w:rsidRPr="002F4E17">
        <w:rPr>
          <w:rFonts w:ascii="Times New Roman" w:hAnsi="Times New Roman" w:cs="Times New Roman"/>
          <w:sz w:val="24"/>
          <w:szCs w:val="24"/>
        </w:rPr>
        <w:t> &lt; 0.001.</w:t>
      </w:r>
    </w:p>
    <w:p w14:paraId="48F5F5A4" w14:textId="20554B4F" w:rsidR="00DD5794" w:rsidRDefault="00822242" w:rsidP="00DD5794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DD5794">
        <w:rPr>
          <w:rFonts w:ascii="Times New Roman" w:hAnsi="Times New Roman" w:cs="Times New Roman"/>
          <w:b/>
          <w:sz w:val="24"/>
          <w:szCs w:val="24"/>
        </w:rPr>
        <w:t>12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Morphology of the NCI/ADR-RES cell spheroids after treatments. The scale bar is 100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>.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14:paraId="0167E9C4" w14:textId="3171731E" w:rsidR="002D4141" w:rsidRPr="00277331" w:rsidRDefault="00822242" w:rsidP="007A5B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>S1</w:t>
      </w:r>
      <w:r w:rsidR="00DD5794">
        <w:rPr>
          <w:rFonts w:ascii="Times New Roman" w:hAnsi="Times New Roman" w:cs="Times New Roman"/>
          <w:b/>
          <w:sz w:val="24"/>
          <w:szCs w:val="24"/>
        </w:rPr>
        <w:t>3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>Cytotoxicity of</w:t>
      </w:r>
      <w:r w:rsidR="00DD5794">
        <w:rPr>
          <w:rFonts w:ascii="Times New Roman" w:hAnsi="Times New Roman" w:cs="Times New Roman"/>
          <w:sz w:val="24"/>
          <w:szCs w:val="24"/>
        </w:rPr>
        <w:t xml:space="preserve"> the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 DOX-loaded </w:t>
      </w:r>
      <w:proofErr w:type="spellStart"/>
      <w:r w:rsidR="00DD579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DD5794" w:rsidRPr="002F4E17">
        <w:rPr>
          <w:rFonts w:ascii="Times New Roman" w:hAnsi="Times New Roman" w:cs="Times New Roman"/>
          <w:sz w:val="24"/>
          <w:szCs w:val="24"/>
        </w:rPr>
        <w:t xml:space="preserve">-based NPs with/without the MMP2 pretreatment </w:t>
      </w:r>
      <w:r w:rsidR="00DD5794">
        <w:rPr>
          <w:rFonts w:ascii="Times New Roman" w:hAnsi="Times New Roman" w:cs="Times New Roman"/>
          <w:sz w:val="24"/>
          <w:szCs w:val="24"/>
        </w:rPr>
        <w:t>after</w:t>
      </w:r>
      <w:r w:rsidR="00DD5794" w:rsidRPr="002F4E17">
        <w:rPr>
          <w:rFonts w:ascii="Times New Roman" w:hAnsi="Times New Roman" w:cs="Times New Roman"/>
          <w:sz w:val="24"/>
          <w:szCs w:val="24"/>
        </w:rPr>
        <w:t xml:space="preserve"> 24 h incubation</w:t>
      </w:r>
      <w:r w:rsidR="00DD5794" w:rsidRPr="00D71C34">
        <w:rPr>
          <w:rFonts w:ascii="Times New Roman" w:hAnsi="Times New Roman" w:cs="Times New Roman"/>
          <w:sz w:val="24"/>
          <w:szCs w:val="24"/>
        </w:rPr>
        <w:t xml:space="preserve"> </w:t>
      </w:r>
      <w:r w:rsidR="00DD5794">
        <w:rPr>
          <w:rFonts w:ascii="Times New Roman" w:hAnsi="Times New Roman" w:cs="Times New Roman"/>
          <w:sz w:val="24"/>
          <w:szCs w:val="24"/>
        </w:rPr>
        <w:t xml:space="preserve">with </w:t>
      </w:r>
      <w:r w:rsidR="00DD5794" w:rsidRPr="002F4E17">
        <w:rPr>
          <w:rFonts w:ascii="Times New Roman" w:hAnsi="Times New Roman" w:cs="Times New Roman"/>
          <w:sz w:val="24"/>
          <w:szCs w:val="24"/>
        </w:rPr>
        <w:t>the MDR cancer cells (MES-SA/Dx5). Data were expressed as the mean ± SD, **</w:t>
      </w:r>
      <w:r w:rsidR="00DD5794" w:rsidRPr="002F4E1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D579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>&lt; 0.01; ***</w:t>
      </w:r>
      <w:r w:rsidR="00DD5794" w:rsidRPr="002F4E1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D579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D5794" w:rsidRPr="002F4E17">
        <w:rPr>
          <w:rFonts w:ascii="Times New Roman" w:hAnsi="Times New Roman" w:cs="Times New Roman"/>
          <w:sz w:val="24"/>
          <w:szCs w:val="24"/>
        </w:rPr>
        <w:t>&lt; 0.001.</w:t>
      </w:r>
      <w:r w:rsidR="00DD5794" w:rsidRPr="00A53F0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2D4141" w:rsidRPr="0027733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</w:p>
    <w:p w14:paraId="0A7FAA6C" w14:textId="77777777" w:rsidR="002D4141" w:rsidRPr="00277331" w:rsidRDefault="002D4141" w:rsidP="007A5BA1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77331">
        <w:rPr>
          <w:rFonts w:ascii="Times New Roman" w:hAnsi="Times New Roman" w:cs="Times New Roman"/>
          <w:sz w:val="24"/>
          <w:szCs w:val="24"/>
        </w:rPr>
        <w:br w:type="page"/>
      </w:r>
    </w:p>
    <w:p w14:paraId="5EB996C6" w14:textId="77777777" w:rsidR="0056084D" w:rsidRPr="00D1628A" w:rsidRDefault="0056084D" w:rsidP="00D162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733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Materials. </w:t>
      </w:r>
      <w:r w:rsidR="002F4E17" w:rsidRPr="006A7ADD">
        <w:rPr>
          <w:rFonts w:ascii="Times New Roman" w:hAnsi="Times New Roman" w:cs="Times New Roman"/>
          <w:sz w:val="24"/>
          <w:szCs w:val="24"/>
        </w:rPr>
        <w:t>Zinc oxide nanoparticles (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NPs, 10-30 nm) were purchased from U.S. Research Nanomaterials, Inc. (Houston, TX, USA). The water-soluble doxorubicin hydrochloride (DOX) was purchased from LC Laboratories (Woburn, MA, USA). Methoxy polyethylene glycol (2k Da)-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succinimidyl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valerate (PEG</w:t>
      </w:r>
      <w:r w:rsidR="002F4E17" w:rsidRPr="006A7ADD">
        <w:rPr>
          <w:rFonts w:ascii="Times New Roman" w:hAnsi="Times New Roman" w:cs="Times New Roman"/>
          <w:sz w:val="24"/>
          <w:szCs w:val="24"/>
          <w:vertAlign w:val="subscript"/>
        </w:rPr>
        <w:t>2k</w:t>
      </w:r>
      <w:r w:rsidR="002F4E17" w:rsidRPr="006A7ADD">
        <w:rPr>
          <w:rFonts w:ascii="Times New Roman" w:hAnsi="Times New Roman" w:cs="Times New Roman"/>
          <w:sz w:val="24"/>
          <w:szCs w:val="24"/>
        </w:rPr>
        <w:t>-SVA) and 1,2-distearoyl-sn-glycero-3-phosphoethanolamine-N</w:t>
      </w:r>
      <w:proofErr w:type="gramStart"/>
      <w:r w:rsidR="002F4E17" w:rsidRPr="006A7ADD">
        <w:rPr>
          <w:rFonts w:ascii="Times New Roman" w:hAnsi="Times New Roman" w:cs="Times New Roman"/>
          <w:sz w:val="24"/>
          <w:szCs w:val="24"/>
        </w:rPr>
        <w:t>-[</w:t>
      </w:r>
      <w:proofErr w:type="gram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amino(polyethylene glycol)-2000] (PEG2k-PE) were purchased from Laysan Bio, Inc. (Arab, AL, USA). 1,2-Dioleoyl-snglycero-3-phosphoethanolamine (DOPE) and 1,2-Dipalmitoyl-sn-glycero-3-phospho-sn-1-glycerol sodium salt (DPPG) were obtained from Avanti Polar Lipids, Inc. (Alabaster, AL, USA). The peptide (pp, GPLGIAGQ) was synthesized by the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GenScript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USA Inc. (Piscataway, NJ, USA). Triethylamine (TEA), 1-(3-dimethylaminopropyl)-3-ethylcarbodiimide hydrochloride (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EDC•HCl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>), N-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hydroxysulfosuccinimide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sodium salt (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Sulfo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-NHS), MMP2, Human Serum Albumin (HSA), ninhydrin spray reagent, molybdenum blue spray reagent, 3-(4,5-Dimethylthiazol-2-yl)-2,5-diphenyltetrazolium bromide (MTT) and dimethyl sulfoxide (DMSO) were purchased from Sigma-Aldrich (St. Louis, MO). Cyanine5.5 NHS ester (Cy5.5-NHS) was purchased from Xi'an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Ruixi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Biological Technology (Xi'an, China). Chloroform, dichloromethane (DCM), dimethylformamide (DMF) and methanol were purchased from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Fisher Scientific (Rockford, IL, USA). Dialysis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tubings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(MWCO 3.5kD) were purchased from Spectrum Laboratories, Inc. (Houston, TX, USA). Thin-layer chromatography (TLC) plates (silica gel 60 F254) were purchased from EMD Biosciences (La Jolla, CA, USA). Dulbecco’s modified Eagle’s medium (DMEM), penicillin-streptomycin solution 100×, </w:t>
      </w:r>
      <w:bookmarkStart w:id="1" w:name="_Hlk122000539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Hoechst </w:t>
      </w:r>
      <w:bookmarkEnd w:id="1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33258, and trypsin-ethylenediaminetetraacetic acid were from Invitrogen Corp. (Carlsbad, CA, USA). JC-1 mitochondrial membrane potential detection kit was purchased from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Biotium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(Fremont, CA, USA). Human CHOP ELISA Kit was purchased from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MyBioSource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(San Diego, CA, USA).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CellTiter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>-Blue</w:t>
      </w:r>
      <w:r w:rsidR="002F4E17" w:rsidRPr="006A7ADD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="002F4E17" w:rsidRPr="006A7ADD">
        <w:rPr>
          <w:rFonts w:ascii="Times New Roman" w:hAnsi="Times New Roman" w:cs="Times New Roman"/>
          <w:sz w:val="24"/>
          <w:szCs w:val="24"/>
        </w:rPr>
        <w:t xml:space="preserve"> Cell Viability Assay kit was purchased from Promega (Madison, </w:t>
      </w:r>
      <w:r w:rsidR="002F4E17" w:rsidRPr="006A7ADD">
        <w:rPr>
          <w:rFonts w:ascii="Times New Roman" w:hAnsi="Times New Roman" w:cs="Times New Roman"/>
          <w:sz w:val="24"/>
          <w:szCs w:val="24"/>
        </w:rPr>
        <w:lastRenderedPageBreak/>
        <w:t xml:space="preserve">WI, USA). Fetal bovine serum (FBS) and Hank’s balanced salt solution (HBSS) were from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Mediatech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(Manassas, VA, USA). Agarose was purchased from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Amresco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(Solon, OH, USA).</w:t>
      </w:r>
    </w:p>
    <w:p w14:paraId="10DA0F59" w14:textId="77777777" w:rsidR="008B1BCB" w:rsidRPr="002F4E17" w:rsidRDefault="008B1BCB" w:rsidP="007A5B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7331">
        <w:rPr>
          <w:rFonts w:ascii="Times New Roman" w:hAnsi="Times New Roman" w:cs="Times New Roman"/>
          <w:b/>
          <w:sz w:val="24"/>
          <w:szCs w:val="24"/>
        </w:rPr>
        <w:t>Cell lines and culture conditions.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 </w:t>
      </w:r>
      <w:r w:rsidR="002F4E17" w:rsidRPr="006A7ADD">
        <w:rPr>
          <w:rFonts w:ascii="Times New Roman" w:hAnsi="Times New Roman" w:cs="Times New Roman"/>
          <w:sz w:val="24"/>
          <w:szCs w:val="24"/>
        </w:rPr>
        <w:t xml:space="preserve">The human breast cancer (MDA-MB-231), human cervical cancer (HeLa), MDR human ovarian cancer (NCI/ADR-RES), and MDR human uterine sarcoma (MES-SA/Dx5) were grown in the DMEM medium supplemented with 100 U/mL penicillin, 100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>/mL streptomycin, and 10% FBS at 37 °C in a humidified 5% CO</w:t>
      </w:r>
      <w:r w:rsidR="002F4E17" w:rsidRPr="006A7AD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F4E17" w:rsidRPr="006A7ADD">
        <w:rPr>
          <w:rFonts w:ascii="Times New Roman" w:hAnsi="Times New Roman" w:cs="Times New Roman"/>
          <w:sz w:val="24"/>
          <w:szCs w:val="24"/>
        </w:rPr>
        <w:t>/95% air atmosphere.</w:t>
      </w:r>
    </w:p>
    <w:p w14:paraId="188B8A39" w14:textId="77777777" w:rsidR="008B1BCB" w:rsidRPr="00277331" w:rsidRDefault="008B1BCB" w:rsidP="007A5B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7331">
        <w:rPr>
          <w:rFonts w:ascii="Times New Roman" w:hAnsi="Times New Roman" w:cs="Times New Roman"/>
          <w:b/>
          <w:sz w:val="24"/>
          <w:szCs w:val="24"/>
        </w:rPr>
        <w:t>Animals.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 </w:t>
      </w:r>
      <w:r w:rsidR="002F4E17" w:rsidRPr="006A7ADD">
        <w:rPr>
          <w:rFonts w:ascii="Times New Roman" w:hAnsi="Times New Roman" w:cs="Times New Roman"/>
          <w:sz w:val="24"/>
          <w:szCs w:val="24"/>
        </w:rPr>
        <w:t>F</w:t>
      </w:r>
      <w:r w:rsidR="002F4E17" w:rsidRPr="006A7ADD">
        <w:rPr>
          <w:rFonts w:ascii="Times New Roman" w:hAnsi="Times New Roman" w:cs="Times New Roman" w:hint="eastAsia"/>
          <w:sz w:val="24"/>
          <w:szCs w:val="24"/>
        </w:rPr>
        <w:t>e</w:t>
      </w:r>
      <w:r w:rsidR="002F4E17" w:rsidRPr="006A7ADD">
        <w:rPr>
          <w:rFonts w:ascii="Times New Roman" w:hAnsi="Times New Roman" w:cs="Times New Roman"/>
          <w:sz w:val="24"/>
          <w:szCs w:val="24"/>
        </w:rPr>
        <w:t xml:space="preserve">male BALB/c nude mice (4-6 weeks) were provided by the Animal Center of Nanjing Medical University and feed at the condition of 25 °C and 55% of humidity. The animal experiments were approved by the Animal Care Committee of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Jinling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Hospital. The tumor-bearing mouse model was established by injection of the NCI/ADR-RES cells into the</w:t>
      </w:r>
      <w:r w:rsidR="002F4E17" w:rsidRPr="006A7ADD">
        <w:rPr>
          <w:sz w:val="24"/>
          <w:szCs w:val="24"/>
        </w:rPr>
        <w:t xml:space="preserve"> </w:t>
      </w:r>
      <w:r w:rsidR="002F4E17" w:rsidRPr="006A7ADD">
        <w:rPr>
          <w:rFonts w:ascii="Times New Roman" w:hAnsi="Times New Roman" w:cs="Times New Roman"/>
          <w:sz w:val="24"/>
          <w:szCs w:val="24"/>
        </w:rPr>
        <w:t>right rear flank of each female mouse with a density of 1 × 10</w:t>
      </w:r>
      <w:r w:rsidR="002F4E17" w:rsidRPr="006A7ADD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2F4E17" w:rsidRPr="006A7ADD">
        <w:rPr>
          <w:rFonts w:ascii="Times New Roman" w:hAnsi="Times New Roman" w:cs="Times New Roman"/>
          <w:sz w:val="24"/>
          <w:szCs w:val="24"/>
        </w:rPr>
        <w:t xml:space="preserve"> cells in 200 </w:t>
      </w:r>
      <w:proofErr w:type="spellStart"/>
      <w:r w:rsidR="002F4E17" w:rsidRPr="006A7ADD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2F4E17" w:rsidRPr="006A7ADD">
        <w:rPr>
          <w:rFonts w:ascii="Times New Roman" w:hAnsi="Times New Roman" w:cs="Times New Roman"/>
          <w:sz w:val="24"/>
          <w:szCs w:val="24"/>
        </w:rPr>
        <w:t xml:space="preserve"> Matrigel</w:t>
      </w:r>
      <w:r w:rsidR="002F4E17" w:rsidRPr="006A7ADD">
        <w:rPr>
          <w:rFonts w:ascii="Times New Roman" w:hAnsi="Times New Roman" w:cs="Times New Roman" w:hint="eastAsia"/>
          <w:sz w:val="24"/>
          <w:szCs w:val="24"/>
        </w:rPr>
        <w:t>.</w:t>
      </w:r>
      <w:r w:rsidRPr="002773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426BB9" w14:textId="77777777" w:rsidR="00E6214B" w:rsidRPr="00277331" w:rsidRDefault="00E6214B" w:rsidP="007A5B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2B68D4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69541A0" w14:textId="77777777" w:rsidR="00EB4FC2" w:rsidRDefault="00C739A4" w:rsidP="00EB4FC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Hlk122637478"/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7B74318" wp14:editId="76948857">
            <wp:extent cx="6144768" cy="3580007"/>
            <wp:effectExtent l="0" t="0" r="8890" b="1905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E2619C60-9243-019F-B0A5-22A7292BED9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E2619C60-9243-019F-B0A5-22A7292BED9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8867" cy="3588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177F1" w14:textId="6479FEFB" w:rsidR="002F4E17" w:rsidRPr="00A53F06" w:rsidRDefault="00822242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S1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(A) Cellular uptake of </w:t>
      </w:r>
      <w:r w:rsidR="0063016A">
        <w:rPr>
          <w:rFonts w:ascii="Times New Roman" w:hAnsi="Times New Roman" w:cs="Times New Roman"/>
          <w:sz w:val="24"/>
          <w:szCs w:val="24"/>
        </w:rPr>
        <w:t xml:space="preserve">the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DOX </w:t>
      </w:r>
      <w:r w:rsidR="0063016A">
        <w:rPr>
          <w:rFonts w:ascii="Times New Roman" w:hAnsi="Times New Roman" w:cs="Times New Roman"/>
          <w:sz w:val="24"/>
          <w:szCs w:val="24"/>
        </w:rPr>
        <w:t>or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 xml:space="preserve">/DOX in </w:t>
      </w:r>
      <w:r w:rsidR="00975300">
        <w:rPr>
          <w:rFonts w:ascii="Times New Roman" w:hAnsi="Times New Roman" w:cs="Times New Roman"/>
          <w:sz w:val="24"/>
          <w:szCs w:val="24"/>
        </w:rPr>
        <w:t xml:space="preserve">the </w:t>
      </w:r>
      <w:r w:rsidR="002F4E17" w:rsidRPr="002F4E17">
        <w:rPr>
          <w:rFonts w:ascii="Times New Roman" w:hAnsi="Times New Roman" w:cs="Times New Roman"/>
          <w:sz w:val="24"/>
          <w:szCs w:val="24"/>
        </w:rPr>
        <w:t>DOX-sensitive cancer cells (MDA-MB-231 and HeLa) and DOX-resistant MDR cancer cells (NCI/ADR-RES and MES-SA/Dx5) after 1 h incubation, determined by flow cytometry. (B) Mean fluorescence intensity (MFI) of the flow cytometry data.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14:paraId="554313BE" w14:textId="77777777" w:rsidR="002F4E17" w:rsidRDefault="002F4E17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9594CE6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1E7C41C" w14:textId="77777777" w:rsidR="00C739A4" w:rsidRDefault="00C739A4" w:rsidP="00EB4FC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819168B" wp14:editId="3C47ED28">
            <wp:extent cx="5274310" cy="4965700"/>
            <wp:effectExtent l="0" t="0" r="2540" b="6350"/>
            <wp:docPr id="19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DE729CE4-A4B2-D3B2-4D03-C9D9FBF3B6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DE729CE4-A4B2-D3B2-4D03-C9D9FBF3B6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B349E" w14:textId="66D9CC22" w:rsidR="002F4E17" w:rsidRPr="00A53F06" w:rsidRDefault="00822242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S2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Confocal microscopic images of cellular internalization of </w:t>
      </w:r>
      <w:r w:rsidR="004A26B0">
        <w:rPr>
          <w:rFonts w:ascii="Times New Roman" w:hAnsi="Times New Roman" w:cs="Times New Roman"/>
          <w:sz w:val="24"/>
          <w:szCs w:val="24"/>
        </w:rPr>
        <w:t xml:space="preserve">the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DOX </w:t>
      </w:r>
      <w:r w:rsidR="004A26B0">
        <w:rPr>
          <w:rFonts w:ascii="Times New Roman" w:hAnsi="Times New Roman" w:cs="Times New Roman"/>
          <w:sz w:val="24"/>
          <w:szCs w:val="24"/>
        </w:rPr>
        <w:t>or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 xml:space="preserve">/DOX in </w:t>
      </w:r>
      <w:r w:rsidR="004A26B0">
        <w:rPr>
          <w:rFonts w:ascii="Times New Roman" w:hAnsi="Times New Roman" w:cs="Times New Roman"/>
          <w:sz w:val="24"/>
          <w:szCs w:val="24"/>
        </w:rPr>
        <w:t xml:space="preserve">the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MDA-MB-231 and NCI/ADR-RES cells after 1 h incubation. Cell nuclei were stained by Hoechst (blue). The scale bar is 100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>.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</w:p>
    <w:p w14:paraId="0CFE986C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E2A2700" w14:textId="77777777" w:rsidR="00C739A4" w:rsidRDefault="00C739A4" w:rsidP="00EB4FC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A6D65A2" wp14:editId="641CC672">
            <wp:extent cx="5274310" cy="3021330"/>
            <wp:effectExtent l="0" t="0" r="2540" b="7620"/>
            <wp:docPr id="20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3107116B-C1C3-1787-4C3A-6047F26416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3107116B-C1C3-1787-4C3A-6047F26416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6F494" w14:textId="06F22CAB" w:rsidR="002F4E17" w:rsidRPr="00A53F06" w:rsidRDefault="00822242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S3 </w:t>
      </w:r>
      <w:r w:rsidR="00BE72DF" w:rsidRPr="00BE72DF">
        <w:rPr>
          <w:rFonts w:ascii="Times New Roman" w:hAnsi="Times New Roman" w:cs="Times New Roman"/>
          <w:bCs/>
          <w:sz w:val="24"/>
          <w:szCs w:val="24"/>
        </w:rPr>
        <w:t>U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ptake of </w:t>
      </w:r>
      <w:r w:rsidR="00BE72DF">
        <w:rPr>
          <w:rFonts w:ascii="Times New Roman" w:hAnsi="Times New Roman" w:cs="Times New Roman"/>
          <w:sz w:val="24"/>
          <w:szCs w:val="24"/>
        </w:rPr>
        <w:t xml:space="preserve">the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DOX,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>/DOX</w:t>
      </w:r>
      <w:r w:rsidR="00BE72DF">
        <w:rPr>
          <w:rFonts w:ascii="Times New Roman" w:hAnsi="Times New Roman" w:cs="Times New Roman"/>
          <w:sz w:val="24"/>
          <w:szCs w:val="24"/>
        </w:rPr>
        <w:t>,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 </w:t>
      </w:r>
      <w:r w:rsidR="00BE72DF">
        <w:rPr>
          <w:rFonts w:ascii="Times New Roman" w:hAnsi="Times New Roman" w:cs="Times New Roman"/>
          <w:sz w:val="24"/>
          <w:szCs w:val="24"/>
        </w:rPr>
        <w:t>or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 xml:space="preserve"> + DOX mixture after 1 h incubation</w:t>
      </w:r>
      <w:r w:rsidR="00593364">
        <w:rPr>
          <w:rFonts w:ascii="Times New Roman" w:hAnsi="Times New Roman" w:cs="Times New Roman"/>
          <w:sz w:val="24"/>
          <w:szCs w:val="24"/>
        </w:rPr>
        <w:t xml:space="preserve"> with </w:t>
      </w:r>
      <w:r w:rsidR="00593364" w:rsidRPr="002F4E17">
        <w:rPr>
          <w:rFonts w:ascii="Times New Roman" w:hAnsi="Times New Roman" w:cs="Times New Roman"/>
          <w:sz w:val="24"/>
          <w:szCs w:val="24"/>
        </w:rPr>
        <w:t>the MDR cancer cells (NCI/ADR-RES)</w:t>
      </w:r>
      <w:r w:rsidR="002F4E17" w:rsidRPr="002F4E17">
        <w:rPr>
          <w:rFonts w:ascii="Times New Roman" w:hAnsi="Times New Roman" w:cs="Times New Roman"/>
          <w:sz w:val="24"/>
          <w:szCs w:val="24"/>
        </w:rPr>
        <w:t>, determined by flow cytometry. MFI, mean fluorescence intensity.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14:paraId="3B81B9D7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AC35268" w14:textId="77777777" w:rsidR="00C739A4" w:rsidRDefault="00C739A4" w:rsidP="00C739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C37409A" wp14:editId="6F044462">
            <wp:extent cx="5484735" cy="4178595"/>
            <wp:effectExtent l="0" t="0" r="1905" b="0"/>
            <wp:docPr id="22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82FA8BB7-2868-4A75-3B64-D8582EC8C2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82FA8BB7-2868-4A75-3B64-D8582EC8C2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4735" cy="417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D4FCD" w14:textId="3A73EC0A" w:rsidR="002F4E17" w:rsidRPr="00FF652E" w:rsidRDefault="00822242" w:rsidP="002F4E1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S4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Cytotoxicity of </w:t>
      </w:r>
      <w:r w:rsidR="00FF652E">
        <w:rPr>
          <w:rFonts w:ascii="Times New Roman" w:hAnsi="Times New Roman" w:cs="Times New Roman"/>
          <w:sz w:val="24"/>
          <w:szCs w:val="24"/>
        </w:rPr>
        <w:t xml:space="preserve">the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DOX,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 xml:space="preserve"> NPs, and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 xml:space="preserve">/DOX in DOX-sensitive cancer cells (MDA-MB-231 and HeLa) and DOX-resistant MDR cancer cells </w:t>
      </w:r>
      <w:r w:rsidR="002F4E17" w:rsidRPr="00FF652E">
        <w:rPr>
          <w:rFonts w:ascii="Times New Roman" w:hAnsi="Times New Roman" w:cs="Times New Roman"/>
          <w:sz w:val="24"/>
          <w:szCs w:val="24"/>
        </w:rPr>
        <w:t>(NCI/ADR-RES and MES-SA/Dx5).</w:t>
      </w:r>
      <w:r w:rsidR="002F4E17" w:rsidRPr="000E47AA">
        <w:rPr>
          <w:rFonts w:ascii="Times New Roman" w:hAnsi="Times New Roman" w:cs="Times New Roman"/>
          <w:sz w:val="24"/>
          <w:szCs w:val="24"/>
        </w:rPr>
        <w:t xml:space="preserve"> </w:t>
      </w:r>
      <w:r w:rsidR="00FF652E" w:rsidRPr="000E47AA">
        <w:rPr>
          <w:rFonts w:ascii="Times New Roman" w:hAnsi="Times New Roman" w:cs="Times New Roman"/>
          <w:sz w:val="24"/>
          <w:szCs w:val="24"/>
        </w:rPr>
        <w:t>Cell incubation time: 24 h.</w:t>
      </w:r>
      <w:r w:rsidR="002F4E17" w:rsidRPr="000E47AA">
        <w:rPr>
          <w:rFonts w:ascii="Times New Roman" w:hAnsi="Times New Roman" w:cs="Times New Roman"/>
          <w:sz w:val="24"/>
          <w:szCs w:val="24"/>
        </w:rPr>
        <w:t xml:space="preserve"> </w:t>
      </w:r>
      <w:r w:rsidR="002F4E17" w:rsidRPr="00581EB1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</w:t>
      </w:r>
    </w:p>
    <w:p w14:paraId="752B343A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7037E2C" w14:textId="0B11AADB" w:rsidR="000E47AA" w:rsidRDefault="00C739A4" w:rsidP="002F4E17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99B0650" wp14:editId="498FC8BB">
            <wp:extent cx="6192735" cy="5002987"/>
            <wp:effectExtent l="0" t="0" r="0" b="7620"/>
            <wp:docPr id="9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0BD6EEBF-127A-6D2E-F572-4550DBB5672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0BD6EEBF-127A-6D2E-F572-4550DBB5672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1038" cy="5017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2242" w:rsidRPr="008222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2242" w:rsidRPr="00A53F06">
        <w:rPr>
          <w:rFonts w:ascii="Times New Roman" w:hAnsi="Times New Roman" w:cs="Times New Roman"/>
          <w:b/>
          <w:sz w:val="24"/>
          <w:szCs w:val="24"/>
        </w:rPr>
        <w:t>Fig</w:t>
      </w:r>
      <w:r w:rsidR="00822242">
        <w:rPr>
          <w:rFonts w:ascii="Times New Roman" w:hAnsi="Times New Roman" w:cs="Times New Roman"/>
          <w:b/>
          <w:sz w:val="24"/>
          <w:szCs w:val="24"/>
        </w:rPr>
        <w:t>.</w:t>
      </w:r>
      <w:r w:rsidR="00822242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>S5</w:t>
      </w:r>
      <w:r w:rsidR="002F4E17" w:rsidRPr="002F4E17">
        <w:t xml:space="preserve"> </w:t>
      </w:r>
      <w:r w:rsidR="00942480" w:rsidRPr="002F4E17">
        <w:rPr>
          <w:rFonts w:ascii="Times New Roman" w:hAnsi="Times New Roman" w:cs="Times New Roman"/>
          <w:bCs/>
          <w:sz w:val="24"/>
          <w:szCs w:val="24"/>
        </w:rPr>
        <w:t xml:space="preserve">(A) </w:t>
      </w:r>
      <w:r w:rsidR="002F4E17" w:rsidRPr="002F4E17">
        <w:rPr>
          <w:rFonts w:ascii="Times New Roman" w:hAnsi="Times New Roman" w:cs="Times New Roman"/>
          <w:bCs/>
          <w:sz w:val="24"/>
          <w:szCs w:val="24"/>
        </w:rPr>
        <w:t xml:space="preserve">Mitochondrial membrane potential </w:t>
      </w:r>
      <w:r w:rsidR="00C85669">
        <w:rPr>
          <w:rFonts w:ascii="Times New Roman" w:hAnsi="Times New Roman" w:cs="Times New Roman"/>
          <w:bCs/>
          <w:sz w:val="24"/>
          <w:szCs w:val="24"/>
        </w:rPr>
        <w:t xml:space="preserve">after </w:t>
      </w:r>
      <w:r w:rsidR="00C40A25">
        <w:rPr>
          <w:rFonts w:ascii="Times New Roman" w:hAnsi="Times New Roman" w:cs="Times New Roman"/>
          <w:bCs/>
          <w:sz w:val="24"/>
          <w:szCs w:val="24"/>
        </w:rPr>
        <w:t xml:space="preserve">1 h or 24 h treatments, </w:t>
      </w:r>
      <w:r w:rsidR="002F4E17" w:rsidRPr="002F4E17">
        <w:rPr>
          <w:rFonts w:ascii="Times New Roman" w:hAnsi="Times New Roman" w:cs="Times New Roman"/>
          <w:bCs/>
          <w:sz w:val="24"/>
          <w:szCs w:val="24"/>
        </w:rPr>
        <w:t>determined by the JC-1 assay</w:t>
      </w:r>
      <w:r w:rsidR="00C85669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96384F">
        <w:rPr>
          <w:rFonts w:ascii="Times New Roman" w:hAnsi="Times New Roman" w:cs="Times New Roman"/>
          <w:bCs/>
          <w:sz w:val="24"/>
          <w:szCs w:val="24"/>
        </w:rPr>
        <w:t>f</w:t>
      </w:r>
      <w:r w:rsidR="002F4E17" w:rsidRPr="002F4E17">
        <w:rPr>
          <w:rFonts w:ascii="Times New Roman" w:hAnsi="Times New Roman" w:cs="Times New Roman"/>
          <w:bCs/>
          <w:sz w:val="24"/>
          <w:szCs w:val="24"/>
        </w:rPr>
        <w:t>low cytometry</w:t>
      </w:r>
      <w:r w:rsidR="00C85669">
        <w:rPr>
          <w:rFonts w:ascii="Times New Roman" w:hAnsi="Times New Roman" w:cs="Times New Roman"/>
          <w:bCs/>
          <w:sz w:val="24"/>
          <w:szCs w:val="24"/>
        </w:rPr>
        <w:t>)</w:t>
      </w:r>
      <w:r w:rsidR="002F4E17" w:rsidRPr="002F4E17">
        <w:rPr>
          <w:rFonts w:ascii="Times New Roman" w:hAnsi="Times New Roman" w:cs="Times New Roman"/>
          <w:bCs/>
          <w:sz w:val="24"/>
          <w:szCs w:val="24"/>
        </w:rPr>
        <w:t xml:space="preserve">. The decrease in the JC-1 aggregate/monomer ratio (Red/Green ratio) indicates the mitochondrial depolarization. (B) Confocal microscopic images </w:t>
      </w:r>
      <w:r w:rsidR="00C40A25">
        <w:rPr>
          <w:rFonts w:ascii="Times New Roman" w:hAnsi="Times New Roman" w:cs="Times New Roman"/>
          <w:bCs/>
          <w:sz w:val="24"/>
          <w:szCs w:val="24"/>
        </w:rPr>
        <w:t xml:space="preserve">of the </w:t>
      </w:r>
      <w:r w:rsidR="00C40A25" w:rsidRPr="002F4E17">
        <w:rPr>
          <w:rFonts w:ascii="Times New Roman" w:hAnsi="Times New Roman" w:cs="Times New Roman"/>
          <w:bCs/>
          <w:sz w:val="24"/>
          <w:szCs w:val="24"/>
        </w:rPr>
        <w:t xml:space="preserve">JC-1 </w:t>
      </w:r>
      <w:r w:rsidR="00311861">
        <w:rPr>
          <w:rFonts w:ascii="Times New Roman" w:hAnsi="Times New Roman" w:cs="Times New Roman"/>
          <w:bCs/>
          <w:sz w:val="24"/>
          <w:szCs w:val="24"/>
        </w:rPr>
        <w:t>staining</w:t>
      </w:r>
      <w:r w:rsidR="00311861" w:rsidRPr="003118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11861" w:rsidRPr="002F4E17">
        <w:rPr>
          <w:rFonts w:ascii="Times New Roman" w:hAnsi="Times New Roman" w:cs="Times New Roman"/>
          <w:bCs/>
          <w:sz w:val="24"/>
          <w:szCs w:val="24"/>
        </w:rPr>
        <w:t xml:space="preserve">after </w:t>
      </w:r>
      <w:r w:rsidR="00311861" w:rsidRPr="000E47AA">
        <w:rPr>
          <w:rFonts w:ascii="Times New Roman" w:hAnsi="Times New Roman" w:cs="Times New Roman"/>
          <w:bCs/>
          <w:sz w:val="24"/>
          <w:szCs w:val="24"/>
        </w:rPr>
        <w:t>4 h</w:t>
      </w:r>
      <w:r w:rsidR="00311861" w:rsidRPr="002F4E17">
        <w:rPr>
          <w:rFonts w:ascii="Times New Roman" w:hAnsi="Times New Roman" w:cs="Times New Roman"/>
          <w:bCs/>
          <w:sz w:val="24"/>
          <w:szCs w:val="24"/>
        </w:rPr>
        <w:t xml:space="preserve"> treatments</w:t>
      </w:r>
      <w:r w:rsidR="002F4E17" w:rsidRPr="002F4E17">
        <w:rPr>
          <w:rFonts w:ascii="Times New Roman" w:hAnsi="Times New Roman" w:cs="Times New Roman"/>
          <w:bCs/>
          <w:sz w:val="24"/>
          <w:szCs w:val="24"/>
        </w:rPr>
        <w:t xml:space="preserve">. The scale bar is 50 </w:t>
      </w:r>
      <w:proofErr w:type="spellStart"/>
      <w:r w:rsidR="002F4E17" w:rsidRPr="002F4E17">
        <w:rPr>
          <w:rFonts w:ascii="Times New Roman" w:hAnsi="Times New Roman" w:cs="Times New Roman"/>
          <w:bCs/>
          <w:sz w:val="24"/>
          <w:szCs w:val="24"/>
        </w:rPr>
        <w:t>μm</w:t>
      </w:r>
      <w:proofErr w:type="spellEnd"/>
      <w:r w:rsidR="002F4E17" w:rsidRPr="002F4E17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F4A22D8" w14:textId="77777777" w:rsidR="000E47AA" w:rsidRDefault="000E47AA" w:rsidP="002F4E17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D3E3A31" w14:textId="15114D63" w:rsidR="000E47AA" w:rsidRDefault="000E47AA" w:rsidP="000E47AA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E47AA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53D28FB4" wp14:editId="04455CA4">
            <wp:extent cx="3123590" cy="3001781"/>
            <wp:effectExtent l="0" t="0" r="635" b="8255"/>
            <wp:docPr id="1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863688FA-F7F0-23B0-2A6D-7F8C72267B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863688FA-F7F0-23B0-2A6D-7F8C72267BC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85"/>
                    <a:stretch/>
                  </pic:blipFill>
                  <pic:spPr>
                    <a:xfrm>
                      <a:off x="0" y="0"/>
                      <a:ext cx="3130461" cy="3008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F7D39" w14:textId="624A895D" w:rsidR="002F4E17" w:rsidRPr="00A53F06" w:rsidRDefault="00822242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47AA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0E47AA">
        <w:rPr>
          <w:rFonts w:ascii="Times New Roman" w:hAnsi="Times New Roman" w:cs="Times New Roman"/>
          <w:b/>
          <w:sz w:val="24"/>
          <w:szCs w:val="24"/>
        </w:rPr>
        <w:t>6</w:t>
      </w:r>
      <w:r w:rsidR="000E47AA" w:rsidRPr="002F4E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F4E17" w:rsidRPr="002F4E17">
        <w:rPr>
          <w:rFonts w:ascii="Times New Roman" w:hAnsi="Times New Roman" w:cs="Times New Roman"/>
          <w:bCs/>
          <w:sz w:val="24"/>
          <w:szCs w:val="24"/>
        </w:rPr>
        <w:t xml:space="preserve">The C/EBP Homologous Protein (CHOP) levels after 24 h treatments, determined by a CHOP </w:t>
      </w:r>
      <w:r w:rsidR="002F4E17" w:rsidRPr="001E5D8F">
        <w:rPr>
          <w:rFonts w:ascii="Times New Roman" w:hAnsi="Times New Roman" w:cs="Times New Roman"/>
          <w:bCs/>
          <w:sz w:val="24"/>
          <w:szCs w:val="24"/>
        </w:rPr>
        <w:t xml:space="preserve">ELISA kit. </w:t>
      </w:r>
      <w:r w:rsidR="001E5D8F" w:rsidRPr="001E5D8F">
        <w:rPr>
          <w:rFonts w:ascii="Times New Roman" w:hAnsi="Times New Roman" w:cs="Times New Roman"/>
          <w:bCs/>
          <w:sz w:val="24"/>
          <w:szCs w:val="24"/>
        </w:rPr>
        <w:t>Cell line: NCI/ADR-RES</w:t>
      </w:r>
      <w:r w:rsidR="001E5D8F" w:rsidRPr="002F4E17">
        <w:rPr>
          <w:rFonts w:ascii="Times New Roman" w:hAnsi="Times New Roman" w:cs="Times New Roman"/>
          <w:bCs/>
          <w:sz w:val="24"/>
          <w:szCs w:val="24"/>
        </w:rPr>
        <w:t xml:space="preserve"> cells</w:t>
      </w:r>
      <w:r w:rsidR="001E5D8F">
        <w:rPr>
          <w:rFonts w:ascii="Times New Roman" w:hAnsi="Times New Roman" w:cs="Times New Roman"/>
          <w:bCs/>
          <w:sz w:val="24"/>
          <w:szCs w:val="24"/>
        </w:rPr>
        <w:t>.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</w:p>
    <w:p w14:paraId="56F3B9C4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0B596D6" w14:textId="77777777" w:rsidR="000E47AA" w:rsidRDefault="00C739A4" w:rsidP="000E47A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1DAE037" wp14:editId="2C8CCC88">
            <wp:extent cx="6182995" cy="3201035"/>
            <wp:effectExtent l="0" t="0" r="8255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B3F891F7-438D-A8A6-FCF8-A2F1398A35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B3F891F7-438D-A8A6-FCF8-A2F1398A35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A67AC" w14:textId="701A6293" w:rsidR="002F4E17" w:rsidRPr="00A53F06" w:rsidRDefault="00822242" w:rsidP="000E47A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EB4FC2">
        <w:rPr>
          <w:rFonts w:ascii="Times New Roman" w:hAnsi="Times New Roman" w:cs="Times New Roman"/>
          <w:b/>
          <w:sz w:val="24"/>
          <w:szCs w:val="24"/>
        </w:rPr>
        <w:t>7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Drug penetration through the MDA-MB-231 and NCI/ADR-RES cell spheroids after 4 h incubation, determined by confocal microscopy (left panel). The scale bar is 200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 xml:space="preserve">. The right panel is the curves of the normalized mean fluorescence intensity (MFI) vs the distance from the spheroid bottom to </w:t>
      </w:r>
      <w:r w:rsidR="00BD05C9">
        <w:rPr>
          <w:rFonts w:ascii="Times New Roman" w:hAnsi="Times New Roman" w:cs="Times New Roman"/>
          <w:sz w:val="24"/>
          <w:szCs w:val="24"/>
        </w:rPr>
        <w:t xml:space="preserve">the </w:t>
      </w:r>
      <w:r w:rsidR="002F4E17" w:rsidRPr="002F4E17">
        <w:rPr>
          <w:rFonts w:ascii="Times New Roman" w:hAnsi="Times New Roman" w:cs="Times New Roman"/>
          <w:sz w:val="24"/>
          <w:szCs w:val="24"/>
        </w:rPr>
        <w:t>top.</w:t>
      </w:r>
    </w:p>
    <w:p w14:paraId="78D818A8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536E9CF" w14:textId="53D236BE" w:rsidR="002F4E17" w:rsidRPr="00A53F06" w:rsidRDefault="00C739A4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D6594A6" wp14:editId="365DE293">
            <wp:extent cx="6110098" cy="3862425"/>
            <wp:effectExtent l="0" t="0" r="5080" b="5080"/>
            <wp:docPr id="23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85009148-EC34-1AE6-96CE-2CF9ABE553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85009148-EC34-1AE6-96CE-2CF9ABE553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0098" cy="38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2242" w:rsidRPr="008222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2242" w:rsidRPr="00A53F06">
        <w:rPr>
          <w:rFonts w:ascii="Times New Roman" w:hAnsi="Times New Roman" w:cs="Times New Roman"/>
          <w:b/>
          <w:sz w:val="24"/>
          <w:szCs w:val="24"/>
        </w:rPr>
        <w:t>Fig</w:t>
      </w:r>
      <w:r w:rsidR="00822242">
        <w:rPr>
          <w:rFonts w:ascii="Times New Roman" w:hAnsi="Times New Roman" w:cs="Times New Roman"/>
          <w:b/>
          <w:sz w:val="24"/>
          <w:szCs w:val="24"/>
        </w:rPr>
        <w:t>.</w:t>
      </w:r>
      <w:r w:rsidR="00822242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EB4FC2">
        <w:rPr>
          <w:rFonts w:ascii="Times New Roman" w:hAnsi="Times New Roman" w:cs="Times New Roman"/>
          <w:b/>
          <w:sz w:val="24"/>
          <w:szCs w:val="24"/>
        </w:rPr>
        <w:t>8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(A) Synthetic scheme of </w:t>
      </w:r>
      <w:r w:rsidR="006C0D4B">
        <w:rPr>
          <w:rFonts w:ascii="Times New Roman" w:hAnsi="Times New Roman" w:cs="Times New Roman"/>
          <w:sz w:val="24"/>
          <w:szCs w:val="24"/>
        </w:rPr>
        <w:t xml:space="preserve">the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PEG-pp-PE. (B) TLC chromatograms of the PEG-pp and PEG-pp-PE. (c) </w:t>
      </w:r>
      <w:r w:rsidR="002F4E17" w:rsidRPr="006C0D4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F4E17" w:rsidRPr="002F4E17">
        <w:rPr>
          <w:rFonts w:ascii="Times New Roman" w:hAnsi="Times New Roman" w:cs="Times New Roman"/>
          <w:sz w:val="24"/>
          <w:szCs w:val="24"/>
        </w:rPr>
        <w:t>H NMR spectrum of</w:t>
      </w:r>
      <w:r w:rsidR="006C0D4B">
        <w:rPr>
          <w:rFonts w:ascii="Times New Roman" w:hAnsi="Times New Roman" w:cs="Times New Roman"/>
          <w:sz w:val="24"/>
          <w:szCs w:val="24"/>
        </w:rPr>
        <w:t xml:space="preserve"> the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 PEG-pp-PE.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</w:p>
    <w:p w14:paraId="76B45894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FB7104F" w14:textId="77777777" w:rsidR="00C739A4" w:rsidRDefault="00C739A4" w:rsidP="00C739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98099D7" wp14:editId="360BA9E2">
            <wp:extent cx="4061637" cy="2812242"/>
            <wp:effectExtent l="0" t="0" r="0" b="762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2F11E76E-616B-9E6F-0CAD-71DD2F8F630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2F11E76E-616B-9E6F-0CAD-71DD2F8F630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4083677" cy="2827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AFF4E" w14:textId="1102707A" w:rsidR="00A25EE2" w:rsidRDefault="00822242" w:rsidP="00C739A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EB4FC2">
        <w:rPr>
          <w:rFonts w:ascii="Times New Roman" w:hAnsi="Times New Roman" w:cs="Times New Roman"/>
          <w:b/>
          <w:sz w:val="24"/>
          <w:szCs w:val="24"/>
        </w:rPr>
        <w:t>9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Mean particle sizes of </w:t>
      </w:r>
      <w:r w:rsidR="006C0D4B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>/DPPG/PEG-pp-PE/DOX upon the incubation with HBSS (pH 7.4) or HBSS containing 10% FBS for 72 h. Particle sizes were measured by dynamic light scattering (DLS).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8713BF5" w14:textId="77777777" w:rsidR="00A25EE2" w:rsidRDefault="00A25EE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CF9B24B" w14:textId="49A134BE" w:rsidR="002F4E17" w:rsidRDefault="002F4E17" w:rsidP="00C739A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</w:t>
      </w:r>
    </w:p>
    <w:p w14:paraId="0239AA03" w14:textId="77777777" w:rsidR="00C739A4" w:rsidRDefault="00C739A4" w:rsidP="00EB4FC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9BEF75A" wp14:editId="456FEDDA">
            <wp:extent cx="5274310" cy="2676525"/>
            <wp:effectExtent l="0" t="0" r="2540" b="9525"/>
            <wp:docPr id="25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4CA49043-F115-4679-C62A-3A23D048D5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4CA49043-F115-4679-C62A-3A23D048D5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BE27E" w14:textId="0E0F0065" w:rsidR="002F4E17" w:rsidRPr="00A53F06" w:rsidRDefault="00822242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EB4FC2">
        <w:rPr>
          <w:rFonts w:ascii="Times New Roman" w:hAnsi="Times New Roman" w:cs="Times New Roman"/>
          <w:b/>
          <w:sz w:val="24"/>
          <w:szCs w:val="24"/>
        </w:rPr>
        <w:t>10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(A) </w:t>
      </w:r>
      <w:r w:rsidR="000C47CF" w:rsidRPr="002F4E17">
        <w:rPr>
          <w:rFonts w:ascii="Times New Roman" w:hAnsi="Times New Roman" w:cs="Times New Roman"/>
          <w:sz w:val="24"/>
          <w:szCs w:val="24"/>
        </w:rPr>
        <w:t xml:space="preserve">Digital photographs of </w:t>
      </w:r>
      <w:r w:rsidR="000C47CF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0C47CF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0C47CF" w:rsidRPr="002F4E17">
        <w:rPr>
          <w:rFonts w:ascii="Times New Roman" w:hAnsi="Times New Roman" w:cs="Times New Roman"/>
          <w:sz w:val="24"/>
          <w:szCs w:val="24"/>
        </w:rPr>
        <w:t xml:space="preserve">/DPPG/PEG-PE/DOX and </w:t>
      </w:r>
      <w:proofErr w:type="spellStart"/>
      <w:r w:rsidR="000C47CF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0C47CF" w:rsidRPr="002F4E17">
        <w:rPr>
          <w:rFonts w:ascii="Times New Roman" w:hAnsi="Times New Roman" w:cs="Times New Roman"/>
          <w:sz w:val="24"/>
          <w:szCs w:val="24"/>
        </w:rPr>
        <w:t xml:space="preserve">/DPPG/PEG-pp-PE/DOX with </w:t>
      </w:r>
      <w:r w:rsidR="000C47CF">
        <w:rPr>
          <w:rFonts w:ascii="Times New Roman" w:hAnsi="Times New Roman" w:cs="Times New Roman"/>
          <w:sz w:val="24"/>
          <w:szCs w:val="24"/>
        </w:rPr>
        <w:t xml:space="preserve">the </w:t>
      </w:r>
      <w:r w:rsidR="000C47CF" w:rsidRPr="002F4E17">
        <w:rPr>
          <w:rFonts w:ascii="Times New Roman" w:hAnsi="Times New Roman" w:cs="Times New Roman"/>
          <w:sz w:val="24"/>
          <w:szCs w:val="24"/>
        </w:rPr>
        <w:t xml:space="preserve">MMP2 </w:t>
      </w:r>
      <w:r w:rsidR="000C47CF">
        <w:rPr>
          <w:rFonts w:ascii="Times New Roman" w:hAnsi="Times New Roman" w:cs="Times New Roman"/>
          <w:sz w:val="24"/>
          <w:szCs w:val="24"/>
        </w:rPr>
        <w:t>incubation</w:t>
      </w:r>
      <w:r w:rsidR="000C47CF" w:rsidRPr="002F4E17">
        <w:rPr>
          <w:rFonts w:ascii="Times New Roman" w:hAnsi="Times New Roman" w:cs="Times New Roman"/>
          <w:sz w:val="24"/>
          <w:szCs w:val="24"/>
        </w:rPr>
        <w:t xml:space="preserve"> for 12 h.</w:t>
      </w:r>
      <w:r w:rsidR="000C47CF">
        <w:rPr>
          <w:rFonts w:ascii="Times New Roman" w:hAnsi="Times New Roman" w:cs="Times New Roman"/>
          <w:sz w:val="24"/>
          <w:szCs w:val="24"/>
        </w:rPr>
        <w:t xml:space="preserve"> (B)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Particle sizes of </w:t>
      </w:r>
      <w:r w:rsidR="000C47CF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 xml:space="preserve">/DPPG/PEG-pp-PE/DOX with/without the MMP2 pretreatment, determined by dynamic light scattering (DLS).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14:paraId="096CFED4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578C995" w14:textId="7785A59E" w:rsidR="002F4E17" w:rsidRDefault="00C739A4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8AC184B" wp14:editId="207B5A9B">
            <wp:extent cx="6203289" cy="3417113"/>
            <wp:effectExtent l="0" t="0" r="7620" b="0"/>
            <wp:docPr id="12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15062214-B8B1-0767-7160-3607AC17BA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15062214-B8B1-0767-7160-3607AC17BA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3254" cy="3422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2242" w:rsidRPr="008222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2242" w:rsidRPr="00A53F06">
        <w:rPr>
          <w:rFonts w:ascii="Times New Roman" w:hAnsi="Times New Roman" w:cs="Times New Roman"/>
          <w:b/>
          <w:sz w:val="24"/>
          <w:szCs w:val="24"/>
        </w:rPr>
        <w:t>Fig</w:t>
      </w:r>
      <w:r w:rsidR="00822242">
        <w:rPr>
          <w:rFonts w:ascii="Times New Roman" w:hAnsi="Times New Roman" w:cs="Times New Roman"/>
          <w:b/>
          <w:sz w:val="24"/>
          <w:szCs w:val="24"/>
        </w:rPr>
        <w:t>.</w:t>
      </w:r>
      <w:r w:rsidR="00822242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>S1</w:t>
      </w:r>
      <w:r w:rsidR="00EB4FC2">
        <w:rPr>
          <w:rFonts w:ascii="Times New Roman" w:hAnsi="Times New Roman" w:cs="Times New Roman"/>
          <w:b/>
          <w:sz w:val="24"/>
          <w:szCs w:val="24"/>
        </w:rPr>
        <w:t>1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2F4E17">
        <w:rPr>
          <w:rFonts w:ascii="Times New Roman" w:hAnsi="Times New Roman" w:cs="Times New Roman"/>
          <w:sz w:val="24"/>
          <w:szCs w:val="24"/>
        </w:rPr>
        <w:t>(A) Cellular uptake of</w:t>
      </w:r>
      <w:r w:rsidR="00E3043E">
        <w:rPr>
          <w:rFonts w:ascii="Times New Roman" w:hAnsi="Times New Roman" w:cs="Times New Roman"/>
          <w:sz w:val="24"/>
          <w:szCs w:val="24"/>
        </w:rPr>
        <w:t xml:space="preserve"> the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 DOX-loaded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 xml:space="preserve">-based NPs in the MDR cancer cells (MES-SA/Dx5) after 1 h incubation, determined by flow cytometry. MFI, mean fluorescence intensity. (B) Confocal microscopic images of </w:t>
      </w:r>
      <w:r w:rsidR="00E3043E">
        <w:rPr>
          <w:rFonts w:ascii="Times New Roman" w:hAnsi="Times New Roman" w:cs="Times New Roman"/>
          <w:sz w:val="24"/>
          <w:szCs w:val="24"/>
        </w:rPr>
        <w:t xml:space="preserve">the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cellular internalization of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 xml:space="preserve">/DPPG/PEG-PE/DOX and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>/DPPG/PEG-pp-PE/DOX with or without the MMP2 pretreatment after 1 h incubation</w:t>
      </w:r>
      <w:r w:rsidR="00393E29">
        <w:rPr>
          <w:rFonts w:ascii="Times New Roman" w:hAnsi="Times New Roman" w:cs="Times New Roman"/>
          <w:sz w:val="24"/>
          <w:szCs w:val="24"/>
        </w:rPr>
        <w:t xml:space="preserve"> with</w:t>
      </w:r>
      <w:r w:rsidR="00393E29" w:rsidRPr="00393E29">
        <w:rPr>
          <w:rFonts w:ascii="Times New Roman" w:hAnsi="Times New Roman" w:cs="Times New Roman"/>
          <w:sz w:val="24"/>
          <w:szCs w:val="24"/>
        </w:rPr>
        <w:t xml:space="preserve"> </w:t>
      </w:r>
      <w:r w:rsidR="00393E29" w:rsidRPr="002F4E17">
        <w:rPr>
          <w:rFonts w:ascii="Times New Roman" w:hAnsi="Times New Roman" w:cs="Times New Roman"/>
          <w:sz w:val="24"/>
          <w:szCs w:val="24"/>
        </w:rPr>
        <w:t>the MES-SA/Dx5 cells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. Cell nuclei were stained by Hoechst (blue). The scale bar is 100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>. Data were expressed as the mean ± SD, **</w:t>
      </w:r>
      <w:r w:rsidR="002F4E17" w:rsidRPr="002F4E1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F4E17" w:rsidRPr="002F4E17">
        <w:rPr>
          <w:rFonts w:ascii="Times New Roman" w:hAnsi="Times New Roman" w:cs="Times New Roman"/>
          <w:sz w:val="24"/>
          <w:szCs w:val="24"/>
        </w:rPr>
        <w:t> &lt; 0.01; ***</w:t>
      </w:r>
      <w:r w:rsidR="002F4E17" w:rsidRPr="002F4E1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F4E17" w:rsidRPr="002F4E17">
        <w:rPr>
          <w:rFonts w:ascii="Times New Roman" w:hAnsi="Times New Roman" w:cs="Times New Roman"/>
          <w:sz w:val="24"/>
          <w:szCs w:val="24"/>
        </w:rPr>
        <w:t> &lt; 0.001.</w:t>
      </w:r>
    </w:p>
    <w:p w14:paraId="75DA264D" w14:textId="77777777" w:rsidR="002F4E17" w:rsidRDefault="002F4E1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CFC5B9F" w14:textId="74400B2E" w:rsidR="00C739A4" w:rsidRDefault="00C739A4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C73E12E" wp14:editId="12253EBD">
            <wp:extent cx="6186805" cy="3705225"/>
            <wp:effectExtent l="0" t="0" r="4445" b="9525"/>
            <wp:docPr id="28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04DEA8C8-DB51-16E9-32DA-CF19FCB043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">
                      <a:extLst>
                        <a:ext uri="{FF2B5EF4-FFF2-40B4-BE49-F238E27FC236}">
                          <a16:creationId xmlns:a16="http://schemas.microsoft.com/office/drawing/2014/main" id="{04DEA8C8-DB51-16E9-32DA-CF19FCB043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680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2242" w:rsidRPr="008222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2242" w:rsidRPr="00A53F06">
        <w:rPr>
          <w:rFonts w:ascii="Times New Roman" w:hAnsi="Times New Roman" w:cs="Times New Roman"/>
          <w:b/>
          <w:sz w:val="24"/>
          <w:szCs w:val="24"/>
        </w:rPr>
        <w:t>Fig</w:t>
      </w:r>
      <w:r w:rsidR="00822242">
        <w:rPr>
          <w:rFonts w:ascii="Times New Roman" w:hAnsi="Times New Roman" w:cs="Times New Roman"/>
          <w:b/>
          <w:sz w:val="24"/>
          <w:szCs w:val="24"/>
        </w:rPr>
        <w:t>.</w:t>
      </w:r>
      <w:r w:rsidR="00822242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>S</w:t>
      </w:r>
      <w:r w:rsidR="002F4E17">
        <w:rPr>
          <w:rFonts w:ascii="Times New Roman" w:hAnsi="Times New Roman" w:cs="Times New Roman"/>
          <w:b/>
          <w:sz w:val="24"/>
          <w:szCs w:val="24"/>
        </w:rPr>
        <w:t>1</w:t>
      </w:r>
      <w:r w:rsidR="00EB4FC2">
        <w:rPr>
          <w:rFonts w:ascii="Times New Roman" w:hAnsi="Times New Roman" w:cs="Times New Roman"/>
          <w:b/>
          <w:sz w:val="24"/>
          <w:szCs w:val="24"/>
        </w:rPr>
        <w:t>2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2F4E17">
        <w:rPr>
          <w:rFonts w:ascii="Times New Roman" w:hAnsi="Times New Roman" w:cs="Times New Roman"/>
          <w:sz w:val="24"/>
          <w:szCs w:val="24"/>
        </w:rPr>
        <w:t xml:space="preserve">Morphology of the NCI/ADR-RES cell spheroids after treatments. The scale bar is 100 </w:t>
      </w:r>
      <w:proofErr w:type="spellStart"/>
      <w:r w:rsidR="002F4E17" w:rsidRPr="002F4E1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2F4E17" w:rsidRPr="002F4E17">
        <w:rPr>
          <w:rFonts w:ascii="Times New Roman" w:hAnsi="Times New Roman" w:cs="Times New Roman"/>
          <w:sz w:val="24"/>
          <w:szCs w:val="24"/>
        </w:rPr>
        <w:t>.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14:paraId="104BE80D" w14:textId="77777777" w:rsidR="00C739A4" w:rsidRDefault="00C739A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B11EFB2" w14:textId="77777777" w:rsidR="00C739A4" w:rsidRDefault="00C739A4" w:rsidP="00C739A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9A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C87F655" wp14:editId="2FAFE9ED">
            <wp:extent cx="4561368" cy="3297738"/>
            <wp:effectExtent l="0" t="0" r="0" b="0"/>
            <wp:docPr id="29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0733BFCB-E2D8-4543-4FE9-E2A8770829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0733BFCB-E2D8-4543-4FE9-E2A8770829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4561368" cy="329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5699E" w14:textId="7C499136" w:rsidR="002F4E17" w:rsidRPr="00A53F06" w:rsidRDefault="00822242" w:rsidP="002F4E1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53F06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39A4" w:rsidRPr="00A53F06">
        <w:rPr>
          <w:rFonts w:ascii="Times New Roman" w:hAnsi="Times New Roman" w:cs="Times New Roman"/>
          <w:b/>
          <w:sz w:val="24"/>
          <w:szCs w:val="24"/>
        </w:rPr>
        <w:t>S1</w:t>
      </w:r>
      <w:r w:rsidR="00EB4FC2">
        <w:rPr>
          <w:rFonts w:ascii="Times New Roman" w:hAnsi="Times New Roman" w:cs="Times New Roman"/>
          <w:b/>
          <w:sz w:val="24"/>
          <w:szCs w:val="24"/>
        </w:rPr>
        <w:t>3</w:t>
      </w:r>
      <w:r w:rsidR="00C739A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39A4" w:rsidRPr="002F4E17">
        <w:rPr>
          <w:rFonts w:ascii="Times New Roman" w:hAnsi="Times New Roman" w:cs="Times New Roman"/>
          <w:sz w:val="24"/>
          <w:szCs w:val="24"/>
        </w:rPr>
        <w:t>Cytotoxicity of</w:t>
      </w:r>
      <w:r w:rsidR="000E691B">
        <w:rPr>
          <w:rFonts w:ascii="Times New Roman" w:hAnsi="Times New Roman" w:cs="Times New Roman"/>
          <w:sz w:val="24"/>
          <w:szCs w:val="24"/>
        </w:rPr>
        <w:t xml:space="preserve"> the</w:t>
      </w:r>
      <w:r w:rsidR="00C739A4" w:rsidRPr="002F4E17">
        <w:rPr>
          <w:rFonts w:ascii="Times New Roman" w:hAnsi="Times New Roman" w:cs="Times New Roman"/>
          <w:sz w:val="24"/>
          <w:szCs w:val="24"/>
        </w:rPr>
        <w:t xml:space="preserve"> DOX-loaded </w:t>
      </w:r>
      <w:proofErr w:type="spellStart"/>
      <w:r w:rsidR="00C739A4" w:rsidRPr="002F4E17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="00C739A4" w:rsidRPr="002F4E17">
        <w:rPr>
          <w:rFonts w:ascii="Times New Roman" w:hAnsi="Times New Roman" w:cs="Times New Roman"/>
          <w:sz w:val="24"/>
          <w:szCs w:val="24"/>
        </w:rPr>
        <w:t xml:space="preserve">-based NPs with/without the MMP2 pretreatment </w:t>
      </w:r>
      <w:r w:rsidR="00B5607E">
        <w:rPr>
          <w:rFonts w:ascii="Times New Roman" w:hAnsi="Times New Roman" w:cs="Times New Roman"/>
          <w:sz w:val="24"/>
          <w:szCs w:val="24"/>
        </w:rPr>
        <w:t>after</w:t>
      </w:r>
      <w:r w:rsidR="00C739A4" w:rsidRPr="002F4E17">
        <w:rPr>
          <w:rFonts w:ascii="Times New Roman" w:hAnsi="Times New Roman" w:cs="Times New Roman"/>
          <w:sz w:val="24"/>
          <w:szCs w:val="24"/>
        </w:rPr>
        <w:t xml:space="preserve"> 24 h incubation</w:t>
      </w:r>
      <w:r w:rsidR="00D71C34" w:rsidRPr="00D71C34">
        <w:rPr>
          <w:rFonts w:ascii="Times New Roman" w:hAnsi="Times New Roman" w:cs="Times New Roman"/>
          <w:sz w:val="24"/>
          <w:szCs w:val="24"/>
        </w:rPr>
        <w:t xml:space="preserve"> </w:t>
      </w:r>
      <w:r w:rsidR="00B5607E">
        <w:rPr>
          <w:rFonts w:ascii="Times New Roman" w:hAnsi="Times New Roman" w:cs="Times New Roman"/>
          <w:sz w:val="24"/>
          <w:szCs w:val="24"/>
        </w:rPr>
        <w:t xml:space="preserve">with </w:t>
      </w:r>
      <w:r w:rsidR="00D71C34" w:rsidRPr="002F4E17">
        <w:rPr>
          <w:rFonts w:ascii="Times New Roman" w:hAnsi="Times New Roman" w:cs="Times New Roman"/>
          <w:sz w:val="24"/>
          <w:szCs w:val="24"/>
        </w:rPr>
        <w:t>the MDR cancer cells (MES-SA/Dx5)</w:t>
      </w:r>
      <w:r w:rsidR="00C739A4" w:rsidRPr="002F4E17">
        <w:rPr>
          <w:rFonts w:ascii="Times New Roman" w:hAnsi="Times New Roman" w:cs="Times New Roman"/>
          <w:sz w:val="24"/>
          <w:szCs w:val="24"/>
        </w:rPr>
        <w:t>. Data were expressed as the mean ± SD, **</w:t>
      </w:r>
      <w:r w:rsidR="00C739A4" w:rsidRPr="002F4E1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5573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739A4" w:rsidRPr="002F4E17">
        <w:rPr>
          <w:rFonts w:ascii="Times New Roman" w:hAnsi="Times New Roman" w:cs="Times New Roman"/>
          <w:sz w:val="24"/>
          <w:szCs w:val="24"/>
        </w:rPr>
        <w:t>&lt; 0.01; ***</w:t>
      </w:r>
      <w:r w:rsidR="00C739A4" w:rsidRPr="002F4E1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5573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739A4" w:rsidRPr="002F4E17">
        <w:rPr>
          <w:rFonts w:ascii="Times New Roman" w:hAnsi="Times New Roman" w:cs="Times New Roman"/>
          <w:sz w:val="24"/>
          <w:szCs w:val="24"/>
        </w:rPr>
        <w:t>&lt; 0.001.</w:t>
      </w:r>
      <w:r w:rsidR="00C739A4" w:rsidRPr="00A53F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bookmarkEnd w:id="2"/>
      <w:r w:rsidR="002F4E17" w:rsidRPr="00A53F0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</w:p>
    <w:p w14:paraId="58517FBB" w14:textId="77777777" w:rsidR="00361F18" w:rsidRPr="00446D95" w:rsidRDefault="00361F18" w:rsidP="007A5BA1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361F18" w:rsidRPr="00446D95" w:rsidSect="00A25EE2">
      <w:footerReference w:type="default" r:id="rId22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0C484" w14:textId="77777777" w:rsidR="009F77CC" w:rsidRDefault="009F77CC" w:rsidP="00C42A76">
      <w:r>
        <w:separator/>
      </w:r>
    </w:p>
  </w:endnote>
  <w:endnote w:type="continuationSeparator" w:id="0">
    <w:p w14:paraId="5EE99E6B" w14:textId="77777777" w:rsidR="009F77CC" w:rsidRDefault="009F77CC" w:rsidP="00C42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0672199"/>
      <w:docPartObj>
        <w:docPartGallery w:val="Page Numbers (Bottom of Page)"/>
        <w:docPartUnique/>
      </w:docPartObj>
    </w:sdtPr>
    <w:sdtContent>
      <w:p w14:paraId="4D3F1EB7" w14:textId="77777777" w:rsidR="005E2AD5" w:rsidRDefault="004E042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009B" w:rsidRPr="008C009B">
          <w:rPr>
            <w:noProof/>
            <w:lang w:val="zh-CN"/>
          </w:rPr>
          <w:t>38</w:t>
        </w:r>
        <w:r>
          <w:fldChar w:fldCharType="end"/>
        </w:r>
      </w:p>
    </w:sdtContent>
  </w:sdt>
  <w:p w14:paraId="098A285A" w14:textId="77777777" w:rsidR="005E2AD5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A60D8" w14:textId="77777777" w:rsidR="009F77CC" w:rsidRDefault="009F77CC" w:rsidP="00C42A76">
      <w:r>
        <w:separator/>
      </w:r>
    </w:p>
  </w:footnote>
  <w:footnote w:type="continuationSeparator" w:id="0">
    <w:p w14:paraId="3DD0231B" w14:textId="77777777" w:rsidR="009F77CC" w:rsidRDefault="009F77CC" w:rsidP="00C42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ED57AD"/>
    <w:multiLevelType w:val="hybridMultilevel"/>
    <w:tmpl w:val="9F144596"/>
    <w:lvl w:ilvl="0" w:tplc="85B4AD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8106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6084D"/>
    <w:rsid w:val="00001626"/>
    <w:rsid w:val="000025B0"/>
    <w:rsid w:val="00003999"/>
    <w:rsid w:val="000102BF"/>
    <w:rsid w:val="00014391"/>
    <w:rsid w:val="00031EB9"/>
    <w:rsid w:val="00031FE1"/>
    <w:rsid w:val="00032ECE"/>
    <w:rsid w:val="000336F6"/>
    <w:rsid w:val="00043FD7"/>
    <w:rsid w:val="00053924"/>
    <w:rsid w:val="00063E62"/>
    <w:rsid w:val="00077FF9"/>
    <w:rsid w:val="00087FB4"/>
    <w:rsid w:val="000A56D6"/>
    <w:rsid w:val="000C47CF"/>
    <w:rsid w:val="000D26F7"/>
    <w:rsid w:val="000D6A09"/>
    <w:rsid w:val="000D6C12"/>
    <w:rsid w:val="000E47AA"/>
    <w:rsid w:val="000E691B"/>
    <w:rsid w:val="0010275B"/>
    <w:rsid w:val="001048B7"/>
    <w:rsid w:val="00131D3C"/>
    <w:rsid w:val="0014678B"/>
    <w:rsid w:val="00183066"/>
    <w:rsid w:val="00184081"/>
    <w:rsid w:val="00195B75"/>
    <w:rsid w:val="001B3156"/>
    <w:rsid w:val="001C236D"/>
    <w:rsid w:val="001D798B"/>
    <w:rsid w:val="001E5D8F"/>
    <w:rsid w:val="00212899"/>
    <w:rsid w:val="00222406"/>
    <w:rsid w:val="00223BDC"/>
    <w:rsid w:val="00227A17"/>
    <w:rsid w:val="0023390A"/>
    <w:rsid w:val="00235EBC"/>
    <w:rsid w:val="00243143"/>
    <w:rsid w:val="00246A64"/>
    <w:rsid w:val="00262D72"/>
    <w:rsid w:val="00265EA1"/>
    <w:rsid w:val="00276522"/>
    <w:rsid w:val="00277331"/>
    <w:rsid w:val="002A6400"/>
    <w:rsid w:val="002B1CC5"/>
    <w:rsid w:val="002D1DB5"/>
    <w:rsid w:val="002D2BC4"/>
    <w:rsid w:val="002D4141"/>
    <w:rsid w:val="002F4E17"/>
    <w:rsid w:val="00303AF9"/>
    <w:rsid w:val="00311861"/>
    <w:rsid w:val="00340E63"/>
    <w:rsid w:val="00356DE9"/>
    <w:rsid w:val="00361F18"/>
    <w:rsid w:val="00361FF3"/>
    <w:rsid w:val="00393341"/>
    <w:rsid w:val="00393E29"/>
    <w:rsid w:val="003A3973"/>
    <w:rsid w:val="003A7AAD"/>
    <w:rsid w:val="003D0F09"/>
    <w:rsid w:val="003F4597"/>
    <w:rsid w:val="0041099B"/>
    <w:rsid w:val="00411DA0"/>
    <w:rsid w:val="00422852"/>
    <w:rsid w:val="00427274"/>
    <w:rsid w:val="00436220"/>
    <w:rsid w:val="00446D95"/>
    <w:rsid w:val="00457084"/>
    <w:rsid w:val="00472308"/>
    <w:rsid w:val="00492F0E"/>
    <w:rsid w:val="004957BC"/>
    <w:rsid w:val="004A26B0"/>
    <w:rsid w:val="004B2A39"/>
    <w:rsid w:val="004C118E"/>
    <w:rsid w:val="004C1C1D"/>
    <w:rsid w:val="004E042A"/>
    <w:rsid w:val="004E45C7"/>
    <w:rsid w:val="004E5738"/>
    <w:rsid w:val="0050426F"/>
    <w:rsid w:val="0050732A"/>
    <w:rsid w:val="005179B8"/>
    <w:rsid w:val="00533AF0"/>
    <w:rsid w:val="00555CEE"/>
    <w:rsid w:val="0055780C"/>
    <w:rsid w:val="0056084D"/>
    <w:rsid w:val="005631E8"/>
    <w:rsid w:val="00566B48"/>
    <w:rsid w:val="005712C6"/>
    <w:rsid w:val="005771A9"/>
    <w:rsid w:val="005773D2"/>
    <w:rsid w:val="00581EB1"/>
    <w:rsid w:val="00590056"/>
    <w:rsid w:val="00593364"/>
    <w:rsid w:val="00593AF8"/>
    <w:rsid w:val="00594703"/>
    <w:rsid w:val="005B5AC4"/>
    <w:rsid w:val="005C279E"/>
    <w:rsid w:val="005C3DA9"/>
    <w:rsid w:val="005D4D59"/>
    <w:rsid w:val="005D6EBF"/>
    <w:rsid w:val="005E4F53"/>
    <w:rsid w:val="005E5957"/>
    <w:rsid w:val="005E7073"/>
    <w:rsid w:val="00605F7D"/>
    <w:rsid w:val="0061052C"/>
    <w:rsid w:val="00616539"/>
    <w:rsid w:val="0063016A"/>
    <w:rsid w:val="0063642E"/>
    <w:rsid w:val="00643FB7"/>
    <w:rsid w:val="00645756"/>
    <w:rsid w:val="006816CA"/>
    <w:rsid w:val="00695C48"/>
    <w:rsid w:val="006A3F6F"/>
    <w:rsid w:val="006B0327"/>
    <w:rsid w:val="006B27E5"/>
    <w:rsid w:val="006B54B5"/>
    <w:rsid w:val="006C0D4B"/>
    <w:rsid w:val="006D180A"/>
    <w:rsid w:val="006D7A5E"/>
    <w:rsid w:val="006F5AF4"/>
    <w:rsid w:val="007006C1"/>
    <w:rsid w:val="00700901"/>
    <w:rsid w:val="00706596"/>
    <w:rsid w:val="0071718A"/>
    <w:rsid w:val="00724FB2"/>
    <w:rsid w:val="0072569B"/>
    <w:rsid w:val="00735D50"/>
    <w:rsid w:val="00741908"/>
    <w:rsid w:val="00757755"/>
    <w:rsid w:val="007604C9"/>
    <w:rsid w:val="00761A21"/>
    <w:rsid w:val="00761D4E"/>
    <w:rsid w:val="00772098"/>
    <w:rsid w:val="00782C5E"/>
    <w:rsid w:val="00785ECA"/>
    <w:rsid w:val="0078602F"/>
    <w:rsid w:val="00796831"/>
    <w:rsid w:val="007A5BA1"/>
    <w:rsid w:val="007B50E2"/>
    <w:rsid w:val="007B5CF8"/>
    <w:rsid w:val="007D6C34"/>
    <w:rsid w:val="007E7999"/>
    <w:rsid w:val="007F1E3D"/>
    <w:rsid w:val="0081591C"/>
    <w:rsid w:val="00815AB2"/>
    <w:rsid w:val="00822242"/>
    <w:rsid w:val="00830A3E"/>
    <w:rsid w:val="00843C77"/>
    <w:rsid w:val="008466F6"/>
    <w:rsid w:val="00874149"/>
    <w:rsid w:val="00890A35"/>
    <w:rsid w:val="00895262"/>
    <w:rsid w:val="008B1BCB"/>
    <w:rsid w:val="008B2A58"/>
    <w:rsid w:val="008B2E70"/>
    <w:rsid w:val="008C009B"/>
    <w:rsid w:val="008C5F39"/>
    <w:rsid w:val="008D3C4A"/>
    <w:rsid w:val="008E362A"/>
    <w:rsid w:val="008F1214"/>
    <w:rsid w:val="008F3DA9"/>
    <w:rsid w:val="00901C86"/>
    <w:rsid w:val="00901F1A"/>
    <w:rsid w:val="00907AE5"/>
    <w:rsid w:val="009128FC"/>
    <w:rsid w:val="0091687A"/>
    <w:rsid w:val="0092595C"/>
    <w:rsid w:val="00932A64"/>
    <w:rsid w:val="00942480"/>
    <w:rsid w:val="00943521"/>
    <w:rsid w:val="00950F6B"/>
    <w:rsid w:val="00952169"/>
    <w:rsid w:val="00953ADB"/>
    <w:rsid w:val="00954715"/>
    <w:rsid w:val="0096384F"/>
    <w:rsid w:val="00975300"/>
    <w:rsid w:val="009A15D6"/>
    <w:rsid w:val="009A4802"/>
    <w:rsid w:val="009D07AF"/>
    <w:rsid w:val="009E2D8E"/>
    <w:rsid w:val="009E7EE4"/>
    <w:rsid w:val="009F3A4E"/>
    <w:rsid w:val="009F5BED"/>
    <w:rsid w:val="009F77CC"/>
    <w:rsid w:val="00A25EE2"/>
    <w:rsid w:val="00A32A33"/>
    <w:rsid w:val="00A53F06"/>
    <w:rsid w:val="00A547B5"/>
    <w:rsid w:val="00A8584F"/>
    <w:rsid w:val="00A90AD0"/>
    <w:rsid w:val="00A91B67"/>
    <w:rsid w:val="00AA679A"/>
    <w:rsid w:val="00AB1A67"/>
    <w:rsid w:val="00AC528D"/>
    <w:rsid w:val="00AD2084"/>
    <w:rsid w:val="00AF2223"/>
    <w:rsid w:val="00B012D6"/>
    <w:rsid w:val="00B142BB"/>
    <w:rsid w:val="00B17C56"/>
    <w:rsid w:val="00B30AD1"/>
    <w:rsid w:val="00B317CB"/>
    <w:rsid w:val="00B50527"/>
    <w:rsid w:val="00B55739"/>
    <w:rsid w:val="00B5607E"/>
    <w:rsid w:val="00B629AB"/>
    <w:rsid w:val="00B65132"/>
    <w:rsid w:val="00B77167"/>
    <w:rsid w:val="00BA016E"/>
    <w:rsid w:val="00BA2208"/>
    <w:rsid w:val="00BA4E57"/>
    <w:rsid w:val="00BC5EF1"/>
    <w:rsid w:val="00BC6B1C"/>
    <w:rsid w:val="00BD05C9"/>
    <w:rsid w:val="00BD755E"/>
    <w:rsid w:val="00BE2065"/>
    <w:rsid w:val="00BE72DF"/>
    <w:rsid w:val="00C105D4"/>
    <w:rsid w:val="00C30E5D"/>
    <w:rsid w:val="00C31EB9"/>
    <w:rsid w:val="00C3420C"/>
    <w:rsid w:val="00C40A25"/>
    <w:rsid w:val="00C42A76"/>
    <w:rsid w:val="00C47BCE"/>
    <w:rsid w:val="00C508A1"/>
    <w:rsid w:val="00C6658A"/>
    <w:rsid w:val="00C739A4"/>
    <w:rsid w:val="00C76205"/>
    <w:rsid w:val="00C85669"/>
    <w:rsid w:val="00CA331B"/>
    <w:rsid w:val="00CB079F"/>
    <w:rsid w:val="00CD61A1"/>
    <w:rsid w:val="00CD6D31"/>
    <w:rsid w:val="00CD74BF"/>
    <w:rsid w:val="00CD7D81"/>
    <w:rsid w:val="00CF3E9E"/>
    <w:rsid w:val="00CF4B2C"/>
    <w:rsid w:val="00D03EC9"/>
    <w:rsid w:val="00D13032"/>
    <w:rsid w:val="00D1628A"/>
    <w:rsid w:val="00D17069"/>
    <w:rsid w:val="00D23032"/>
    <w:rsid w:val="00D30DB0"/>
    <w:rsid w:val="00D65CAA"/>
    <w:rsid w:val="00D71C34"/>
    <w:rsid w:val="00D73F82"/>
    <w:rsid w:val="00D756C8"/>
    <w:rsid w:val="00DD5794"/>
    <w:rsid w:val="00DD6C54"/>
    <w:rsid w:val="00E1336A"/>
    <w:rsid w:val="00E25E0D"/>
    <w:rsid w:val="00E3043E"/>
    <w:rsid w:val="00E42DFA"/>
    <w:rsid w:val="00E52C3D"/>
    <w:rsid w:val="00E55131"/>
    <w:rsid w:val="00E6214B"/>
    <w:rsid w:val="00E9697F"/>
    <w:rsid w:val="00EA37AE"/>
    <w:rsid w:val="00EA5B80"/>
    <w:rsid w:val="00EB4FC2"/>
    <w:rsid w:val="00EC2EB1"/>
    <w:rsid w:val="00ED4A98"/>
    <w:rsid w:val="00ED592D"/>
    <w:rsid w:val="00F334DA"/>
    <w:rsid w:val="00F41749"/>
    <w:rsid w:val="00F56656"/>
    <w:rsid w:val="00F60DC4"/>
    <w:rsid w:val="00F6178B"/>
    <w:rsid w:val="00F7443B"/>
    <w:rsid w:val="00F7592B"/>
    <w:rsid w:val="00F77C76"/>
    <w:rsid w:val="00F970D2"/>
    <w:rsid w:val="00FA5564"/>
    <w:rsid w:val="00FB19B2"/>
    <w:rsid w:val="00FC2F97"/>
    <w:rsid w:val="00FE2516"/>
    <w:rsid w:val="00FE2C23"/>
    <w:rsid w:val="00FE4030"/>
    <w:rsid w:val="00FE4CC9"/>
    <w:rsid w:val="00FF588F"/>
    <w:rsid w:val="00FF652E"/>
    <w:rsid w:val="00FF653C"/>
    <w:rsid w:val="00FF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28CA3B"/>
  <w15:chartTrackingRefBased/>
  <w15:docId w15:val="{E8E77BEF-20E5-4FCF-A10C-1333E7232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08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0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08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0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084D"/>
    <w:rPr>
      <w:sz w:val="18"/>
      <w:szCs w:val="18"/>
    </w:rPr>
  </w:style>
  <w:style w:type="paragraph" w:styleId="a7">
    <w:name w:val="List Paragraph"/>
    <w:basedOn w:val="a"/>
    <w:uiPriority w:val="34"/>
    <w:qFormat/>
    <w:rsid w:val="0056084D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56084D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56084D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56084D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56084D"/>
    <w:rPr>
      <w:rFonts w:ascii="Calibri" w:hAnsi="Calibri"/>
      <w:noProof/>
      <w:sz w:val="20"/>
    </w:rPr>
  </w:style>
  <w:style w:type="character" w:styleId="a8">
    <w:name w:val="Hyperlink"/>
    <w:basedOn w:val="a0"/>
    <w:uiPriority w:val="99"/>
    <w:unhideWhenUsed/>
    <w:rsid w:val="0056084D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361F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ofcontents">
    <w:name w:val="Table of contents"/>
    <w:basedOn w:val="a"/>
    <w:autoRedefine/>
    <w:rsid w:val="002D2BC4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8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uhong@fmmu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mailto:lzhu@tamu.edu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18</Pages>
  <Words>1645</Words>
  <Characters>9378</Characters>
  <Application>Microsoft Office Word</Application>
  <DocSecurity>0</DocSecurity>
  <Lines>78</Lines>
  <Paragraphs>22</Paragraphs>
  <ScaleCrop>false</ScaleCrop>
  <Company/>
  <LinksUpToDate>false</LinksUpToDate>
  <CharactersWithSpaces>11001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ZHOU QING</cp:lastModifiedBy>
  <cp:revision>285</cp:revision>
  <dcterms:created xsi:type="dcterms:W3CDTF">2022-12-19T16:34:00Z</dcterms:created>
  <dcterms:modified xsi:type="dcterms:W3CDTF">2023-02-15T09:06:00Z</dcterms:modified>
</cp:coreProperties>
</file>