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6787" w:rsidRPr="00FD6787" w:rsidRDefault="00FD6787" w:rsidP="00FD6787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D6787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Supplement Data. c</w:t>
      </w:r>
    </w:p>
    <w:p w:rsidR="009573E1" w:rsidRPr="00FD6787" w:rsidRDefault="00FD6787" w:rsidP="00FD67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6787">
        <w:rPr>
          <w:rFonts w:ascii="Times New Roman" w:hAnsi="Times New Roman" w:cs="Times New Roman"/>
          <w:sz w:val="24"/>
          <w:szCs w:val="24"/>
        </w:rPr>
        <w:t xml:space="preserve">Femoral bone radiological image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D6787">
        <w:rPr>
          <w:rFonts w:ascii="Times New Roman" w:hAnsi="Times New Roman" w:cs="Times New Roman"/>
          <w:sz w:val="24"/>
          <w:szCs w:val="24"/>
        </w:rPr>
        <w:t>upper panels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FD6787">
        <w:rPr>
          <w:rFonts w:ascii="Times New Roman" w:hAnsi="Times New Roman" w:cs="Times New Roman"/>
          <w:sz w:val="24"/>
          <w:szCs w:val="24"/>
        </w:rPr>
        <w:t>and hematoxylin-eosin images (lower panels) with and without LT-HG. The femoral cortex of mice with LT-HG is markedly thinned.</w:t>
      </w:r>
    </w:p>
    <w:sectPr w:rsidR="009573E1" w:rsidRPr="00FD678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787"/>
    <w:rsid w:val="009573E1"/>
    <w:rsid w:val="00FD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62E521"/>
  <w15:chartTrackingRefBased/>
  <w15:docId w15:val="{7E7EC6D2-5FC6-464C-B502-BF228F805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福永 ひとみ</dc:creator>
  <cp:keywords/>
  <dc:description/>
  <cp:lastModifiedBy>福永 ひとみ</cp:lastModifiedBy>
  <cp:revision>1</cp:revision>
  <dcterms:created xsi:type="dcterms:W3CDTF">2023-04-24T07:40:00Z</dcterms:created>
  <dcterms:modified xsi:type="dcterms:W3CDTF">2023-04-24T07:43:00Z</dcterms:modified>
</cp:coreProperties>
</file>