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6EF19" w14:textId="1D1F0C40" w:rsidR="00196EBC" w:rsidRDefault="00D072B0" w:rsidP="006D301A">
      <w:pPr>
        <w:spacing w:after="0"/>
        <w:rPr>
          <w:lang w:val="id-ID"/>
        </w:rPr>
      </w:pPr>
      <w:r>
        <w:rPr>
          <w:lang w:val="id-ID"/>
        </w:rPr>
        <w:t>Supplement</w:t>
      </w:r>
      <w:r w:rsidR="00320B23">
        <w:rPr>
          <w:lang w:val="id-ID"/>
        </w:rPr>
        <w:t xml:space="preserve"> of</w:t>
      </w:r>
    </w:p>
    <w:p w14:paraId="30FAB66D" w14:textId="77777777" w:rsidR="00320B23" w:rsidRPr="0047677C" w:rsidRDefault="00320B23" w:rsidP="006D301A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lang w:val="en-GB"/>
        </w:rPr>
      </w:pPr>
      <w:r w:rsidRPr="0047677C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GB"/>
        </w:rPr>
        <w:t xml:space="preserve">PERFORMANCE EVALUATION OF </w:t>
      </w:r>
      <w:r w:rsidRPr="00FA511C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CORDEX</w:t>
      </w:r>
      <w:r w:rsidRPr="0047677C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GB"/>
        </w:rPr>
        <w:t>-SEA DATASET</w:t>
      </w:r>
    </w:p>
    <w:p w14:paraId="54D3EF19" w14:textId="6BAE6815" w:rsidR="00320B23" w:rsidRDefault="00320B23" w:rsidP="006D301A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lang w:val="id-ID"/>
        </w:rPr>
      </w:pPr>
      <w:r w:rsidRPr="0047677C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GB"/>
        </w:rPr>
        <w:t>BASED ON MULTI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val="en-GB"/>
        </w:rPr>
        <w:t>-</w:t>
      </w:r>
      <w:r w:rsidRPr="0047677C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GB"/>
        </w:rPr>
        <w:t>METRIC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val="id-ID"/>
        </w:rPr>
        <w:t>S</w:t>
      </w:r>
      <w:r w:rsidRPr="0047677C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GB"/>
        </w:rPr>
        <w:t xml:space="preserve"> AND WEIGHTED ENSEMBLE MEAN</w:t>
      </w:r>
    </w:p>
    <w:p w14:paraId="689312D0" w14:textId="77777777" w:rsidR="006D301A" w:rsidRDefault="006D301A" w:rsidP="00320B23">
      <w:pPr>
        <w:spacing w:after="0" w:line="360" w:lineRule="auto"/>
        <w:rPr>
          <w:rFonts w:ascii="Times New Roman" w:eastAsia="Calibri" w:hAnsi="Times New Roman" w:cs="Times New Roman"/>
          <w:iCs/>
          <w:sz w:val="24"/>
          <w:szCs w:val="24"/>
          <w:lang w:val="id-ID"/>
        </w:rPr>
      </w:pPr>
    </w:p>
    <w:p w14:paraId="3AFCFD51" w14:textId="586CFF82" w:rsidR="00320B23" w:rsidRDefault="00320B23" w:rsidP="00320B23">
      <w:pPr>
        <w:spacing w:after="0" w:line="360" w:lineRule="auto"/>
        <w:rPr>
          <w:rFonts w:ascii="Times New Roman" w:eastAsia="Calibri" w:hAnsi="Times New Roman" w:cs="Times New Roman"/>
          <w:iCs/>
          <w:sz w:val="24"/>
          <w:szCs w:val="24"/>
          <w:lang w:val="id-ID"/>
        </w:rPr>
      </w:pPr>
      <w:r w:rsidRPr="00320B23">
        <w:rPr>
          <w:rFonts w:ascii="Times New Roman" w:eastAsia="Calibri" w:hAnsi="Times New Roman" w:cs="Times New Roman"/>
          <w:iCs/>
          <w:sz w:val="24"/>
          <w:szCs w:val="24"/>
          <w:lang w:val="id-ID"/>
        </w:rPr>
        <w:t xml:space="preserve">Aminoto et al. </w:t>
      </w:r>
    </w:p>
    <w:p w14:paraId="5929DE8D" w14:textId="77777777" w:rsidR="006101DB" w:rsidRPr="006101DB" w:rsidRDefault="00320B23" w:rsidP="006101DB">
      <w:pPr>
        <w:spacing w:after="0" w:line="360" w:lineRule="auto"/>
        <w:rPr>
          <w:rFonts w:ascii="NimbusRomNo9L-ReguItal" w:hAnsi="NimbusRomNo9L-ReguItal" w:cs="NimbusRomNo9L-ReguItal"/>
          <w:sz w:val="20"/>
          <w:szCs w:val="20"/>
          <w:lang w:val="id-ID"/>
        </w:rPr>
      </w:pPr>
      <w:r>
        <w:rPr>
          <w:rFonts w:ascii="NimbusRomNo9L-ReguItal" w:hAnsi="NimbusRomNo9L-ReguItal" w:cs="NimbusRomNo9L-ReguItal"/>
          <w:sz w:val="20"/>
          <w:szCs w:val="20"/>
        </w:rPr>
        <w:t>Correspondence to:</w:t>
      </w:r>
      <w:r>
        <w:rPr>
          <w:rFonts w:ascii="NimbusRomNo9L-ReguItal" w:hAnsi="NimbusRomNo9L-ReguItal" w:cs="NimbusRomNo9L-ReguItal"/>
          <w:sz w:val="20"/>
          <w:szCs w:val="20"/>
          <w:lang w:val="id-ID"/>
        </w:rPr>
        <w:t xml:space="preserve"> </w:t>
      </w:r>
      <w:r w:rsidR="00ED7068">
        <w:rPr>
          <w:rFonts w:ascii="NimbusRomNo9L-ReguItal" w:hAnsi="NimbusRomNo9L-ReguItal" w:cs="NimbusRomNo9L-ReguItal"/>
          <w:sz w:val="20"/>
          <w:szCs w:val="20"/>
          <w:lang w:val="id-ID"/>
        </w:rPr>
        <w:t xml:space="preserve">Perdinan </w:t>
      </w:r>
      <w:r w:rsidR="006101DB" w:rsidRPr="006101DB">
        <w:rPr>
          <w:rFonts w:ascii="NimbusRomNo9L-ReguItal" w:hAnsi="NimbusRomNo9L-ReguItal" w:cs="NimbusRomNo9L-ReguItal"/>
          <w:sz w:val="20"/>
          <w:szCs w:val="20"/>
          <w:lang w:val="id-ID"/>
        </w:rPr>
        <w:t>(email:</w:t>
      </w:r>
      <w:r w:rsidR="006101DB" w:rsidRPr="006101DB">
        <w:rPr>
          <w:rFonts w:ascii="NimbusRomNo9L-ReguItal" w:hAnsi="NimbusRomNo9L-ReguItal" w:cs="NimbusRomNo9L-ReguItal"/>
          <w:sz w:val="20"/>
          <w:szCs w:val="20"/>
        </w:rPr>
        <w:t xml:space="preserve"> </w:t>
      </w:r>
      <w:r w:rsidR="006101DB" w:rsidRPr="006101DB">
        <w:rPr>
          <w:rFonts w:ascii="NimbusRomNo9L-ReguItal" w:hAnsi="NimbusRomNo9L-ReguItal" w:cs="NimbusRomNo9L-ReguItal"/>
          <w:sz w:val="20"/>
          <w:szCs w:val="20"/>
          <w:lang w:val="id-ID"/>
        </w:rPr>
        <w:t>perdinan@apps.ipb.ac.id)</w:t>
      </w:r>
    </w:p>
    <w:p w14:paraId="0EC31BB8" w14:textId="364BB585" w:rsidR="00320B23" w:rsidRDefault="00320B23" w:rsidP="00320B23">
      <w:pPr>
        <w:spacing w:after="0" w:line="360" w:lineRule="auto"/>
        <w:rPr>
          <w:rFonts w:ascii="NimbusRomNo9L-ReguItal" w:hAnsi="NimbusRomNo9L-ReguItal" w:cs="NimbusRomNo9L-ReguItal"/>
          <w:sz w:val="20"/>
          <w:szCs w:val="20"/>
          <w:lang w:val="id-ID"/>
        </w:rPr>
      </w:pPr>
    </w:p>
    <w:p w14:paraId="7F159AC0" w14:textId="7ADEBA59" w:rsidR="00432F5E" w:rsidRDefault="00432F5E" w:rsidP="00320B23">
      <w:pPr>
        <w:spacing w:after="0" w:line="360" w:lineRule="auto"/>
        <w:rPr>
          <w:rFonts w:ascii="NimbusRomNo9L-ReguItal" w:hAnsi="NimbusRomNo9L-ReguItal" w:cs="NimbusRomNo9L-ReguItal"/>
          <w:sz w:val="20"/>
          <w:szCs w:val="20"/>
          <w:lang w:val="id-ID"/>
        </w:rPr>
      </w:pPr>
    </w:p>
    <w:p w14:paraId="4D9FD940" w14:textId="38BBA2CE" w:rsidR="00432F5E" w:rsidRDefault="007544B0" w:rsidP="00320B23">
      <w:pPr>
        <w:spacing w:after="0" w:line="360" w:lineRule="auto"/>
        <w:rPr>
          <w:rFonts w:ascii="NimbusRomNo9L-ReguItal" w:hAnsi="NimbusRomNo9L-ReguItal" w:cs="NimbusRomNo9L-ReguItal"/>
          <w:sz w:val="20"/>
          <w:szCs w:val="20"/>
          <w:lang w:val="id-ID"/>
        </w:rPr>
      </w:pPr>
      <w:r>
        <w:rPr>
          <w:noProof/>
        </w:rPr>
        <w:drawing>
          <wp:inline distT="0" distB="0" distL="0" distR="0" wp14:anchorId="11619D78" wp14:editId="3199CE13">
            <wp:extent cx="5400040" cy="2719705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1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A7CA3" w14:textId="0B8A402E" w:rsidR="00432F5E" w:rsidRPr="0047677C" w:rsidRDefault="00432F5E" w:rsidP="00432F5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1B1C20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1B1C20"/>
          <w:sz w:val="24"/>
          <w:szCs w:val="24"/>
          <w:lang w:val="en-GB"/>
        </w:rPr>
        <w:t>Fig.</w:t>
      </w:r>
      <w:r>
        <w:rPr>
          <w:rFonts w:ascii="Times New Roman" w:hAnsi="Times New Roman" w:cs="Times New Roman"/>
          <w:color w:val="1B1C20"/>
          <w:sz w:val="24"/>
          <w:szCs w:val="24"/>
          <w:lang w:val="id-ID"/>
        </w:rPr>
        <w:t xml:space="preserve"> S1</w:t>
      </w:r>
      <w:r w:rsidRPr="0047677C">
        <w:rPr>
          <w:rFonts w:ascii="Times New Roman" w:hAnsi="Times New Roman" w:cs="Times New Roman"/>
          <w:color w:val="1B1C20"/>
          <w:sz w:val="24"/>
          <w:szCs w:val="24"/>
          <w:lang w:val="en-GB"/>
        </w:rPr>
        <w:t xml:space="preserve"> </w:t>
      </w:r>
      <w:r w:rsidRPr="0014715F">
        <w:rPr>
          <w:rFonts w:ascii="Times New Roman" w:hAnsi="Times New Roman" w:cs="Times New Roman"/>
          <w:color w:val="1B1C20"/>
          <w:sz w:val="24"/>
          <w:szCs w:val="24"/>
          <w:lang w:val="id-ID"/>
        </w:rPr>
        <w:t xml:space="preserve">Zonally averaged annual cycle of precipitation </w:t>
      </w:r>
      <w:r w:rsidRPr="0047677C">
        <w:rPr>
          <w:rFonts w:ascii="Times New Roman" w:hAnsi="Times New Roman" w:cs="Times New Roman"/>
          <w:color w:val="1B1C20"/>
          <w:sz w:val="24"/>
          <w:szCs w:val="24"/>
          <w:lang w:val="en-GB"/>
        </w:rPr>
        <w:t>(mm/month) in the SEA region</w:t>
      </w:r>
      <w:r>
        <w:rPr>
          <w:rFonts w:ascii="Times New Roman" w:hAnsi="Times New Roman" w:cs="Times New Roman"/>
          <w:color w:val="1B1C20"/>
          <w:sz w:val="24"/>
          <w:szCs w:val="24"/>
          <w:lang w:val="id-ID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for new configuration: IPSL not included). </w:t>
      </w:r>
      <w:r w:rsidRPr="0047677C">
        <w:rPr>
          <w:rFonts w:ascii="Times New Roman" w:hAnsi="Times New Roman" w:cs="Times New Roman"/>
          <w:color w:val="1B1C20"/>
          <w:sz w:val="24"/>
          <w:szCs w:val="24"/>
          <w:lang w:val="en-GB"/>
        </w:rPr>
        <w:t xml:space="preserve"> The value </w:t>
      </w:r>
      <w:r>
        <w:rPr>
          <w:rFonts w:ascii="Times New Roman" w:hAnsi="Times New Roman" w:cs="Times New Roman"/>
          <w:color w:val="1B1C20"/>
          <w:sz w:val="24"/>
          <w:szCs w:val="24"/>
          <w:lang w:val="id-ID"/>
        </w:rPr>
        <w:t>(</w:t>
      </w:r>
      <w:r w:rsidRPr="0047677C">
        <w:rPr>
          <w:rFonts w:ascii="Times New Roman" w:hAnsi="Times New Roman" w:cs="Times New Roman"/>
          <w:color w:val="1B1C20"/>
          <w:sz w:val="24"/>
          <w:szCs w:val="24"/>
          <w:lang w:val="en-GB"/>
        </w:rPr>
        <w:t>Taylor</w:t>
      </w:r>
      <w:r>
        <w:rPr>
          <w:rFonts w:ascii="Times New Roman" w:hAnsi="Times New Roman" w:cs="Times New Roman"/>
          <w:color w:val="1B1C20"/>
          <w:sz w:val="24"/>
          <w:szCs w:val="24"/>
          <w:lang w:val="id-ID"/>
        </w:rPr>
        <w:t>’s</w:t>
      </w:r>
      <w:r w:rsidRPr="0047677C">
        <w:rPr>
          <w:rFonts w:ascii="Times New Roman" w:hAnsi="Times New Roman" w:cs="Times New Roman"/>
          <w:color w:val="1B1C20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1B1C20"/>
          <w:sz w:val="24"/>
          <w:szCs w:val="24"/>
          <w:lang w:val="id-ID"/>
        </w:rPr>
        <w:t xml:space="preserve">skill </w:t>
      </w:r>
      <w:r w:rsidRPr="0047677C">
        <w:rPr>
          <w:rFonts w:ascii="Times New Roman" w:hAnsi="Times New Roman" w:cs="Times New Roman"/>
          <w:color w:val="1B1C20"/>
          <w:sz w:val="24"/>
          <w:szCs w:val="24"/>
          <w:lang w:val="en-GB"/>
        </w:rPr>
        <w:t>score</w:t>
      </w:r>
      <w:r>
        <w:rPr>
          <w:rFonts w:ascii="Times New Roman" w:hAnsi="Times New Roman" w:cs="Times New Roman"/>
          <w:color w:val="1B1C20"/>
          <w:sz w:val="24"/>
          <w:szCs w:val="24"/>
          <w:lang w:val="id-ID"/>
        </w:rPr>
        <w:t>) inside the bracket</w:t>
      </w:r>
      <w:r w:rsidRPr="0047677C">
        <w:rPr>
          <w:rFonts w:ascii="Times New Roman" w:hAnsi="Times New Roman" w:cs="Times New Roman"/>
          <w:color w:val="1B1C20"/>
          <w:sz w:val="24"/>
          <w:szCs w:val="24"/>
          <w:lang w:val="en-GB"/>
        </w:rPr>
        <w:t xml:space="preserve"> represents the </w:t>
      </w:r>
      <w:r>
        <w:rPr>
          <w:rFonts w:ascii="Times New Roman" w:hAnsi="Times New Roman" w:cs="Times New Roman"/>
          <w:color w:val="1B1C20"/>
          <w:sz w:val="24"/>
          <w:szCs w:val="24"/>
          <w:lang w:val="id-ID"/>
        </w:rPr>
        <w:t>pattern similarity of the model to the reference</w:t>
      </w:r>
      <w:r w:rsidRPr="0047677C">
        <w:rPr>
          <w:rFonts w:ascii="Times New Roman" w:hAnsi="Times New Roman" w:cs="Times New Roman"/>
          <w:color w:val="1B1C20"/>
          <w:sz w:val="24"/>
          <w:szCs w:val="24"/>
          <w:lang w:val="en-GB"/>
        </w:rPr>
        <w:t>.</w:t>
      </w:r>
    </w:p>
    <w:p w14:paraId="4E8C7862" w14:textId="77777777" w:rsidR="00432F5E" w:rsidRDefault="00432F5E" w:rsidP="00320B23">
      <w:pPr>
        <w:spacing w:after="0" w:line="360" w:lineRule="auto"/>
        <w:rPr>
          <w:rFonts w:ascii="NimbusRomNo9L-ReguItal" w:hAnsi="NimbusRomNo9L-ReguItal" w:cs="NimbusRomNo9L-ReguItal"/>
          <w:sz w:val="20"/>
          <w:szCs w:val="20"/>
          <w:lang w:val="id-ID"/>
        </w:rPr>
      </w:pPr>
    </w:p>
    <w:p w14:paraId="4AB37E5D" w14:textId="77777777" w:rsidR="00C66DE7" w:rsidRDefault="00C66DE7" w:rsidP="006D301A">
      <w:pPr>
        <w:jc w:val="center"/>
        <w:rPr>
          <w:lang w:val="id-ID"/>
        </w:rPr>
      </w:pPr>
      <w:r>
        <w:rPr>
          <w:noProof/>
        </w:rPr>
        <w:drawing>
          <wp:inline distT="0" distB="0" distL="0" distR="0" wp14:anchorId="3FC4AA7D" wp14:editId="76CD51DA">
            <wp:extent cx="5731510" cy="2924810"/>
            <wp:effectExtent l="0" t="0" r="254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3988A" w14:textId="14F2B086" w:rsidR="00C66DE7" w:rsidRDefault="00C66DE7" w:rsidP="006F3F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Fig.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S</w:t>
      </w:r>
      <w:r w:rsidR="006F5BB1">
        <w:rPr>
          <w:rFonts w:ascii="Times New Roman" w:hAnsi="Times New Roman" w:cs="Times New Roman"/>
          <w:sz w:val="24"/>
          <w:szCs w:val="24"/>
          <w:lang w:val="id-ID"/>
        </w:rPr>
        <w:t>2</w:t>
      </w:r>
      <w:r w:rsidRPr="0047677C">
        <w:rPr>
          <w:rFonts w:ascii="Times New Roman" w:hAnsi="Times New Roman" w:cs="Times New Roman"/>
          <w:sz w:val="24"/>
          <w:szCs w:val="24"/>
          <w:lang w:val="en-GB"/>
        </w:rPr>
        <w:t xml:space="preserve"> The distribution of Taylor's skill scores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(for monthly data)</w:t>
      </w:r>
      <w:r w:rsidRPr="0047677C">
        <w:rPr>
          <w:rFonts w:ascii="Times New Roman" w:hAnsi="Times New Roman" w:cs="Times New Roman"/>
          <w:sz w:val="24"/>
          <w:szCs w:val="24"/>
          <w:lang w:val="en-GB"/>
        </w:rPr>
        <w:t xml:space="preserve"> shows the </w:t>
      </w:r>
      <w:r w:rsidR="006F3FF7">
        <w:rPr>
          <w:rFonts w:ascii="Times New Roman" w:hAnsi="Times New Roman" w:cs="Times New Roman"/>
          <w:sz w:val="24"/>
          <w:szCs w:val="24"/>
          <w:lang w:val="id-ID"/>
        </w:rPr>
        <w:t>p</w:t>
      </w:r>
      <w:r w:rsidRPr="0047677C">
        <w:rPr>
          <w:rFonts w:ascii="Times New Roman" w:hAnsi="Times New Roman" w:cs="Times New Roman"/>
          <w:sz w:val="24"/>
          <w:szCs w:val="24"/>
          <w:lang w:val="en-GB"/>
        </w:rPr>
        <w:t xml:space="preserve">erformance of the model in each </w:t>
      </w:r>
      <w:r>
        <w:rPr>
          <w:rFonts w:ascii="Times New Roman" w:hAnsi="Times New Roman" w:cs="Times New Roman"/>
          <w:sz w:val="24"/>
          <w:szCs w:val="24"/>
          <w:lang w:val="id-ID"/>
        </w:rPr>
        <w:t>sub-</w:t>
      </w:r>
      <w:r w:rsidRPr="0047677C">
        <w:rPr>
          <w:rFonts w:ascii="Times New Roman" w:hAnsi="Times New Roman" w:cs="Times New Roman"/>
          <w:sz w:val="24"/>
          <w:szCs w:val="24"/>
          <w:lang w:val="en-GB"/>
        </w:rPr>
        <w:t>region.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The value inside the bracket is the mean score.</w:t>
      </w:r>
    </w:p>
    <w:p w14:paraId="6C34AC9B" w14:textId="42646D58" w:rsidR="00E15F9D" w:rsidRDefault="000708D7" w:rsidP="00C66D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</w:rPr>
        <w:lastRenderedPageBreak/>
        <w:drawing>
          <wp:inline distT="0" distB="0" distL="0" distR="0" wp14:anchorId="21C390E7" wp14:editId="6FE919B0">
            <wp:extent cx="5731510" cy="3870136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9723" cy="3875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C8CB6" w14:textId="40FCB5A7" w:rsidR="00E15F9D" w:rsidRDefault="00E15F9D" w:rsidP="006F3FF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en-GB"/>
        </w:rPr>
      </w:pPr>
      <w:bookmarkStart w:id="0" w:name="_Hlk128067136"/>
      <w:r>
        <w:rPr>
          <w:rFonts w:ascii="Times New Roman" w:hAnsi="Times New Roman" w:cs="Times New Roman"/>
          <w:noProof/>
          <w:sz w:val="24"/>
          <w:szCs w:val="24"/>
          <w:lang w:val="en-GB"/>
        </w:rPr>
        <w:t>Fig.</w:t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S</w:t>
      </w:r>
      <w:r w:rsidR="006F5BB1">
        <w:rPr>
          <w:rFonts w:ascii="Times New Roman" w:hAnsi="Times New Roman" w:cs="Times New Roman"/>
          <w:noProof/>
          <w:sz w:val="24"/>
          <w:szCs w:val="24"/>
          <w:lang w:val="id-ID"/>
        </w:rPr>
        <w:t>3</w:t>
      </w:r>
      <w:r w:rsidRPr="0047677C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Spatial distribution of trend evaluation results with </w:t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t>Mann-</w:t>
      </w:r>
      <w:r w:rsidRPr="0047677C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Kendall test on </w:t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t>monthly</w:t>
      </w:r>
      <w:r w:rsidRPr="0047677C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data. A positive z indicates a</w:t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n </w:t>
      </w:r>
      <w:r w:rsidRPr="0047677C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increasing trend and vice versa. The value </w:t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t>inside the bracket</w:t>
      </w:r>
      <w:r w:rsidRPr="0047677C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represents </w:t>
      </w:r>
      <w:r w:rsidRPr="0047677C">
        <w:rPr>
          <w:rFonts w:ascii="Times New Roman" w:hAnsi="Times New Roman" w:cs="Times New Roman"/>
          <w:color w:val="1B1C20"/>
          <w:sz w:val="24"/>
          <w:szCs w:val="24"/>
          <w:lang w:val="en-GB"/>
        </w:rPr>
        <w:t>the</w:t>
      </w:r>
      <w:r>
        <w:rPr>
          <w:rFonts w:ascii="Times New Roman" w:hAnsi="Times New Roman" w:cs="Times New Roman"/>
          <w:color w:val="1B1C20"/>
          <w:sz w:val="24"/>
          <w:szCs w:val="24"/>
          <w:lang w:val="id-ID"/>
        </w:rPr>
        <w:t xml:space="preserve"> similarity pattern</w:t>
      </w:r>
      <w:r w:rsidRPr="0047677C">
        <w:rPr>
          <w:rFonts w:ascii="Times New Roman" w:hAnsi="Times New Roman" w:cs="Times New Roman"/>
          <w:color w:val="1B1C20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1B1C20"/>
          <w:sz w:val="24"/>
          <w:szCs w:val="24"/>
          <w:lang w:val="id-ID"/>
        </w:rPr>
        <w:t>to the reference (GPCP)</w:t>
      </w:r>
      <w:r w:rsidRPr="0047677C">
        <w:rPr>
          <w:rFonts w:ascii="Times New Roman" w:hAnsi="Times New Roman" w:cs="Times New Roman"/>
          <w:color w:val="1B1C20"/>
          <w:sz w:val="24"/>
          <w:szCs w:val="24"/>
          <w:lang w:val="en-GB"/>
        </w:rPr>
        <w:t>.</w:t>
      </w:r>
    </w:p>
    <w:bookmarkEnd w:id="0"/>
    <w:p w14:paraId="347279ED" w14:textId="2BFA4965" w:rsidR="00D072B0" w:rsidRDefault="00D072B0">
      <w:pPr>
        <w:rPr>
          <w:lang w:val="id-ID"/>
        </w:rPr>
      </w:pPr>
      <w:r>
        <w:rPr>
          <w:noProof/>
        </w:rPr>
        <w:drawing>
          <wp:inline distT="0" distB="0" distL="0" distR="0" wp14:anchorId="021B6C7E" wp14:editId="020BFF1C">
            <wp:extent cx="5731510" cy="414198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5841" cy="415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3BCB4" w14:textId="50A46B13" w:rsidR="00C02D92" w:rsidRDefault="00C02D92" w:rsidP="006F3FF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color w:val="1B1C20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t>Fig.</w:t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="00C66DE7">
        <w:rPr>
          <w:rFonts w:ascii="Times New Roman" w:hAnsi="Times New Roman" w:cs="Times New Roman"/>
          <w:noProof/>
          <w:sz w:val="24"/>
          <w:szCs w:val="24"/>
          <w:lang w:val="id-ID"/>
        </w:rPr>
        <w:t>S</w:t>
      </w:r>
      <w:r w:rsidR="006F5BB1">
        <w:rPr>
          <w:rFonts w:ascii="Times New Roman" w:hAnsi="Times New Roman" w:cs="Times New Roman"/>
          <w:noProof/>
          <w:sz w:val="24"/>
          <w:szCs w:val="24"/>
          <w:lang w:val="id-ID"/>
        </w:rPr>
        <w:t>4</w:t>
      </w:r>
      <w:r w:rsidRPr="0047677C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Spatial distribution of </w:t>
      </w:r>
      <w:r w:rsidR="003670F9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precipitation </w:t>
      </w:r>
      <w:r w:rsidRPr="0047677C">
        <w:rPr>
          <w:rFonts w:ascii="Times New Roman" w:hAnsi="Times New Roman" w:cs="Times New Roman"/>
          <w:noProof/>
          <w:sz w:val="24"/>
          <w:szCs w:val="24"/>
          <w:lang w:val="en-GB"/>
        </w:rPr>
        <w:t>tren</w:t>
      </w:r>
      <w:r w:rsidR="003670F9">
        <w:rPr>
          <w:rFonts w:ascii="Times New Roman" w:hAnsi="Times New Roman" w:cs="Times New Roman"/>
          <w:noProof/>
          <w:sz w:val="24"/>
          <w:szCs w:val="24"/>
          <w:lang w:val="id-ID"/>
        </w:rPr>
        <w:t>d for</w:t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="00FD6488">
        <w:rPr>
          <w:rFonts w:ascii="Times New Roman" w:hAnsi="Times New Roman" w:cs="Times New Roman"/>
          <w:noProof/>
          <w:sz w:val="24"/>
          <w:szCs w:val="24"/>
          <w:lang w:val="id-ID"/>
        </w:rPr>
        <w:t>statistically</w:t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="00FD6488">
        <w:rPr>
          <w:rFonts w:ascii="Times New Roman" w:hAnsi="Times New Roman" w:cs="Times New Roman"/>
          <w:noProof/>
          <w:sz w:val="24"/>
          <w:szCs w:val="24"/>
          <w:lang w:val="id-ID"/>
        </w:rPr>
        <w:t>significant</w:t>
      </w:r>
      <w:r w:rsidRPr="0047677C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(p-value &lt; 0.05) </w:t>
      </w:r>
      <w:r w:rsidR="00FD6488">
        <w:rPr>
          <w:rFonts w:ascii="Times New Roman" w:hAnsi="Times New Roman" w:cs="Times New Roman"/>
          <w:noProof/>
          <w:sz w:val="24"/>
          <w:szCs w:val="24"/>
          <w:lang w:val="id-ID"/>
        </w:rPr>
        <w:t>using</w:t>
      </w:r>
      <w:r w:rsidRPr="0047677C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t>Mann-</w:t>
      </w:r>
      <w:r w:rsidRPr="0047677C">
        <w:rPr>
          <w:rFonts w:ascii="Times New Roman" w:hAnsi="Times New Roman" w:cs="Times New Roman"/>
          <w:noProof/>
          <w:sz w:val="24"/>
          <w:szCs w:val="24"/>
          <w:lang w:val="en-GB"/>
        </w:rPr>
        <w:t>Kendall test. A positive z indicates a</w:t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n </w:t>
      </w:r>
      <w:r w:rsidRPr="0047677C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increasing trend and vice versa. The value </w:t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t>inside the bracket</w:t>
      </w:r>
      <w:r w:rsidRPr="0047677C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represents </w:t>
      </w:r>
      <w:r w:rsidRPr="0047677C">
        <w:rPr>
          <w:rFonts w:ascii="Times New Roman" w:hAnsi="Times New Roman" w:cs="Times New Roman"/>
          <w:color w:val="1B1C20"/>
          <w:sz w:val="24"/>
          <w:szCs w:val="24"/>
          <w:lang w:val="en-GB"/>
        </w:rPr>
        <w:t>the</w:t>
      </w:r>
      <w:r>
        <w:rPr>
          <w:rFonts w:ascii="Times New Roman" w:hAnsi="Times New Roman" w:cs="Times New Roman"/>
          <w:color w:val="1B1C20"/>
          <w:sz w:val="24"/>
          <w:szCs w:val="24"/>
          <w:lang w:val="id-ID"/>
        </w:rPr>
        <w:t xml:space="preserve"> </w:t>
      </w:r>
      <w:r w:rsidR="003670F9">
        <w:rPr>
          <w:rFonts w:ascii="Times New Roman" w:hAnsi="Times New Roman" w:cs="Times New Roman"/>
          <w:color w:val="1B1C20"/>
          <w:sz w:val="24"/>
          <w:szCs w:val="24"/>
          <w:lang w:val="id-ID"/>
        </w:rPr>
        <w:t xml:space="preserve">pattern </w:t>
      </w:r>
      <w:r>
        <w:rPr>
          <w:rFonts w:ascii="Times New Roman" w:hAnsi="Times New Roman" w:cs="Times New Roman"/>
          <w:color w:val="1B1C20"/>
          <w:sz w:val="24"/>
          <w:szCs w:val="24"/>
          <w:lang w:val="id-ID"/>
        </w:rPr>
        <w:t xml:space="preserve">similarity </w:t>
      </w:r>
      <w:r w:rsidR="003670F9">
        <w:rPr>
          <w:rFonts w:ascii="Times New Roman" w:hAnsi="Times New Roman" w:cs="Times New Roman"/>
          <w:color w:val="1B1C20"/>
          <w:sz w:val="24"/>
          <w:szCs w:val="24"/>
          <w:lang w:val="id-ID"/>
        </w:rPr>
        <w:t>with</w:t>
      </w:r>
      <w:r>
        <w:rPr>
          <w:rFonts w:ascii="Times New Roman" w:hAnsi="Times New Roman" w:cs="Times New Roman"/>
          <w:color w:val="1B1C20"/>
          <w:sz w:val="24"/>
          <w:szCs w:val="24"/>
          <w:lang w:val="id-ID"/>
        </w:rPr>
        <w:t xml:space="preserve"> the reference (GPCP)</w:t>
      </w:r>
      <w:r w:rsidRPr="0047677C">
        <w:rPr>
          <w:rFonts w:ascii="Times New Roman" w:hAnsi="Times New Roman" w:cs="Times New Roman"/>
          <w:color w:val="1B1C20"/>
          <w:sz w:val="24"/>
          <w:szCs w:val="24"/>
          <w:lang w:val="en-GB"/>
        </w:rPr>
        <w:t>.</w:t>
      </w:r>
    </w:p>
    <w:p w14:paraId="7FDC4D6D" w14:textId="419340B7" w:rsidR="008A1B66" w:rsidRDefault="008A1B66" w:rsidP="006F3FF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color w:val="1B1C20"/>
          <w:sz w:val="24"/>
          <w:szCs w:val="24"/>
          <w:lang w:val="en-GB"/>
        </w:rPr>
      </w:pPr>
    </w:p>
    <w:p w14:paraId="49267888" w14:textId="1548365C" w:rsidR="008A1B66" w:rsidRDefault="008A1B66" w:rsidP="006F3FF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color w:val="1B1C20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0E5A2311" wp14:editId="4AF281B1">
            <wp:extent cx="5400040" cy="31470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36B34" w14:textId="784D7E66" w:rsidR="00320B23" w:rsidRDefault="008A1B66" w:rsidP="00C02D9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1B1C20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t>Fig.</w:t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S</w:t>
      </w:r>
      <w:r w:rsidR="006F5BB1">
        <w:rPr>
          <w:rFonts w:ascii="Times New Roman" w:hAnsi="Times New Roman" w:cs="Times New Roman"/>
          <w:noProof/>
          <w:sz w:val="24"/>
          <w:szCs w:val="24"/>
          <w:lang w:val="id-ID"/>
        </w:rPr>
        <w:t>5</w:t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Pr="0047677C">
        <w:rPr>
          <w:rFonts w:ascii="Times New Roman" w:hAnsi="Times New Roman" w:cs="Times New Roman"/>
          <w:sz w:val="24"/>
          <w:szCs w:val="24"/>
          <w:lang w:val="en-GB"/>
        </w:rPr>
        <w:t xml:space="preserve">Wavelet </w:t>
      </w:r>
      <w:r>
        <w:rPr>
          <w:rFonts w:ascii="Times New Roman" w:hAnsi="Times New Roman" w:cs="Times New Roman"/>
          <w:sz w:val="24"/>
          <w:szCs w:val="24"/>
          <w:lang w:val="id-ID"/>
        </w:rPr>
        <w:t>profile</w:t>
      </w:r>
      <w:r w:rsidRPr="0047677C">
        <w:rPr>
          <w:rFonts w:ascii="Times New Roman" w:hAnsi="Times New Roman" w:cs="Times New Roman"/>
          <w:sz w:val="24"/>
          <w:szCs w:val="24"/>
          <w:lang w:val="en-GB"/>
        </w:rPr>
        <w:t xml:space="preserve"> of the SEA precipitation variability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for new configuration</w:t>
      </w:r>
      <w:r w:rsidR="00E600EC">
        <w:rPr>
          <w:rFonts w:ascii="Times New Roman" w:hAnsi="Times New Roman" w:cs="Times New Roman"/>
          <w:sz w:val="24"/>
          <w:szCs w:val="24"/>
          <w:lang w:val="id-ID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id-ID"/>
        </w:rPr>
        <w:t>IPSL</w:t>
      </w:r>
      <w:r w:rsidR="00E600EC">
        <w:rPr>
          <w:rFonts w:ascii="Times New Roman" w:hAnsi="Times New Roman" w:cs="Times New Roman"/>
          <w:sz w:val="24"/>
          <w:szCs w:val="24"/>
          <w:lang w:val="id-ID"/>
        </w:rPr>
        <w:t>_b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not included</w:t>
      </w:r>
      <w:r w:rsidR="00E600EC">
        <w:rPr>
          <w:rFonts w:ascii="Times New Roman" w:hAnsi="Times New Roman" w:cs="Times New Roman"/>
          <w:sz w:val="24"/>
          <w:szCs w:val="24"/>
          <w:lang w:val="id-ID"/>
        </w:rPr>
        <w:t>)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Pr="0047677C">
        <w:rPr>
          <w:rFonts w:ascii="Times New Roman" w:hAnsi="Times New Roman" w:cs="Times New Roman"/>
          <w:color w:val="1B1C20"/>
          <w:sz w:val="24"/>
          <w:szCs w:val="24"/>
          <w:lang w:val="en-GB"/>
        </w:rPr>
        <w:t>The</w:t>
      </w:r>
      <w:r>
        <w:rPr>
          <w:rFonts w:ascii="Times New Roman" w:hAnsi="Times New Roman" w:cs="Times New Roman"/>
          <w:color w:val="1B1C20"/>
          <w:sz w:val="24"/>
          <w:szCs w:val="24"/>
          <w:lang w:val="id-ID"/>
        </w:rPr>
        <w:t xml:space="preserve"> S</w:t>
      </w:r>
      <w:r w:rsidRPr="0047677C">
        <w:rPr>
          <w:rFonts w:ascii="Times New Roman" w:hAnsi="Times New Roman" w:cs="Times New Roman"/>
          <w:color w:val="1B1C20"/>
          <w:sz w:val="24"/>
          <w:szCs w:val="24"/>
          <w:lang w:val="en-GB"/>
        </w:rPr>
        <w:t xml:space="preserve"> value represents </w:t>
      </w:r>
      <w:r w:rsidR="003670F9" w:rsidRPr="0047677C">
        <w:rPr>
          <w:rFonts w:ascii="Times New Roman" w:hAnsi="Times New Roman" w:cs="Times New Roman"/>
          <w:color w:val="1B1C20"/>
          <w:sz w:val="24"/>
          <w:szCs w:val="24"/>
          <w:lang w:val="en-GB"/>
        </w:rPr>
        <w:t>the</w:t>
      </w:r>
      <w:r w:rsidR="003670F9">
        <w:rPr>
          <w:rFonts w:ascii="Times New Roman" w:hAnsi="Times New Roman" w:cs="Times New Roman"/>
          <w:color w:val="1B1C20"/>
          <w:sz w:val="24"/>
          <w:szCs w:val="24"/>
          <w:lang w:val="id-ID"/>
        </w:rPr>
        <w:t xml:space="preserve"> pattern similarity with the reference (GPCP).</w:t>
      </w:r>
    </w:p>
    <w:p w14:paraId="2C4AA409" w14:textId="4683C9E1" w:rsidR="00532006" w:rsidRDefault="00532006" w:rsidP="00C02D9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1B1C20"/>
          <w:sz w:val="24"/>
          <w:szCs w:val="24"/>
          <w:lang w:val="en-GB"/>
        </w:rPr>
      </w:pPr>
    </w:p>
    <w:p w14:paraId="48E4AA0F" w14:textId="77777777" w:rsidR="00532006" w:rsidRDefault="00532006" w:rsidP="00C02D9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665054F4" w14:textId="120E2A01" w:rsidR="008B21FB" w:rsidRDefault="008B21FB" w:rsidP="00320B23">
      <w:pPr>
        <w:jc w:val="center"/>
        <w:rPr>
          <w:lang w:val="id-ID"/>
        </w:rPr>
      </w:pPr>
      <w:r>
        <w:rPr>
          <w:noProof/>
        </w:rPr>
        <w:drawing>
          <wp:inline distT="0" distB="0" distL="0" distR="0" wp14:anchorId="486C26A4" wp14:editId="320A82C9">
            <wp:extent cx="3822015" cy="2777798"/>
            <wp:effectExtent l="0" t="0" r="7620" b="3810"/>
            <wp:docPr id="4" name="Picture 4" descr="Chart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radar char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38454" cy="278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E3372" w14:textId="502760B0" w:rsidR="006D301A" w:rsidRDefault="006D301A" w:rsidP="006F3F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Fig.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S</w:t>
      </w:r>
      <w:r w:rsidR="006F5BB1">
        <w:rPr>
          <w:rFonts w:ascii="Times New Roman" w:hAnsi="Times New Roman" w:cs="Times New Roman"/>
          <w:sz w:val="24"/>
          <w:szCs w:val="24"/>
          <w:lang w:val="id-ID"/>
        </w:rPr>
        <w:t>6</w:t>
      </w:r>
      <w:r w:rsidRPr="0047677C">
        <w:rPr>
          <w:rFonts w:ascii="Times New Roman" w:hAnsi="Times New Roman" w:cs="Times New Roman"/>
          <w:sz w:val="24"/>
          <w:szCs w:val="24"/>
          <w:lang w:val="en-GB"/>
        </w:rPr>
        <w:t xml:space="preserve"> Taylor diagram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(temporal approach)</w:t>
      </w:r>
      <w:r w:rsidRPr="0047677C">
        <w:rPr>
          <w:rFonts w:ascii="Times New Roman" w:hAnsi="Times New Roman" w:cs="Times New Roman"/>
          <w:sz w:val="24"/>
          <w:szCs w:val="24"/>
          <w:lang w:val="en-GB"/>
        </w:rPr>
        <w:t xml:space="preserve"> showing the performance of 9 models (A-I),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unweighted </w:t>
      </w:r>
      <w:r w:rsidRPr="0047677C">
        <w:rPr>
          <w:rFonts w:ascii="Times New Roman" w:hAnsi="Times New Roman" w:cs="Times New Roman"/>
          <w:sz w:val="24"/>
          <w:szCs w:val="24"/>
          <w:lang w:val="en-GB"/>
        </w:rPr>
        <w:t>ensemble mean (J)</w:t>
      </w:r>
      <w:r>
        <w:rPr>
          <w:rFonts w:ascii="Times New Roman" w:hAnsi="Times New Roman" w:cs="Times New Roman"/>
          <w:sz w:val="24"/>
          <w:szCs w:val="24"/>
          <w:lang w:val="id-ID"/>
        </w:rPr>
        <w:t>, and weighted</w:t>
      </w:r>
      <w:r w:rsidRPr="0047677C">
        <w:rPr>
          <w:rFonts w:ascii="Times New Roman" w:hAnsi="Times New Roman" w:cs="Times New Roman"/>
          <w:sz w:val="24"/>
          <w:szCs w:val="24"/>
          <w:lang w:val="en-GB"/>
        </w:rPr>
        <w:t xml:space="preserve"> ensemble mean with </w:t>
      </w:r>
      <w:r>
        <w:rPr>
          <w:rFonts w:ascii="Times New Roman" w:hAnsi="Times New Roman" w:cs="Times New Roman"/>
          <w:sz w:val="24"/>
          <w:szCs w:val="24"/>
          <w:lang w:val="id-ID"/>
        </w:rPr>
        <w:t>5</w:t>
      </w:r>
      <w:r w:rsidRPr="0047677C">
        <w:rPr>
          <w:rFonts w:ascii="Times New Roman" w:hAnsi="Times New Roman" w:cs="Times New Roman"/>
          <w:sz w:val="24"/>
          <w:szCs w:val="24"/>
          <w:lang w:val="en-GB"/>
        </w:rPr>
        <w:t xml:space="preserve"> weighting factors: </w:t>
      </w:r>
      <w:r>
        <w:rPr>
          <w:rFonts w:ascii="Times New Roman" w:hAnsi="Times New Roman" w:cs="Times New Roman"/>
          <w:sz w:val="24"/>
          <w:szCs w:val="24"/>
          <w:lang w:val="id-ID"/>
        </w:rPr>
        <w:t>S</w:t>
      </w:r>
      <w:r w:rsidRPr="0047677C">
        <w:rPr>
          <w:rFonts w:ascii="Times New Roman" w:hAnsi="Times New Roman" w:cs="Times New Roman"/>
          <w:sz w:val="24"/>
          <w:szCs w:val="24"/>
          <w:lang w:val="en-GB"/>
        </w:rPr>
        <w:t xml:space="preserve"> (K),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T</w:t>
      </w:r>
      <w:r w:rsidRPr="0047677C">
        <w:rPr>
          <w:rFonts w:ascii="Times New Roman" w:hAnsi="Times New Roman" w:cs="Times New Roman"/>
          <w:sz w:val="24"/>
          <w:szCs w:val="24"/>
          <w:lang w:val="en-GB"/>
        </w:rPr>
        <w:t xml:space="preserve"> (L)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4767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CPI</w:t>
      </w:r>
      <w:r w:rsidRPr="0047677C">
        <w:rPr>
          <w:rFonts w:ascii="Times New Roman" w:hAnsi="Times New Roman" w:cs="Times New Roman"/>
          <w:sz w:val="24"/>
          <w:szCs w:val="24"/>
          <w:lang w:val="en-GB"/>
        </w:rPr>
        <w:t xml:space="preserve"> (M)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, SS (N) and PI (O)</w:t>
      </w:r>
      <w:r w:rsidRPr="0047677C">
        <w:rPr>
          <w:rFonts w:ascii="Times New Roman" w:hAnsi="Times New Roman" w:cs="Times New Roman"/>
          <w:sz w:val="24"/>
          <w:szCs w:val="24"/>
          <w:lang w:val="en-GB"/>
        </w:rPr>
        <w:t xml:space="preserve">. Standard deviation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ratio </w:t>
      </w:r>
      <w:r w:rsidRPr="0047677C">
        <w:rPr>
          <w:rFonts w:ascii="Times New Roman" w:hAnsi="Times New Roman" w:cs="Times New Roman"/>
          <w:sz w:val="24"/>
          <w:szCs w:val="24"/>
          <w:lang w:val="en-GB"/>
        </w:rPr>
        <w:t>and correlation calculation were perfor</w:t>
      </w:r>
      <w:r>
        <w:rPr>
          <w:rFonts w:ascii="Times New Roman" w:hAnsi="Times New Roman" w:cs="Times New Roman"/>
          <w:sz w:val="24"/>
          <w:szCs w:val="24"/>
          <w:lang w:val="id-ID"/>
        </w:rPr>
        <w:t>m</w:t>
      </w:r>
      <w:r w:rsidRPr="0047677C">
        <w:rPr>
          <w:rFonts w:ascii="Times New Roman" w:hAnsi="Times New Roman" w:cs="Times New Roman"/>
          <w:sz w:val="24"/>
          <w:szCs w:val="24"/>
          <w:lang w:val="en-GB"/>
        </w:rPr>
        <w:t>ed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on the</w:t>
      </w:r>
      <w:r w:rsidRPr="004767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temporarily basis.</w:t>
      </w:r>
    </w:p>
    <w:p w14:paraId="7FC31322" w14:textId="79C205C5" w:rsidR="00794EEA" w:rsidRDefault="00794EEA" w:rsidP="006F3F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236451AD" w14:textId="5A9E1E1B" w:rsidR="00794EEA" w:rsidRDefault="00794EEA" w:rsidP="006F3F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7EF5DDDA" w14:textId="3914F492" w:rsidR="00794EEA" w:rsidRDefault="00794EEA" w:rsidP="006F3FF7">
      <w:pPr>
        <w:spacing w:after="0" w:line="240" w:lineRule="auto"/>
        <w:jc w:val="center"/>
        <w:rPr>
          <w:lang w:val="id-ID"/>
        </w:rPr>
      </w:pPr>
      <w:r>
        <w:rPr>
          <w:noProof/>
        </w:rPr>
        <w:drawing>
          <wp:inline distT="0" distB="0" distL="0" distR="0" wp14:anchorId="2C6CC8DA" wp14:editId="075D8C7E">
            <wp:extent cx="3522614" cy="2578169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30690" cy="2584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B64CD" w14:textId="6660B0F5" w:rsidR="00794EEA" w:rsidRDefault="00794EEA" w:rsidP="00794E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Fig.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S</w:t>
      </w:r>
      <w:r w:rsidR="006F5BB1">
        <w:rPr>
          <w:rFonts w:ascii="Times New Roman" w:hAnsi="Times New Roman" w:cs="Times New Roman"/>
          <w:sz w:val="24"/>
          <w:szCs w:val="24"/>
          <w:lang w:val="id-ID"/>
        </w:rPr>
        <w:t>7</w:t>
      </w:r>
      <w:r w:rsidRPr="004767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As in Fig. </w:t>
      </w:r>
      <w:r w:rsidR="006F5BB1">
        <w:rPr>
          <w:rFonts w:ascii="Times New Roman" w:hAnsi="Times New Roman" w:cs="Times New Roman"/>
          <w:sz w:val="24"/>
          <w:szCs w:val="24"/>
          <w:lang w:val="id-ID"/>
        </w:rPr>
        <w:t>6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except</w:t>
      </w:r>
      <w:r w:rsidR="008A1B66">
        <w:rPr>
          <w:rFonts w:ascii="Times New Roman" w:hAnsi="Times New Roman" w:cs="Times New Roman"/>
          <w:sz w:val="24"/>
          <w:szCs w:val="24"/>
          <w:lang w:val="id-ID"/>
        </w:rPr>
        <w:t xml:space="preserve"> for</w:t>
      </w:r>
      <w:r w:rsidR="00E600EC">
        <w:rPr>
          <w:rFonts w:ascii="Times New Roman" w:hAnsi="Times New Roman" w:cs="Times New Roman"/>
          <w:sz w:val="24"/>
          <w:szCs w:val="24"/>
          <w:lang w:val="id-ID"/>
        </w:rPr>
        <w:t xml:space="preserve"> the</w:t>
      </w:r>
      <w:r w:rsidR="008A1B66">
        <w:rPr>
          <w:rFonts w:ascii="Times New Roman" w:hAnsi="Times New Roman" w:cs="Times New Roman"/>
          <w:sz w:val="24"/>
          <w:szCs w:val="24"/>
          <w:lang w:val="id-ID"/>
        </w:rPr>
        <w:t xml:space="preserve">  new configuration</w:t>
      </w:r>
      <w:r w:rsidR="00E600EC">
        <w:rPr>
          <w:rFonts w:ascii="Times New Roman" w:hAnsi="Times New Roman" w:cs="Times New Roman"/>
          <w:sz w:val="24"/>
          <w:szCs w:val="24"/>
          <w:lang w:val="id-ID"/>
        </w:rPr>
        <w:t xml:space="preserve"> (</w:t>
      </w:r>
      <w:r w:rsidR="008A1B66">
        <w:rPr>
          <w:rFonts w:ascii="Times New Roman" w:hAnsi="Times New Roman" w:cs="Times New Roman"/>
          <w:sz w:val="24"/>
          <w:szCs w:val="24"/>
          <w:lang w:val="id-ID"/>
        </w:rPr>
        <w:t xml:space="preserve">IPSL model  and  PI metric </w:t>
      </w:r>
      <w:r w:rsidR="003670F9">
        <w:rPr>
          <w:rFonts w:ascii="Times New Roman" w:hAnsi="Times New Roman" w:cs="Times New Roman"/>
          <w:sz w:val="24"/>
          <w:szCs w:val="24"/>
          <w:lang w:val="id-ID"/>
        </w:rPr>
        <w:t>not</w:t>
      </w:r>
      <w:r w:rsidR="008A1B66">
        <w:rPr>
          <w:rFonts w:ascii="Times New Roman" w:hAnsi="Times New Roman" w:cs="Times New Roman"/>
          <w:sz w:val="24"/>
          <w:szCs w:val="24"/>
          <w:lang w:val="id-ID"/>
        </w:rPr>
        <w:t xml:space="preserve"> included</w:t>
      </w:r>
      <w:r w:rsidR="00E600EC">
        <w:rPr>
          <w:rFonts w:ascii="Times New Roman" w:hAnsi="Times New Roman" w:cs="Times New Roman"/>
          <w:sz w:val="24"/>
          <w:szCs w:val="24"/>
          <w:lang w:val="id-ID"/>
        </w:rPr>
        <w:t>)</w:t>
      </w:r>
      <w:r w:rsidR="003670F9">
        <w:rPr>
          <w:rFonts w:ascii="Times New Roman" w:hAnsi="Times New Roman" w:cs="Times New Roman"/>
          <w:sz w:val="24"/>
          <w:szCs w:val="24"/>
          <w:lang w:val="id-ID"/>
        </w:rPr>
        <w:t>.</w:t>
      </w:r>
      <w:r w:rsidR="008A1B66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14:paraId="2DE56914" w14:textId="54FCDE8F" w:rsidR="00532006" w:rsidRDefault="00532006" w:rsidP="00794E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3F2F9EE" w14:textId="1B6ADB1B" w:rsidR="00532006" w:rsidRDefault="00532006" w:rsidP="00794E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F7A7165" w14:textId="77777777" w:rsidR="00532006" w:rsidRDefault="00532006" w:rsidP="0053200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1B1C20"/>
          <w:sz w:val="24"/>
          <w:szCs w:val="24"/>
          <w:lang w:val="en-GB"/>
        </w:rPr>
      </w:pPr>
    </w:p>
    <w:p w14:paraId="575D008A" w14:textId="0F758998" w:rsidR="00532006" w:rsidRDefault="00747BD3" w:rsidP="0053200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1B1C20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2B2C56B3" wp14:editId="1F37334D">
            <wp:extent cx="5400040" cy="291973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A8799" w14:textId="0A8E05D8" w:rsidR="00532006" w:rsidRDefault="00532006" w:rsidP="00532006">
      <w:pPr>
        <w:spacing w:line="240" w:lineRule="auto"/>
        <w:jc w:val="center"/>
        <w:rPr>
          <w:rFonts w:ascii="Times New Roman" w:hAnsi="Times New Roman" w:cs="Times New Roman"/>
          <w:color w:val="1B1C20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Fig.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S8</w:t>
      </w:r>
      <w:r w:rsidRPr="004767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Plot of FFT for models (red dashed line) vs reference (black line)</w:t>
      </w:r>
      <w:r w:rsidRPr="0047677C">
        <w:rPr>
          <w:rFonts w:ascii="Times New Roman" w:hAnsi="Times New Roman" w:cs="Times New Roman"/>
          <w:sz w:val="24"/>
          <w:szCs w:val="24"/>
          <w:lang w:val="en-GB"/>
        </w:rPr>
        <w:t xml:space="preserve"> of the SEA precipitation variability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Pr="0047677C">
        <w:rPr>
          <w:rFonts w:ascii="Times New Roman" w:hAnsi="Times New Roman" w:cs="Times New Roman"/>
          <w:color w:val="1B1C20"/>
          <w:sz w:val="24"/>
          <w:szCs w:val="24"/>
          <w:lang w:val="en-GB"/>
        </w:rPr>
        <w:t>The value</w:t>
      </w:r>
      <w:r>
        <w:rPr>
          <w:rFonts w:ascii="Times New Roman" w:hAnsi="Times New Roman" w:cs="Times New Roman"/>
          <w:color w:val="1B1C20"/>
          <w:sz w:val="24"/>
          <w:szCs w:val="24"/>
          <w:lang w:val="id-ID"/>
        </w:rPr>
        <w:t xml:space="preserve"> inside the bracket</w:t>
      </w:r>
      <w:r w:rsidRPr="0047677C">
        <w:rPr>
          <w:rFonts w:ascii="Times New Roman" w:hAnsi="Times New Roman" w:cs="Times New Roman"/>
          <w:color w:val="1B1C20"/>
          <w:sz w:val="24"/>
          <w:szCs w:val="24"/>
          <w:lang w:val="en-GB"/>
        </w:rPr>
        <w:t xml:space="preserve"> represents the</w:t>
      </w:r>
      <w:r>
        <w:rPr>
          <w:rFonts w:ascii="Times New Roman" w:hAnsi="Times New Roman" w:cs="Times New Roman"/>
          <w:color w:val="1B1C20"/>
          <w:sz w:val="24"/>
          <w:szCs w:val="24"/>
          <w:lang w:val="id-ID"/>
        </w:rPr>
        <w:t xml:space="preserve"> pattern similarity of a model to the reference (GPCP).</w:t>
      </w:r>
    </w:p>
    <w:p w14:paraId="6D6464C3" w14:textId="366C439E" w:rsidR="00532006" w:rsidRDefault="00432D68" w:rsidP="00794E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</w:rPr>
        <w:lastRenderedPageBreak/>
        <w:drawing>
          <wp:inline distT="0" distB="0" distL="0" distR="0" wp14:anchorId="6F008F3F" wp14:editId="63510651">
            <wp:extent cx="5400040" cy="274256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AD757" w14:textId="77777777" w:rsidR="00432D68" w:rsidRPr="00794EEA" w:rsidRDefault="00432D68" w:rsidP="00794E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73F76505" w14:textId="2CDDD707" w:rsidR="00794EEA" w:rsidRDefault="00432D68" w:rsidP="00432D68">
      <w:pPr>
        <w:spacing w:after="0" w:line="240" w:lineRule="auto"/>
        <w:rPr>
          <w:lang w:val="id-ID"/>
        </w:rPr>
      </w:pPr>
      <w:r>
        <w:rPr>
          <w:noProof/>
        </w:rPr>
        <w:drawing>
          <wp:inline distT="0" distB="0" distL="0" distR="0" wp14:anchorId="173DE6B9" wp14:editId="0AD13B1B">
            <wp:extent cx="5400040" cy="269049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9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EF791" w14:textId="77777777" w:rsidR="00432D68" w:rsidRDefault="00432D68" w:rsidP="00432D68">
      <w:pPr>
        <w:spacing w:after="0" w:line="240" w:lineRule="auto"/>
        <w:rPr>
          <w:lang w:val="id-ID"/>
        </w:rPr>
      </w:pPr>
    </w:p>
    <w:p w14:paraId="156CCC8D" w14:textId="13BB070B" w:rsidR="00432D68" w:rsidRDefault="00432D68" w:rsidP="00432D6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1B1C20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t>Fig.</w:t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S</w:t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t>9</w:t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Mean rainfall from 1981 to 2005 </w:t>
      </w:r>
      <w:r w:rsidRPr="0047677C">
        <w:rPr>
          <w:rFonts w:ascii="Times New Roman" w:hAnsi="Times New Roman" w:cs="Times New Roman"/>
          <w:sz w:val="24"/>
          <w:szCs w:val="24"/>
          <w:lang w:val="en-GB"/>
        </w:rPr>
        <w:t>in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47677C">
        <w:rPr>
          <w:rFonts w:ascii="Times New Roman" w:hAnsi="Times New Roman" w:cs="Times New Roman"/>
          <w:sz w:val="24"/>
          <w:szCs w:val="24"/>
          <w:lang w:val="en-GB"/>
        </w:rPr>
        <w:t xml:space="preserve">the SEA </w:t>
      </w:r>
      <w:r>
        <w:rPr>
          <w:rFonts w:ascii="Times New Roman" w:hAnsi="Times New Roman" w:cs="Times New Roman"/>
          <w:sz w:val="24"/>
          <w:szCs w:val="24"/>
          <w:lang w:val="id-ID"/>
        </w:rPr>
        <w:t>region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(top), </w:t>
      </w:r>
      <w:r>
        <w:rPr>
          <w:rFonts w:ascii="Times New Roman" w:hAnsi="Times New Roman" w:cs="Times New Roman"/>
          <w:sz w:val="24"/>
          <w:szCs w:val="24"/>
          <w:lang w:val="id-ID"/>
        </w:rPr>
        <w:t>for new configuration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IPSL_b </w:t>
      </w:r>
      <w:r w:rsidR="00CE64BB">
        <w:rPr>
          <w:rFonts w:ascii="Times New Roman" w:hAnsi="Times New Roman" w:cs="Times New Roman"/>
          <w:sz w:val="24"/>
          <w:szCs w:val="24"/>
          <w:lang w:val="id-ID"/>
        </w:rPr>
        <w:t xml:space="preserve">and PI </w:t>
      </w:r>
      <w:r>
        <w:rPr>
          <w:rFonts w:ascii="Times New Roman" w:hAnsi="Times New Roman" w:cs="Times New Roman"/>
          <w:sz w:val="24"/>
          <w:szCs w:val="24"/>
          <w:lang w:val="id-ID"/>
        </w:rPr>
        <w:t>not included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(bottom)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Pr="0047677C">
        <w:rPr>
          <w:rFonts w:ascii="Times New Roman" w:hAnsi="Times New Roman" w:cs="Times New Roman"/>
          <w:color w:val="1B1C20"/>
          <w:sz w:val="24"/>
          <w:szCs w:val="24"/>
          <w:lang w:val="en-GB"/>
        </w:rPr>
        <w:t>The</w:t>
      </w:r>
      <w:r>
        <w:rPr>
          <w:rFonts w:ascii="Times New Roman" w:hAnsi="Times New Roman" w:cs="Times New Roman"/>
          <w:color w:val="1B1C20"/>
          <w:sz w:val="24"/>
          <w:szCs w:val="24"/>
          <w:lang w:val="id-ID"/>
        </w:rPr>
        <w:t xml:space="preserve"> </w:t>
      </w:r>
      <w:r w:rsidRPr="0047677C">
        <w:rPr>
          <w:rFonts w:ascii="Times New Roman" w:hAnsi="Times New Roman" w:cs="Times New Roman"/>
          <w:color w:val="1B1C20"/>
          <w:sz w:val="24"/>
          <w:szCs w:val="24"/>
          <w:lang w:val="en-GB"/>
        </w:rPr>
        <w:t xml:space="preserve">value </w:t>
      </w:r>
      <w:r>
        <w:rPr>
          <w:rFonts w:ascii="Times New Roman" w:hAnsi="Times New Roman" w:cs="Times New Roman"/>
          <w:color w:val="1B1C20"/>
          <w:sz w:val="24"/>
          <w:szCs w:val="24"/>
          <w:lang w:val="id-ID"/>
        </w:rPr>
        <w:t xml:space="preserve">inside the bracket </w:t>
      </w:r>
      <w:r w:rsidRPr="0047677C">
        <w:rPr>
          <w:rFonts w:ascii="Times New Roman" w:hAnsi="Times New Roman" w:cs="Times New Roman"/>
          <w:color w:val="1B1C20"/>
          <w:sz w:val="24"/>
          <w:szCs w:val="24"/>
          <w:lang w:val="en-GB"/>
        </w:rPr>
        <w:t>represents the</w:t>
      </w:r>
      <w:r>
        <w:rPr>
          <w:rFonts w:ascii="Times New Roman" w:hAnsi="Times New Roman" w:cs="Times New Roman"/>
          <w:color w:val="1B1C20"/>
          <w:sz w:val="24"/>
          <w:szCs w:val="24"/>
          <w:lang w:val="id-ID"/>
        </w:rPr>
        <w:t xml:space="preserve"> pattern similarity with the reference (GPCP).</w:t>
      </w:r>
    </w:p>
    <w:p w14:paraId="266896C5" w14:textId="77777777" w:rsidR="00432D68" w:rsidRPr="006D301A" w:rsidRDefault="00432D68" w:rsidP="00432D68">
      <w:pPr>
        <w:spacing w:after="0" w:line="240" w:lineRule="auto"/>
        <w:rPr>
          <w:lang w:val="id-ID"/>
        </w:rPr>
      </w:pPr>
    </w:p>
    <w:sectPr w:rsidR="00432D68" w:rsidRPr="006D301A" w:rsidSect="006F3FF7">
      <w:pgSz w:w="11906" w:h="16838"/>
      <w:pgMar w:top="1134" w:right="170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RomNo9L-ReguItal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Q1NjIwNzYwNzI1MjVW0lEKTi0uzszPAykwrAUAHgKUDywAAAA="/>
  </w:docVars>
  <w:rsids>
    <w:rsidRoot w:val="009A6DC5"/>
    <w:rsid w:val="000708D7"/>
    <w:rsid w:val="00077C7C"/>
    <w:rsid w:val="000E5B9F"/>
    <w:rsid w:val="00196EBC"/>
    <w:rsid w:val="00312B83"/>
    <w:rsid w:val="00320B23"/>
    <w:rsid w:val="003670F9"/>
    <w:rsid w:val="00423E95"/>
    <w:rsid w:val="00432D68"/>
    <w:rsid w:val="00432F5E"/>
    <w:rsid w:val="00532006"/>
    <w:rsid w:val="00562686"/>
    <w:rsid w:val="005B275C"/>
    <w:rsid w:val="006101DB"/>
    <w:rsid w:val="00697D4A"/>
    <w:rsid w:val="006D301A"/>
    <w:rsid w:val="006F3C38"/>
    <w:rsid w:val="006F3FF7"/>
    <w:rsid w:val="006F5BB1"/>
    <w:rsid w:val="00747BD3"/>
    <w:rsid w:val="007544B0"/>
    <w:rsid w:val="00794EEA"/>
    <w:rsid w:val="008A1B66"/>
    <w:rsid w:val="008B21FB"/>
    <w:rsid w:val="009A6DC5"/>
    <w:rsid w:val="00AB3354"/>
    <w:rsid w:val="00B92F76"/>
    <w:rsid w:val="00BF38FE"/>
    <w:rsid w:val="00C02D92"/>
    <w:rsid w:val="00C66DE7"/>
    <w:rsid w:val="00CE64BB"/>
    <w:rsid w:val="00D072B0"/>
    <w:rsid w:val="00E15F9D"/>
    <w:rsid w:val="00E600EC"/>
    <w:rsid w:val="00ED7068"/>
    <w:rsid w:val="00FD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67406"/>
  <w15:chartTrackingRefBased/>
  <w15:docId w15:val="{D4EF18DD-5DE7-48F3-B9DB-8E3045A36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75C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2F76"/>
    <w:pPr>
      <w:keepNext/>
      <w:keepLines/>
      <w:spacing w:before="360" w:after="120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  <w:lang w:val="id-I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5C"/>
    <w:pPr>
      <w:keepNext/>
      <w:keepLines/>
      <w:spacing w:before="160" w:after="120"/>
      <w:outlineLvl w:val="1"/>
    </w:pPr>
    <w:rPr>
      <w:rFonts w:ascii="Times New Roman" w:eastAsiaTheme="majorEastAsia" w:hAnsi="Times New Roman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7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F76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B275C"/>
    <w:rPr>
      <w:rFonts w:ascii="Times New Roman" w:eastAsiaTheme="majorEastAsia" w:hAnsi="Times New Roman" w:cstheme="majorBidi"/>
      <w:b/>
      <w:color w:val="2F5496" w:themeColor="accent1" w:themeShade="BF"/>
      <w:sz w:val="26"/>
      <w:szCs w:val="26"/>
      <w:lang w:val="en-US"/>
    </w:rPr>
  </w:style>
  <w:style w:type="character" w:customStyle="1" w:styleId="fontstyle01">
    <w:name w:val="fontstyle01"/>
    <w:basedOn w:val="DefaultParagraphFont"/>
    <w:rsid w:val="005B275C"/>
    <w:rPr>
      <w:rFonts w:ascii="TimesNewRomanPS" w:hAnsi="TimesNewRomanPS" w:hint="default"/>
      <w:b w:val="0"/>
      <w:bCs w:val="0"/>
      <w:i w:val="0"/>
      <w:iCs w:val="0"/>
      <w:color w:val="231F20"/>
      <w:sz w:val="18"/>
      <w:szCs w:val="18"/>
    </w:rPr>
  </w:style>
  <w:style w:type="character" w:customStyle="1" w:styleId="fontstyle21">
    <w:name w:val="fontstyle21"/>
    <w:basedOn w:val="DefaultParagraphFont"/>
    <w:rsid w:val="00BF38FE"/>
    <w:rPr>
      <w:rFonts w:ascii="TimesNewRoman" w:hAnsi="TimesNew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BF38FE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paragraph" w:customStyle="1" w:styleId="TableContents">
    <w:name w:val="Table Contents"/>
    <w:basedOn w:val="Normal"/>
    <w:rsid w:val="00BF38FE"/>
    <w:pPr>
      <w:suppressLineNumbers/>
      <w:suppressAutoHyphens/>
    </w:pPr>
    <w:rPr>
      <w:rFonts w:ascii="Liberation Serif" w:eastAsia="Droid Sans Fallback" w:hAnsi="Liberation Serif" w:cs="FreeSans"/>
      <w:szCs w:val="24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75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B27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75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B27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75C"/>
    <w:rPr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5B275C"/>
    <w:pPr>
      <w:spacing w:after="120"/>
    </w:pPr>
    <w:rPr>
      <w:lang w:val="id-ID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B275C"/>
  </w:style>
  <w:style w:type="character" w:styleId="Hyperlink">
    <w:name w:val="Hyperlink"/>
    <w:basedOn w:val="DefaultParagraphFont"/>
    <w:uiPriority w:val="99"/>
    <w:unhideWhenUsed/>
    <w:rsid w:val="005B275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B275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75C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5B2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B275C"/>
    <w:rPr>
      <w:color w:val="808080"/>
    </w:rPr>
  </w:style>
  <w:style w:type="paragraph" w:styleId="ListParagraph">
    <w:name w:val="List Paragraph"/>
    <w:aliases w:val="Body of text,List Paragraph1,Body of textCxSp,Colorful List - Accent 11,Body of text+1,Body of text+2,Body of text+3,List Paragraph11,kepala,Tabel,Judul Tabel"/>
    <w:basedOn w:val="Normal"/>
    <w:link w:val="ListParagraphChar"/>
    <w:uiPriority w:val="34"/>
    <w:qFormat/>
    <w:rsid w:val="005B275C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5B275C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B275C"/>
    <w:pPr>
      <w:spacing w:after="100"/>
      <w:ind w:left="2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B275C"/>
    <w:pPr>
      <w:spacing w:before="240"/>
      <w:outlineLvl w:val="9"/>
    </w:pPr>
    <w:rPr>
      <w:rFonts w:asciiTheme="majorHAnsi" w:hAnsiTheme="majorHAnsi"/>
      <w:b w:val="0"/>
      <w:bCs/>
      <w:sz w:val="32"/>
    </w:rPr>
  </w:style>
  <w:style w:type="character" w:customStyle="1" w:styleId="st">
    <w:name w:val="st"/>
    <w:basedOn w:val="DefaultParagraphFont"/>
    <w:rsid w:val="005B275C"/>
  </w:style>
  <w:style w:type="paragraph" w:customStyle="1" w:styleId="Default">
    <w:name w:val="Default"/>
    <w:rsid w:val="005B275C"/>
    <w:pPr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00000"/>
      <w:sz w:val="24"/>
      <w:szCs w:val="24"/>
      <w:lang w:val="en-US"/>
    </w:rPr>
  </w:style>
  <w:style w:type="character" w:customStyle="1" w:styleId="doctitle">
    <w:name w:val="doctitle"/>
    <w:basedOn w:val="DefaultParagraphFont"/>
    <w:rsid w:val="005B275C"/>
    <w:rPr>
      <w:rFonts w:cs="Times New Roman"/>
    </w:rPr>
  </w:style>
  <w:style w:type="table" w:customStyle="1" w:styleId="TableGrid1">
    <w:name w:val="Table Grid1"/>
    <w:basedOn w:val="TableNormal"/>
    <w:next w:val="TableGrid"/>
    <w:rsid w:val="005B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B275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ListParagraphChar">
    <w:name w:val="List Paragraph Char"/>
    <w:aliases w:val="Body of text Char,List Paragraph1 Char,Body of textCxSp Char,Colorful List - Accent 11 Char,Body of text+1 Char,Body of text+2 Char,Body of text+3 Char,List Paragraph11 Char,kepala Char,Tabel Char,Judul Tabel Char"/>
    <w:link w:val="ListParagraph"/>
    <w:uiPriority w:val="34"/>
    <w:rsid w:val="005B275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2514</TotalTime>
  <Pages>5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Tugiyo Aminoto</dc:creator>
  <cp:keywords/>
  <dc:description/>
  <cp:lastModifiedBy>Tugiyo Aminoto</cp:lastModifiedBy>
  <cp:revision>22</cp:revision>
  <dcterms:created xsi:type="dcterms:W3CDTF">2023-02-22T09:34:00Z</dcterms:created>
  <dcterms:modified xsi:type="dcterms:W3CDTF">2023-02-28T14:01:00Z</dcterms:modified>
</cp:coreProperties>
</file>