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8A" w:rsidRDefault="003C458A" w:rsidP="003C458A">
      <w:pPr>
        <w:pStyle w:val="Standard"/>
        <w:rPr>
          <w:lang w:val="en-US"/>
        </w:rPr>
      </w:pPr>
      <w:r w:rsidRPr="003C458A">
        <w:rPr>
          <w:lang w:val="en-US"/>
        </w:rPr>
        <w:t xml:space="preserve">Supplementary file: BLEFCO’s </w:t>
      </w:r>
      <w:r>
        <w:rPr>
          <w:lang w:val="en-US"/>
        </w:rPr>
        <w:t xml:space="preserve">[1] </w:t>
      </w:r>
      <w:r w:rsidRPr="003C458A">
        <w:rPr>
          <w:lang w:val="en-US"/>
        </w:rPr>
        <w:t>(</w:t>
      </w:r>
      <w:r>
        <w:rPr>
          <w:lang w:val="en-US"/>
        </w:rPr>
        <w:t xml:space="preserve">D2 or D3 </w:t>
      </w:r>
      <w:r w:rsidRPr="003C458A">
        <w:rPr>
          <w:lang w:val="en-US"/>
        </w:rPr>
        <w:t xml:space="preserve">cleaved embryos) and Gardner’s </w:t>
      </w:r>
      <w:r>
        <w:rPr>
          <w:lang w:val="en-US"/>
        </w:rPr>
        <w:t xml:space="preserve">[2] </w:t>
      </w:r>
      <w:r w:rsidRPr="003C458A">
        <w:rPr>
          <w:lang w:val="en-US"/>
        </w:rPr>
        <w:t>(</w:t>
      </w:r>
      <w:r>
        <w:rPr>
          <w:lang w:val="en-US"/>
        </w:rPr>
        <w:t xml:space="preserve">D5 or D6 </w:t>
      </w:r>
      <w:r w:rsidRPr="003C458A">
        <w:rPr>
          <w:lang w:val="en-US"/>
        </w:rPr>
        <w:t xml:space="preserve">blastocysts) classifications </w:t>
      </w:r>
    </w:p>
    <w:p w:rsidR="003C458A" w:rsidRPr="003C458A" w:rsidRDefault="003C458A" w:rsidP="003C458A">
      <w:pPr>
        <w:pStyle w:val="Standard"/>
        <w:spacing w:after="0" w:line="276" w:lineRule="auto"/>
        <w:rPr>
          <w:lang w:val="en-US"/>
        </w:rPr>
      </w:pPr>
    </w:p>
    <w:tbl>
      <w:tblPr>
        <w:tblW w:w="8921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2291"/>
        <w:gridCol w:w="3686"/>
        <w:gridCol w:w="1843"/>
      </w:tblGrid>
      <w:tr w:rsidR="003C458A" w:rsidRPr="003C458A" w:rsidTr="00C24D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Day of culture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  <w:rPr>
                <w:lang w:val="en-US"/>
              </w:rPr>
            </w:pPr>
            <w:r w:rsidRPr="003C458A">
              <w:rPr>
                <w:lang w:val="en-US"/>
              </w:rPr>
              <w:t>Number of cells/blastocyst stage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  <w:rPr>
                <w:lang w:val="en-US"/>
              </w:rPr>
            </w:pPr>
            <w:r w:rsidRPr="003C458A">
              <w:rPr>
                <w:lang w:val="en-US"/>
              </w:rPr>
              <w:t>Quality of cells/internal cellular mass/fragmentation/</w:t>
            </w:r>
            <w:proofErr w:type="spellStart"/>
            <w:r w:rsidRPr="003C458A">
              <w:rPr>
                <w:lang w:val="en-US"/>
              </w:rPr>
              <w:t>trophectoderm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proofErr w:type="spellStart"/>
            <w:r w:rsidRPr="003C458A">
              <w:t>Multinucleation</w:t>
            </w:r>
            <w:proofErr w:type="spellEnd"/>
          </w:p>
        </w:tc>
      </w:tr>
      <w:tr w:rsidR="003C458A" w:rsidRPr="003C458A" w:rsidTr="00C24D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D2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4,5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1-1, 1-2, 2-1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None</w:t>
            </w:r>
          </w:p>
        </w:tc>
      </w:tr>
      <w:tr w:rsidR="003C458A" w:rsidRPr="003C458A" w:rsidTr="00C24D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D3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7,8,9,10,11,12,13,14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1-1,1-2,2-1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None</w:t>
            </w:r>
          </w:p>
        </w:tc>
      </w:tr>
      <w:tr w:rsidR="003C458A" w:rsidRPr="003C458A" w:rsidTr="00C24D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D5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B3, B4, B5, B6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  <w:rPr>
                <w:lang w:val="en-US"/>
              </w:rPr>
            </w:pPr>
            <w:r w:rsidRPr="003C458A">
              <w:rPr>
                <w:lang w:val="en-US"/>
              </w:rPr>
              <w:t>A-A, A-B, B-A, B-B, C-A, C-B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  <w:rPr>
                <w:lang w:val="en-US"/>
              </w:rPr>
            </w:pPr>
          </w:p>
        </w:tc>
      </w:tr>
      <w:tr w:rsidR="003C458A" w:rsidRPr="003C458A" w:rsidTr="00C24D81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D6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</w:pPr>
            <w:r w:rsidRPr="003C458A">
              <w:t>B4, B5, B6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  <w:rPr>
                <w:lang w:val="en-US"/>
              </w:rPr>
            </w:pPr>
            <w:r w:rsidRPr="003C458A">
              <w:rPr>
                <w:lang w:val="en-US"/>
              </w:rPr>
              <w:t>A-A, A-B, B-A, B-B, C-A, C-B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58A" w:rsidRPr="003C458A" w:rsidRDefault="003C458A" w:rsidP="00C24D81">
            <w:pPr>
              <w:pStyle w:val="Standard"/>
              <w:spacing w:after="0" w:line="276" w:lineRule="auto"/>
              <w:rPr>
                <w:lang w:val="en-US"/>
              </w:rPr>
            </w:pPr>
          </w:p>
        </w:tc>
      </w:tr>
    </w:tbl>
    <w:p w:rsidR="003C458A" w:rsidRPr="003C458A" w:rsidRDefault="003C458A" w:rsidP="003C458A">
      <w:pPr>
        <w:pStyle w:val="Standard"/>
        <w:spacing w:after="0" w:line="276" w:lineRule="auto"/>
      </w:pPr>
    </w:p>
    <w:p w:rsidR="003C458A" w:rsidRPr="003C458A" w:rsidRDefault="003C458A" w:rsidP="003C458A">
      <w:pPr>
        <w:pStyle w:val="Standard"/>
        <w:rPr>
          <w:lang w:val="en-US"/>
        </w:rPr>
      </w:pPr>
    </w:p>
    <w:p w:rsidR="003C458A" w:rsidRPr="003C458A" w:rsidRDefault="003C458A" w:rsidP="003C458A">
      <w:pPr>
        <w:widowControl/>
        <w:numPr>
          <w:ilvl w:val="0"/>
          <w:numId w:val="1"/>
        </w:numPr>
        <w:suppressAutoHyphens w:val="0"/>
        <w:jc w:val="both"/>
        <w:textAlignment w:val="auto"/>
        <w:rPr>
          <w:rFonts w:eastAsia="Arial Unicode MS" w:cs="Calibri"/>
          <w:bCs/>
          <w:lang w:val="en-US"/>
        </w:rPr>
      </w:pPr>
      <w:proofErr w:type="spellStart"/>
      <w:r w:rsidRPr="003C458A">
        <w:rPr>
          <w:rFonts w:eastAsia="Arial Unicode MS" w:cs="Calibri"/>
          <w:bCs/>
          <w:lang w:val="en-US"/>
        </w:rPr>
        <w:t>Terriou</w:t>
      </w:r>
      <w:proofErr w:type="spellEnd"/>
      <w:r w:rsidRPr="003C458A">
        <w:rPr>
          <w:rFonts w:eastAsia="Arial Unicode MS" w:cs="Calibri"/>
          <w:bCs/>
          <w:lang w:val="en-US"/>
        </w:rPr>
        <w:t>,</w:t>
      </w:r>
      <w:r w:rsidRPr="003C458A">
        <w:rPr>
          <w:rFonts w:eastAsia="Arial Unicode MS" w:cs="Calibri"/>
          <w:bCs/>
          <w:lang w:val="en-US"/>
        </w:rPr>
        <w:t xml:space="preserve"> P</w:t>
      </w:r>
      <w:r w:rsidRPr="003C458A">
        <w:rPr>
          <w:rFonts w:eastAsia="Arial Unicode MS" w:cs="Calibri"/>
          <w:bCs/>
          <w:lang w:val="en-US"/>
        </w:rPr>
        <w:t>.</w:t>
      </w:r>
      <w:r w:rsidRPr="003C458A">
        <w:rPr>
          <w:rFonts w:eastAsia="Arial Unicode MS" w:cs="Calibri"/>
          <w:bCs/>
          <w:lang w:val="en-US"/>
        </w:rPr>
        <w:t xml:space="preserve">, </w:t>
      </w:r>
      <w:r w:rsidRPr="003C458A">
        <w:rPr>
          <w:rFonts w:eastAsia="Arial Unicode MS" w:cs="Calibri"/>
          <w:bCs/>
          <w:lang w:val="en-US"/>
        </w:rPr>
        <w:t>et al</w:t>
      </w:r>
      <w:r w:rsidRPr="003C458A">
        <w:rPr>
          <w:rFonts w:eastAsia="Arial Unicode MS" w:cs="Calibri"/>
          <w:bCs/>
          <w:lang w:val="en-US"/>
        </w:rPr>
        <w:t xml:space="preserve">. Embryo score is a better predictor of pregnancy than the number of transferred embryos or female age. </w:t>
      </w:r>
      <w:proofErr w:type="spellStart"/>
      <w:r w:rsidRPr="003C458A">
        <w:rPr>
          <w:rFonts w:eastAsia="Arial Unicode MS" w:cs="Calibri"/>
          <w:bCs/>
          <w:i/>
          <w:lang w:val="en-US"/>
        </w:rPr>
        <w:t>Fertil</w:t>
      </w:r>
      <w:proofErr w:type="spellEnd"/>
      <w:r w:rsidRPr="003C458A">
        <w:rPr>
          <w:rFonts w:eastAsia="Arial Unicode MS" w:cs="Calibri"/>
          <w:bCs/>
          <w:i/>
          <w:lang w:val="en-US"/>
        </w:rPr>
        <w:t xml:space="preserve"> </w:t>
      </w:r>
      <w:proofErr w:type="spellStart"/>
      <w:r w:rsidRPr="003C458A">
        <w:rPr>
          <w:rFonts w:eastAsia="Arial Unicode MS" w:cs="Calibri"/>
          <w:bCs/>
          <w:i/>
          <w:lang w:val="en-US"/>
        </w:rPr>
        <w:t>Steril</w:t>
      </w:r>
      <w:proofErr w:type="spellEnd"/>
      <w:r w:rsidRPr="003C458A">
        <w:rPr>
          <w:rFonts w:eastAsia="Arial Unicode MS" w:cs="Calibri"/>
          <w:bCs/>
          <w:lang w:val="en-US"/>
        </w:rPr>
        <w:t xml:space="preserve"> </w:t>
      </w:r>
      <w:r w:rsidRPr="003C458A">
        <w:rPr>
          <w:rFonts w:eastAsia="Arial Unicode MS" w:cs="Calibri"/>
          <w:b/>
          <w:bCs/>
          <w:lang w:val="en-US"/>
        </w:rPr>
        <w:t>75</w:t>
      </w:r>
      <w:r w:rsidRPr="003C458A">
        <w:rPr>
          <w:rFonts w:eastAsia="Arial Unicode MS" w:cs="Calibri"/>
          <w:bCs/>
          <w:lang w:val="en-US"/>
        </w:rPr>
        <w:t xml:space="preserve">, </w:t>
      </w:r>
      <w:r w:rsidRPr="003C458A">
        <w:rPr>
          <w:rFonts w:eastAsia="Arial Unicode MS" w:cs="Calibri"/>
          <w:bCs/>
          <w:lang w:val="en-US"/>
        </w:rPr>
        <w:t>525-</w:t>
      </w:r>
      <w:r w:rsidRPr="003C458A">
        <w:rPr>
          <w:rFonts w:eastAsia="Arial Unicode MS" w:cs="Calibri"/>
          <w:bCs/>
          <w:lang w:val="en-US"/>
        </w:rPr>
        <w:t>5</w:t>
      </w:r>
      <w:r w:rsidRPr="003C458A">
        <w:rPr>
          <w:rFonts w:eastAsia="Arial Unicode MS" w:cs="Calibri"/>
          <w:bCs/>
          <w:lang w:val="en-US"/>
        </w:rPr>
        <w:t>31</w:t>
      </w:r>
      <w:r w:rsidRPr="003C458A">
        <w:rPr>
          <w:rFonts w:eastAsia="Arial Unicode MS" w:cs="Calibri"/>
          <w:bCs/>
          <w:lang w:val="en-US"/>
        </w:rPr>
        <w:t xml:space="preserve"> (2001)</w:t>
      </w:r>
    </w:p>
    <w:p w:rsidR="003C458A" w:rsidRPr="003C458A" w:rsidRDefault="003C458A" w:rsidP="003C458A">
      <w:pPr>
        <w:pStyle w:val="Paragraphedeliste"/>
        <w:numPr>
          <w:ilvl w:val="0"/>
          <w:numId w:val="1"/>
        </w:numPr>
        <w:suppressAutoHyphens w:val="0"/>
        <w:spacing w:after="0"/>
        <w:jc w:val="both"/>
        <w:textAlignment w:val="auto"/>
      </w:pPr>
      <w:hyperlink r:id="rId5" w:history="1">
        <w:r w:rsidRPr="003C458A">
          <w:rPr>
            <w:rStyle w:val="highlight"/>
            <w:rFonts w:cs="Calibri"/>
            <w:lang w:val="en-US"/>
          </w:rPr>
          <w:t>Gardner</w:t>
        </w:r>
        <w:r w:rsidRPr="003C458A">
          <w:rPr>
            <w:rStyle w:val="highlight"/>
            <w:rFonts w:cs="Calibri"/>
            <w:lang w:val="en-US"/>
          </w:rPr>
          <w:t>,</w:t>
        </w:r>
        <w:r w:rsidRPr="003C458A">
          <w:rPr>
            <w:rStyle w:val="Lienhypertexte"/>
            <w:rFonts w:cs="Calibri"/>
            <w:color w:val="auto"/>
            <w:lang w:val="en-US"/>
          </w:rPr>
          <w:t xml:space="preserve"> D</w:t>
        </w:r>
        <w:r w:rsidRPr="003C458A">
          <w:rPr>
            <w:rStyle w:val="Lienhypertexte"/>
            <w:rFonts w:cs="Calibri"/>
            <w:color w:val="auto"/>
            <w:lang w:val="en-US"/>
          </w:rPr>
          <w:t>.</w:t>
        </w:r>
        <w:r w:rsidRPr="003C458A">
          <w:rPr>
            <w:rStyle w:val="Lienhypertexte"/>
            <w:rFonts w:cs="Calibri"/>
            <w:color w:val="auto"/>
            <w:lang w:val="en-US"/>
          </w:rPr>
          <w:t>K</w:t>
        </w:r>
      </w:hyperlink>
      <w:r w:rsidRPr="003C458A">
        <w:rPr>
          <w:rStyle w:val="Lienhypertexte"/>
          <w:rFonts w:cs="Calibri"/>
          <w:color w:val="auto"/>
          <w:lang w:val="en-US"/>
        </w:rPr>
        <w:t>.</w:t>
      </w:r>
      <w:r w:rsidRPr="003C458A">
        <w:rPr>
          <w:rFonts w:cs="Calibri"/>
          <w:lang w:val="en-US"/>
        </w:rPr>
        <w:t xml:space="preserve"> &amp;</w:t>
      </w:r>
      <w:r w:rsidRPr="003C458A">
        <w:rPr>
          <w:rFonts w:cs="Calibri"/>
          <w:lang w:val="en-US"/>
        </w:rPr>
        <w:t xml:space="preserve"> </w:t>
      </w:r>
      <w:hyperlink r:id="rId6" w:history="1">
        <w:r w:rsidRPr="003C458A">
          <w:rPr>
            <w:rStyle w:val="Lienhypertexte"/>
            <w:rFonts w:cs="Calibri"/>
            <w:color w:val="auto"/>
            <w:lang w:val="en-US"/>
          </w:rPr>
          <w:t>Lane</w:t>
        </w:r>
        <w:r w:rsidRPr="003C458A">
          <w:rPr>
            <w:rStyle w:val="Lienhypertexte"/>
            <w:rFonts w:cs="Calibri"/>
            <w:color w:val="auto"/>
            <w:lang w:val="en-US"/>
          </w:rPr>
          <w:t>,</w:t>
        </w:r>
        <w:r w:rsidRPr="003C458A">
          <w:rPr>
            <w:rStyle w:val="Lienhypertexte"/>
            <w:rFonts w:cs="Calibri"/>
            <w:color w:val="auto"/>
            <w:lang w:val="en-US"/>
          </w:rPr>
          <w:t xml:space="preserve"> M</w:t>
        </w:r>
      </w:hyperlink>
      <w:r w:rsidRPr="003C458A">
        <w:rPr>
          <w:rFonts w:cs="Calibri"/>
          <w:lang w:val="en-US"/>
        </w:rPr>
        <w:t xml:space="preserve">. Culture and selection of viable blastocysts: a feasible proposition for human </w:t>
      </w:r>
      <w:proofErr w:type="gramStart"/>
      <w:r w:rsidRPr="003C458A">
        <w:rPr>
          <w:rFonts w:cs="Calibri"/>
          <w:lang w:val="en-US"/>
        </w:rPr>
        <w:t>IVF ?</w:t>
      </w:r>
      <w:proofErr w:type="gramEnd"/>
      <w:r w:rsidRPr="003C458A">
        <w:rPr>
          <w:rFonts w:cs="Calibri"/>
          <w:lang w:val="en-US"/>
        </w:rPr>
        <w:t xml:space="preserve"> </w:t>
      </w:r>
      <w:r w:rsidRPr="003C458A">
        <w:rPr>
          <w:i/>
        </w:rPr>
        <w:t xml:space="preserve">Hum </w:t>
      </w:r>
      <w:proofErr w:type="spellStart"/>
      <w:r w:rsidRPr="003C458A">
        <w:rPr>
          <w:i/>
        </w:rPr>
        <w:t>Reprod</w:t>
      </w:r>
      <w:proofErr w:type="spellEnd"/>
      <w:r w:rsidRPr="003C458A">
        <w:rPr>
          <w:i/>
        </w:rPr>
        <w:t xml:space="preserve"> Update</w:t>
      </w:r>
      <w:r w:rsidRPr="003C458A">
        <w:t xml:space="preserve"> </w:t>
      </w:r>
      <w:r w:rsidRPr="003C458A">
        <w:rPr>
          <w:b/>
        </w:rPr>
        <w:t>3</w:t>
      </w:r>
      <w:r w:rsidRPr="003C458A">
        <w:t xml:space="preserve">, </w:t>
      </w:r>
      <w:r w:rsidRPr="003C458A">
        <w:rPr>
          <w:rFonts w:cs="Calibri"/>
          <w:lang w:val="en-US"/>
        </w:rPr>
        <w:t>367-</w:t>
      </w:r>
      <w:r w:rsidRPr="003C458A">
        <w:rPr>
          <w:rFonts w:cs="Calibri"/>
          <w:lang w:val="en-US"/>
        </w:rPr>
        <w:t>3</w:t>
      </w:r>
      <w:r w:rsidRPr="003C458A">
        <w:rPr>
          <w:rFonts w:cs="Calibri"/>
          <w:lang w:val="en-US"/>
        </w:rPr>
        <w:t>82</w:t>
      </w:r>
      <w:r w:rsidRPr="003C458A">
        <w:rPr>
          <w:rFonts w:cs="Calibri"/>
          <w:lang w:val="en-US"/>
        </w:rPr>
        <w:t xml:space="preserve"> (1997)</w:t>
      </w:r>
    </w:p>
    <w:p w:rsidR="000B7F5C" w:rsidRDefault="003C458A" w:rsidP="003C458A">
      <w:bookmarkStart w:id="0" w:name="_GoBack"/>
      <w:bookmarkEnd w:id="0"/>
      <w:r w:rsidRPr="003C458A">
        <w:rPr>
          <w:lang w:val="en-US"/>
        </w:rPr>
        <w:br w:type="column"/>
      </w:r>
    </w:p>
    <w:sectPr w:rsidR="000B7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E5693F"/>
    <w:multiLevelType w:val="multilevel"/>
    <w:tmpl w:val="DB1080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8A"/>
    <w:rsid w:val="000B7F5C"/>
    <w:rsid w:val="003C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BB8C4"/>
  <w15:chartTrackingRefBased/>
  <w15:docId w15:val="{480CE148-8878-4079-9EC0-F4601B4B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C458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C458A"/>
    <w:pPr>
      <w:suppressAutoHyphens/>
      <w:autoSpaceDN w:val="0"/>
      <w:spacing w:line="240" w:lineRule="auto"/>
      <w:textAlignment w:val="baseline"/>
    </w:pPr>
    <w:rPr>
      <w:rFonts w:ascii="Calibri" w:eastAsia="Calibri" w:hAnsi="Calibri" w:cs="F"/>
    </w:rPr>
  </w:style>
  <w:style w:type="paragraph" w:styleId="Paragraphedeliste">
    <w:name w:val="List Paragraph"/>
    <w:basedOn w:val="Standard"/>
    <w:rsid w:val="003C458A"/>
    <w:pPr>
      <w:ind w:left="720"/>
    </w:pPr>
  </w:style>
  <w:style w:type="character" w:styleId="Lienhypertexte">
    <w:name w:val="Hyperlink"/>
    <w:basedOn w:val="Policepardfaut"/>
    <w:rsid w:val="003C458A"/>
    <w:rPr>
      <w:color w:val="0563C1"/>
      <w:u w:val="single"/>
    </w:rPr>
  </w:style>
  <w:style w:type="character" w:customStyle="1" w:styleId="highlight">
    <w:name w:val="highlight"/>
    <w:basedOn w:val="Policepardfaut"/>
    <w:rsid w:val="003C4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Lane%20M%5BAuthor%5D&amp;cauthor=true&amp;cauthor_uid=9459282" TargetMode="External"/><Relationship Id="rId5" Type="http://schemas.openxmlformats.org/officeDocument/2006/relationships/hyperlink" Target="https://www.ncbi.nlm.nih.gov/pubmed/?term=Gardner%20DK%5BAuthor%5D&amp;cauthor=true&amp;cauthor_uid=9459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802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Merviel</dc:creator>
  <cp:keywords/>
  <dc:description/>
  <cp:lastModifiedBy>Merviel</cp:lastModifiedBy>
  <cp:revision>1</cp:revision>
  <dcterms:created xsi:type="dcterms:W3CDTF">2023-03-11T11:17:00Z</dcterms:created>
  <dcterms:modified xsi:type="dcterms:W3CDTF">2023-03-11T11:26:00Z</dcterms:modified>
</cp:coreProperties>
</file>