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279C" w14:textId="77777777" w:rsidR="00426E7F" w:rsidRPr="00202C94" w:rsidRDefault="00426E7F" w:rsidP="00426E7F">
      <w:pPr>
        <w:pStyle w:val="1"/>
        <w:rPr>
          <w:rFonts w:ascii="Times New Roman" w:hAnsi="Times New Roman" w:cs="Times New Roman"/>
          <w:b/>
          <w:bCs/>
        </w:rPr>
      </w:pPr>
      <w:r w:rsidRPr="00202C94">
        <w:rPr>
          <w:rFonts w:ascii="Times New Roman" w:hAnsi="Times New Roman" w:cs="Times New Roman"/>
          <w:b/>
          <w:bCs/>
        </w:rPr>
        <w:t>A</w:t>
      </w:r>
      <w:r w:rsidRPr="00202C94">
        <w:rPr>
          <w:rFonts w:ascii="Times New Roman" w:hAnsi="Times New Roman" w:cs="Times New Roman" w:hint="eastAsia"/>
          <w:b/>
          <w:bCs/>
        </w:rPr>
        <w:t>D</w:t>
      </w:r>
      <w:r w:rsidRPr="00202C94">
        <w:rPr>
          <w:rFonts w:ascii="Times New Roman" w:hAnsi="Times New Roman" w:cs="Times New Roman"/>
          <w:b/>
          <w:bCs/>
        </w:rPr>
        <w:t>DITIONAL FILES</w:t>
      </w:r>
    </w:p>
    <w:p w14:paraId="52129670" w14:textId="77777777" w:rsidR="00426E7F" w:rsidRPr="00CD2521" w:rsidRDefault="00426E7F" w:rsidP="00426E7F">
      <w:pPr>
        <w:spacing w:line="480" w:lineRule="auto"/>
        <w:rPr>
          <w:rFonts w:ascii="Times New Roman" w:hAnsi="Times New Roman" w:cs="Times New Roman"/>
          <w:sz w:val="22"/>
        </w:rPr>
      </w:pPr>
      <w:r w:rsidRPr="00CD2521">
        <w:rPr>
          <w:rFonts w:ascii="Times New Roman" w:hAnsi="Times New Roman" w:cs="Times New Roman"/>
          <w:sz w:val="22"/>
        </w:rPr>
        <w:t>File name:</w:t>
      </w:r>
      <w:r w:rsidRPr="00CD2521">
        <w:rPr>
          <w:rFonts w:ascii="Times New Roman" w:hAnsi="Times New Roman" w:cs="Times New Roman"/>
          <w:sz w:val="22"/>
        </w:rPr>
        <w:t xml:space="preserve">　</w:t>
      </w:r>
      <w:r w:rsidRPr="00CD2521">
        <w:rPr>
          <w:rFonts w:ascii="Times New Roman" w:hAnsi="Times New Roman" w:cs="Times New Roman"/>
          <w:sz w:val="22"/>
        </w:rPr>
        <w:t>Additional file 1</w:t>
      </w:r>
    </w:p>
    <w:p w14:paraId="2E222FD0" w14:textId="77777777" w:rsidR="00426E7F" w:rsidRPr="00CD2521" w:rsidRDefault="00426E7F" w:rsidP="00426E7F">
      <w:pPr>
        <w:spacing w:line="480" w:lineRule="auto"/>
        <w:rPr>
          <w:rFonts w:ascii="Times New Roman" w:hAnsi="Times New Roman" w:cs="Times New Roman"/>
          <w:sz w:val="22"/>
        </w:rPr>
      </w:pPr>
      <w:r w:rsidRPr="00CD2521">
        <w:rPr>
          <w:rFonts w:ascii="Times New Roman" w:hAnsi="Times New Roman" w:cs="Times New Roman"/>
          <w:sz w:val="22"/>
        </w:rPr>
        <w:t>File format: .docx</w:t>
      </w:r>
    </w:p>
    <w:p w14:paraId="70911254" w14:textId="77777777" w:rsidR="00426E7F" w:rsidRPr="00CD2521" w:rsidRDefault="00426E7F" w:rsidP="00426E7F">
      <w:pPr>
        <w:spacing w:line="480" w:lineRule="auto"/>
        <w:rPr>
          <w:rFonts w:ascii="Times New Roman" w:hAnsi="Times New Roman" w:cs="Times New Roman"/>
          <w:sz w:val="22"/>
        </w:rPr>
      </w:pPr>
      <w:r w:rsidRPr="00CD2521">
        <w:rPr>
          <w:rFonts w:ascii="Times New Roman" w:hAnsi="Times New Roman" w:cs="Times New Roman"/>
          <w:sz w:val="22"/>
        </w:rPr>
        <w:t>Title of data: Concise methods.</w:t>
      </w:r>
    </w:p>
    <w:p w14:paraId="065EA5E0" w14:textId="7EDA5461" w:rsidR="00426E7F" w:rsidRDefault="00426E7F" w:rsidP="00426E7F">
      <w:pPr>
        <w:spacing w:line="480" w:lineRule="auto"/>
        <w:rPr>
          <w:rFonts w:ascii="Times New Roman" w:hAnsi="Times New Roman" w:cs="Times New Roman"/>
          <w:sz w:val="22"/>
        </w:rPr>
      </w:pPr>
      <w:r w:rsidRPr="00394A0E">
        <w:rPr>
          <w:rFonts w:ascii="Times New Roman" w:hAnsi="Times New Roman" w:cs="Times New Roman"/>
          <w:sz w:val="22"/>
        </w:rPr>
        <w:t>Description of data: Brief overview of immunostaining methods and antibodies used.</w:t>
      </w:r>
    </w:p>
    <w:p w14:paraId="18E416CF" w14:textId="014BC990" w:rsidR="00426E7F" w:rsidRDefault="00426E7F" w:rsidP="00426E7F">
      <w:pPr>
        <w:spacing w:line="480" w:lineRule="auto"/>
        <w:rPr>
          <w:rFonts w:ascii="Times New Roman" w:hAnsi="Times New Roman" w:cs="Times New Roman"/>
          <w:sz w:val="22"/>
        </w:rPr>
      </w:pPr>
    </w:p>
    <w:p w14:paraId="53803BEE" w14:textId="77777777" w:rsidR="00426E7F" w:rsidRPr="00426E7F" w:rsidRDefault="00426E7F" w:rsidP="00426E7F">
      <w:pPr>
        <w:spacing w:line="480" w:lineRule="auto"/>
        <w:rPr>
          <w:rFonts w:ascii="Times New Roman" w:hAnsi="Times New Roman" w:cs="Times New Roman" w:hint="eastAsia"/>
          <w:sz w:val="22"/>
        </w:rPr>
      </w:pPr>
    </w:p>
    <w:p w14:paraId="319193FC" w14:textId="1D2DF00B" w:rsidR="00750281" w:rsidRPr="00750281" w:rsidRDefault="00750281" w:rsidP="00750281">
      <w:pPr>
        <w:pStyle w:val="1"/>
        <w:spacing w:line="480" w:lineRule="auto"/>
        <w:rPr>
          <w:rFonts w:ascii="Times New Roman" w:eastAsiaTheme="minorHAnsi" w:hAnsi="Times New Roman" w:cs="Times New Roman"/>
          <w:b/>
          <w:bCs/>
          <w:sz w:val="22"/>
          <w:szCs w:val="22"/>
        </w:rPr>
      </w:pPr>
      <w:r w:rsidRPr="00750281">
        <w:rPr>
          <w:rFonts w:ascii="Times New Roman" w:eastAsiaTheme="minorHAnsi" w:hAnsi="Times New Roman" w:cs="Times New Roman"/>
          <w:b/>
          <w:bCs/>
          <w:sz w:val="22"/>
          <w:szCs w:val="22"/>
        </w:rPr>
        <w:t>CONCISE METHODS</w:t>
      </w:r>
    </w:p>
    <w:p w14:paraId="38E6EFA2" w14:textId="77777777" w:rsidR="00750281" w:rsidRPr="00750281" w:rsidRDefault="00750281" w:rsidP="00750281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750281">
        <w:rPr>
          <w:rFonts w:ascii="Times New Roman" w:hAnsi="Times New Roman" w:cs="Times New Roman"/>
          <w:b/>
          <w:bCs/>
          <w:sz w:val="22"/>
        </w:rPr>
        <w:t>Immunostaining Methods</w:t>
      </w:r>
    </w:p>
    <w:p w14:paraId="0E83DF77" w14:textId="77777777" w:rsidR="00750281" w:rsidRPr="00750281" w:rsidRDefault="00750281" w:rsidP="00750281">
      <w:pPr>
        <w:spacing w:line="480" w:lineRule="auto"/>
        <w:rPr>
          <w:rFonts w:ascii="Times New Roman" w:hAnsi="Times New Roman" w:cs="Times New Roman"/>
          <w:sz w:val="22"/>
        </w:rPr>
      </w:pPr>
      <w:r w:rsidRPr="00750281">
        <w:rPr>
          <w:rFonts w:ascii="Times New Roman" w:eastAsiaTheme="majorEastAsia" w:hAnsi="Times New Roman" w:cs="Times New Roman"/>
          <w:sz w:val="22"/>
          <w:szCs w:val="24"/>
        </w:rPr>
        <w:t>Paraffin sections of 3</w:t>
      </w:r>
      <w:r w:rsidRPr="00750281">
        <w:rPr>
          <w:rFonts w:ascii="Times New Roman" w:hAnsi="Times New Roman" w:cs="Times New Roman"/>
          <w:sz w:val="22"/>
        </w:rPr>
        <w:t>-</w:t>
      </w:r>
      <w:r w:rsidRPr="00750281">
        <w:rPr>
          <w:rFonts w:ascii="Times New Roman" w:eastAsiaTheme="majorEastAsia" w:hAnsi="Times New Roman" w:cs="Times New Roman"/>
          <w:sz w:val="22"/>
          <w:szCs w:val="24"/>
        </w:rPr>
        <w:t>μm thickness were deparaffinized, immersed in 0.01 mM citric acid buffer (pH 6), and autoclaved at 120</w:t>
      </w:r>
      <w:r w:rsidRPr="00750281">
        <w:rPr>
          <w:rFonts w:ascii="Times New Roman" w:hAnsi="Times New Roman" w:cs="Times New Roman"/>
          <w:sz w:val="22"/>
        </w:rPr>
        <w:t xml:space="preserve"> </w:t>
      </w:r>
      <w:r w:rsidRPr="00750281">
        <w:rPr>
          <w:rFonts w:ascii="Times New Roman" w:eastAsiaTheme="majorEastAsia" w:hAnsi="Times New Roman" w:cs="Times New Roman"/>
          <w:sz w:val="22"/>
          <w:szCs w:val="24"/>
        </w:rPr>
        <w:t>°C for 10 min for antigen activation. Then, blocking was performed with 1% bovine serum albumin for 60 min at room temperature, and the primary antibody was incubated at 4</w:t>
      </w:r>
      <w:r w:rsidRPr="00750281">
        <w:rPr>
          <w:rFonts w:ascii="Times New Roman" w:hAnsi="Times New Roman" w:cs="Times New Roman"/>
          <w:sz w:val="22"/>
        </w:rPr>
        <w:t xml:space="preserve"> </w:t>
      </w:r>
      <w:r w:rsidRPr="00750281">
        <w:rPr>
          <w:rFonts w:ascii="Times New Roman" w:eastAsiaTheme="majorEastAsia" w:hAnsi="Times New Roman" w:cs="Times New Roman"/>
          <w:sz w:val="22"/>
          <w:szCs w:val="24"/>
        </w:rPr>
        <w:t xml:space="preserve">°C overnight. After washing three times with phosphate-buffered saline (PBS), the secondary antibody was reacted for 30 min at room temperature, washed three times with PBS, </w:t>
      </w:r>
      <w:r w:rsidRPr="00750281">
        <w:rPr>
          <w:rFonts w:ascii="Times New Roman" w:hAnsi="Times New Roman" w:cs="Times New Roman"/>
          <w:sz w:val="22"/>
        </w:rPr>
        <w:t>and</w:t>
      </w:r>
      <w:r w:rsidRPr="00750281">
        <w:rPr>
          <w:rFonts w:ascii="Times New Roman" w:eastAsiaTheme="majorEastAsia" w:hAnsi="Times New Roman" w:cs="Times New Roman"/>
          <w:sz w:val="22"/>
          <w:szCs w:val="24"/>
        </w:rPr>
        <w:t xml:space="preserve"> sealed using VECTASHIELD Mounting Medium (H-1000</w:t>
      </w:r>
      <w:r w:rsidRPr="00750281">
        <w:rPr>
          <w:rFonts w:ascii="Times New Roman" w:hAnsi="Times New Roman" w:cs="Times New Roman"/>
          <w:sz w:val="22"/>
        </w:rPr>
        <w:t>;</w:t>
      </w:r>
      <w:r w:rsidRPr="00750281">
        <w:rPr>
          <w:rFonts w:ascii="Times New Roman" w:eastAsiaTheme="majorEastAsia" w:hAnsi="Times New Roman" w:cs="Times New Roman"/>
          <w:sz w:val="22"/>
          <w:szCs w:val="24"/>
        </w:rPr>
        <w:t xml:space="preserve"> Vector Laboratories). </w:t>
      </w:r>
      <w:r w:rsidRPr="00750281">
        <w:rPr>
          <w:rFonts w:ascii="Times New Roman" w:hAnsi="Times New Roman" w:cs="Times New Roman"/>
          <w:sz w:val="22"/>
        </w:rPr>
        <w:t>The tissue sections were observed and photographed using an Olympus FV1000-D confocal laser scanning microscope.</w:t>
      </w:r>
    </w:p>
    <w:p w14:paraId="742081E3" w14:textId="01210CA2" w:rsidR="00750281" w:rsidRPr="00750281" w:rsidRDefault="00750281" w:rsidP="00750281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750281">
        <w:rPr>
          <w:rFonts w:ascii="Times New Roman" w:hAnsi="Times New Roman" w:cs="Times New Roman"/>
          <w:b/>
          <w:bCs/>
          <w:sz w:val="22"/>
        </w:rPr>
        <w:t xml:space="preserve">Antibodies </w:t>
      </w:r>
      <w:r w:rsidR="009158F7">
        <w:rPr>
          <w:rFonts w:ascii="Times New Roman" w:hAnsi="Times New Roman" w:cs="Times New Roman"/>
          <w:b/>
          <w:bCs/>
          <w:sz w:val="22"/>
        </w:rPr>
        <w:t>U</w:t>
      </w:r>
      <w:r w:rsidRPr="00750281">
        <w:rPr>
          <w:rFonts w:ascii="Times New Roman" w:hAnsi="Times New Roman" w:cs="Times New Roman"/>
          <w:b/>
          <w:bCs/>
          <w:sz w:val="22"/>
        </w:rPr>
        <w:t>sed</w:t>
      </w:r>
    </w:p>
    <w:p w14:paraId="1E23E15F" w14:textId="66421226" w:rsidR="00750281" w:rsidRPr="00750281" w:rsidRDefault="00750281" w:rsidP="00750281">
      <w:pPr>
        <w:spacing w:line="480" w:lineRule="auto"/>
        <w:rPr>
          <w:rFonts w:ascii="Times New Roman" w:hAnsi="Times New Roman" w:cs="Times New Roman"/>
          <w:sz w:val="22"/>
        </w:rPr>
      </w:pPr>
      <w:r w:rsidRPr="00750281">
        <w:rPr>
          <w:rFonts w:ascii="Times New Roman" w:hAnsi="Times New Roman" w:cs="Times New Roman"/>
          <w:sz w:val="22"/>
        </w:rPr>
        <w:t>The primary antibodies used were GP-N2 from P</w:t>
      </w:r>
      <w:r w:rsidR="00F079EA">
        <w:rPr>
          <w:rFonts w:ascii="Times New Roman" w:hAnsi="Times New Roman" w:cs="Times New Roman"/>
          <w:sz w:val="22"/>
        </w:rPr>
        <w:t>ROGEN</w:t>
      </w:r>
      <w:r w:rsidRPr="00750281">
        <w:rPr>
          <w:rFonts w:ascii="Times New Roman" w:hAnsi="Times New Roman" w:cs="Times New Roman"/>
          <w:sz w:val="22"/>
        </w:rPr>
        <w:t>, diluted 200-fold for anti-</w:t>
      </w:r>
      <w:proofErr w:type="spellStart"/>
      <w:r w:rsidRPr="00750281">
        <w:rPr>
          <w:rFonts w:ascii="Times New Roman" w:hAnsi="Times New Roman" w:cs="Times New Roman"/>
          <w:sz w:val="22"/>
        </w:rPr>
        <w:t>nephrin</w:t>
      </w:r>
      <w:proofErr w:type="spellEnd"/>
      <w:r w:rsidRPr="00750281">
        <w:rPr>
          <w:rFonts w:ascii="Times New Roman" w:hAnsi="Times New Roman" w:cs="Times New Roman"/>
          <w:sz w:val="22"/>
        </w:rPr>
        <w:t xml:space="preserve"> antibodies</w:t>
      </w:r>
      <w:r w:rsidRPr="00750281">
        <w:rPr>
          <w:rFonts w:ascii="Times New Roman" w:eastAsia="游明朝" w:hAnsi="Times New Roman" w:cs="Times New Roman"/>
          <w:sz w:val="22"/>
        </w:rPr>
        <w:t xml:space="preserve">, and ab15098 from </w:t>
      </w:r>
      <w:r w:rsidRPr="00750281">
        <w:rPr>
          <w:rFonts w:ascii="Times New Roman" w:hAnsi="Times New Roman" w:cs="Times New Roman"/>
          <w:sz w:val="22"/>
        </w:rPr>
        <w:t>Abcam, diluted 200-fold for anti-Claudin-1 antibodies.</w:t>
      </w:r>
    </w:p>
    <w:p w14:paraId="6189AF62" w14:textId="77777777" w:rsidR="00750281" w:rsidRPr="00750281" w:rsidRDefault="00750281" w:rsidP="00750281">
      <w:pPr>
        <w:spacing w:line="480" w:lineRule="auto"/>
        <w:rPr>
          <w:rFonts w:ascii="Times New Roman" w:hAnsi="Times New Roman" w:cs="Times New Roman"/>
          <w:sz w:val="22"/>
        </w:rPr>
      </w:pPr>
      <w:r w:rsidRPr="00750281">
        <w:rPr>
          <w:rFonts w:ascii="Times New Roman" w:hAnsi="Times New Roman" w:cs="Times New Roman"/>
          <w:sz w:val="22"/>
        </w:rPr>
        <w:t xml:space="preserve">The secondary antibodies </w:t>
      </w:r>
      <w:r w:rsidRPr="00750281">
        <w:rPr>
          <w:rFonts w:ascii="Times New Roman" w:eastAsia="游明朝" w:hAnsi="Times New Roman" w:cs="Times New Roman"/>
          <w:sz w:val="22"/>
        </w:rPr>
        <w:t xml:space="preserve">used were Alexa Fluor™ 488 Goat anti-Guinea Pig IgG (H+L) Highly Cross-Adsorbed Secondary Antibody (A11073; </w:t>
      </w:r>
      <w:proofErr w:type="spellStart"/>
      <w:r w:rsidRPr="00750281">
        <w:rPr>
          <w:rFonts w:ascii="Times New Roman" w:hAnsi="Times New Roman" w:cs="Times New Roman"/>
          <w:sz w:val="22"/>
        </w:rPr>
        <w:t>Thermo</w:t>
      </w:r>
      <w:proofErr w:type="spellEnd"/>
      <w:r w:rsidRPr="00750281">
        <w:rPr>
          <w:rFonts w:ascii="Times New Roman" w:hAnsi="Times New Roman" w:cs="Times New Roman"/>
          <w:sz w:val="22"/>
        </w:rPr>
        <w:t xml:space="preserve"> Fisher Scientif</w:t>
      </w:r>
      <w:r w:rsidRPr="00750281">
        <w:rPr>
          <w:rFonts w:ascii="Times New Roman" w:eastAsia="游明朝" w:hAnsi="Times New Roman" w:cs="Times New Roman"/>
          <w:sz w:val="22"/>
        </w:rPr>
        <w:t>ic</w:t>
      </w:r>
      <w:r w:rsidRPr="00750281">
        <w:rPr>
          <w:rFonts w:ascii="Times New Roman" w:hAnsi="Times New Roman" w:cs="Times New Roman"/>
          <w:sz w:val="22"/>
        </w:rPr>
        <w:t xml:space="preserve">) for </w:t>
      </w:r>
      <w:proofErr w:type="spellStart"/>
      <w:r w:rsidRPr="00750281">
        <w:rPr>
          <w:rFonts w:ascii="Times New Roman" w:hAnsi="Times New Roman" w:cs="Times New Roman"/>
          <w:sz w:val="22"/>
        </w:rPr>
        <w:t>nephrin</w:t>
      </w:r>
      <w:proofErr w:type="spellEnd"/>
      <w:r w:rsidRPr="00750281">
        <w:rPr>
          <w:rFonts w:ascii="Times New Roman" w:hAnsi="Times New Roman" w:cs="Times New Roman"/>
          <w:sz w:val="22"/>
        </w:rPr>
        <w:t xml:space="preserve"> and Alexa Fluor™ 488 Goat anti-Guinea Pig IgG (H+L) Highly Cross-Adsorbed Secondary Antibody (A11073; </w:t>
      </w:r>
      <w:proofErr w:type="spellStart"/>
      <w:r w:rsidRPr="00750281">
        <w:rPr>
          <w:rFonts w:ascii="Times New Roman" w:hAnsi="Times New Roman" w:cs="Times New Roman"/>
          <w:sz w:val="22"/>
        </w:rPr>
        <w:t>Thermo</w:t>
      </w:r>
      <w:proofErr w:type="spellEnd"/>
      <w:r w:rsidRPr="00750281">
        <w:rPr>
          <w:rFonts w:ascii="Times New Roman" w:hAnsi="Times New Roman" w:cs="Times New Roman"/>
          <w:sz w:val="22"/>
        </w:rPr>
        <w:t xml:space="preserve"> Fisher Scientif</w:t>
      </w:r>
      <w:r w:rsidRPr="00750281">
        <w:rPr>
          <w:rFonts w:ascii="Times New Roman" w:eastAsia="游明朝" w:hAnsi="Times New Roman" w:cs="Times New Roman"/>
          <w:sz w:val="22"/>
        </w:rPr>
        <w:t>ic</w:t>
      </w:r>
      <w:r w:rsidRPr="00750281">
        <w:rPr>
          <w:rFonts w:ascii="Times New Roman" w:hAnsi="Times New Roman" w:cs="Times New Roman"/>
          <w:sz w:val="22"/>
        </w:rPr>
        <w:t xml:space="preserve">) for Claudin-1 and Alexa Fluor™ 555 Donkey anti-rabbit IgG (H+L) Highly Cross-Adsorbed Secondary Antibody (A31572; </w:t>
      </w:r>
      <w:proofErr w:type="spellStart"/>
      <w:r w:rsidRPr="00750281">
        <w:rPr>
          <w:rFonts w:ascii="Times New Roman" w:hAnsi="Times New Roman" w:cs="Times New Roman"/>
          <w:sz w:val="22"/>
        </w:rPr>
        <w:t>Thermo</w:t>
      </w:r>
      <w:proofErr w:type="spellEnd"/>
      <w:r w:rsidRPr="00750281">
        <w:rPr>
          <w:rFonts w:ascii="Times New Roman" w:hAnsi="Times New Roman" w:cs="Times New Roman"/>
          <w:sz w:val="22"/>
        </w:rPr>
        <w:t xml:space="preserve"> Fisher Scientif</w:t>
      </w:r>
      <w:r w:rsidRPr="00750281">
        <w:rPr>
          <w:rFonts w:ascii="Times New Roman" w:eastAsia="游明朝" w:hAnsi="Times New Roman" w:cs="Times New Roman"/>
          <w:sz w:val="22"/>
        </w:rPr>
        <w:t>ic</w:t>
      </w:r>
      <w:r w:rsidRPr="00750281">
        <w:rPr>
          <w:rFonts w:ascii="Times New Roman" w:hAnsi="Times New Roman" w:cs="Times New Roman"/>
          <w:sz w:val="22"/>
        </w:rPr>
        <w:t>) for Claudin-1 at 200x dilution, respectively.</w:t>
      </w:r>
    </w:p>
    <w:p w14:paraId="78ECE1C3" w14:textId="77777777" w:rsidR="00A725E6" w:rsidRPr="00750281" w:rsidRDefault="00A725E6">
      <w:pPr>
        <w:rPr>
          <w:rFonts w:ascii="Times New Roman" w:hAnsi="Times New Roman" w:cs="Times New Roman"/>
        </w:rPr>
      </w:pPr>
    </w:p>
    <w:sectPr w:rsidR="00A725E6" w:rsidRPr="00750281" w:rsidSect="00A54BE2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F7D5C" w14:textId="77777777" w:rsidR="006C4F86" w:rsidRDefault="006C4F86" w:rsidP="00F079EA">
      <w:r>
        <w:separator/>
      </w:r>
    </w:p>
  </w:endnote>
  <w:endnote w:type="continuationSeparator" w:id="0">
    <w:p w14:paraId="09F78A0D" w14:textId="77777777" w:rsidR="006C4F86" w:rsidRDefault="006C4F86" w:rsidP="00F0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468A4" w14:textId="77777777" w:rsidR="006C4F86" w:rsidRDefault="006C4F86" w:rsidP="00F079EA">
      <w:r>
        <w:separator/>
      </w:r>
    </w:p>
  </w:footnote>
  <w:footnote w:type="continuationSeparator" w:id="0">
    <w:p w14:paraId="256D599F" w14:textId="77777777" w:rsidR="006C4F86" w:rsidRDefault="006C4F86" w:rsidP="00F07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B3D4C"/>
    <w:multiLevelType w:val="multilevel"/>
    <w:tmpl w:val="80BA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72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81"/>
    <w:rsid w:val="00270549"/>
    <w:rsid w:val="0040223F"/>
    <w:rsid w:val="00426E7F"/>
    <w:rsid w:val="00437433"/>
    <w:rsid w:val="00441AD0"/>
    <w:rsid w:val="006C4F86"/>
    <w:rsid w:val="00750281"/>
    <w:rsid w:val="00771E09"/>
    <w:rsid w:val="009158F7"/>
    <w:rsid w:val="00A54BE2"/>
    <w:rsid w:val="00A725E6"/>
    <w:rsid w:val="00BA7438"/>
    <w:rsid w:val="00C70FCF"/>
    <w:rsid w:val="00F079EA"/>
    <w:rsid w:val="00F3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57DB4"/>
  <w15:chartTrackingRefBased/>
  <w15:docId w15:val="{8FE5BB9B-04B5-4F96-BA3D-A1508321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281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75028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0281"/>
    <w:rPr>
      <w:rFonts w:asciiTheme="majorHAnsi" w:eastAsiaTheme="majorEastAsia" w:hAnsiTheme="majorHAnsi" w:cstheme="majorBidi"/>
      <w:kern w:val="2"/>
      <w:sz w:val="24"/>
      <w:szCs w:val="24"/>
      <w:lang w:eastAsia="ja-JP"/>
    </w:rPr>
  </w:style>
  <w:style w:type="character" w:styleId="a3">
    <w:name w:val="annotation reference"/>
    <w:basedOn w:val="a0"/>
    <w:uiPriority w:val="99"/>
    <w:rsid w:val="00750281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750281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rsid w:val="00750281"/>
    <w:rPr>
      <w:rFonts w:eastAsiaTheme="minorEastAsia"/>
      <w:kern w:val="2"/>
      <w:sz w:val="20"/>
      <w:szCs w:val="20"/>
      <w:lang w:eastAsia="ja-JP"/>
    </w:rPr>
  </w:style>
  <w:style w:type="paragraph" w:styleId="Web">
    <w:name w:val="Normal (Web)"/>
    <w:basedOn w:val="a"/>
    <w:uiPriority w:val="99"/>
    <w:semiHidden/>
    <w:unhideWhenUsed/>
    <w:rsid w:val="0075028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6">
    <w:name w:val="Revision"/>
    <w:hidden/>
    <w:uiPriority w:val="99"/>
    <w:semiHidden/>
    <w:rsid w:val="00750281"/>
    <w:pPr>
      <w:spacing w:after="0" w:line="240" w:lineRule="auto"/>
    </w:pPr>
    <w:rPr>
      <w:kern w:val="2"/>
      <w:sz w:val="21"/>
      <w:lang w:eastAsia="ja-JP"/>
    </w:rPr>
  </w:style>
  <w:style w:type="paragraph" w:styleId="a7">
    <w:name w:val="header"/>
    <w:basedOn w:val="a"/>
    <w:link w:val="a8"/>
    <w:uiPriority w:val="99"/>
    <w:unhideWhenUsed/>
    <w:rsid w:val="00F079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079EA"/>
    <w:rPr>
      <w:kern w:val="2"/>
      <w:sz w:val="21"/>
      <w:lang w:eastAsia="ja-JP"/>
    </w:rPr>
  </w:style>
  <w:style w:type="paragraph" w:styleId="a9">
    <w:name w:val="footer"/>
    <w:basedOn w:val="a"/>
    <w:link w:val="aa"/>
    <w:uiPriority w:val="99"/>
    <w:unhideWhenUsed/>
    <w:rsid w:val="00F079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079EA"/>
    <w:rPr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F1680-7E01-41A2-BAC7-10A356B5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まどか 森本（池下）</cp:lastModifiedBy>
  <cp:revision>8</cp:revision>
  <dcterms:created xsi:type="dcterms:W3CDTF">2022-11-20T10:51:00Z</dcterms:created>
  <dcterms:modified xsi:type="dcterms:W3CDTF">2023-03-18T02:41:00Z</dcterms:modified>
</cp:coreProperties>
</file>