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7A30E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007D25E8">
        <w:rPr>
          <w:rFonts w:ascii="Times New Roman" w:hAnsi="Times New Roman" w:cs="Times New Roman"/>
          <w:b/>
          <w:bCs/>
          <w:color w:val="000000" w:themeColor="text1"/>
          <w:u w:val="single"/>
        </w:rPr>
        <w:t>SUPPLEMENTAL FIGURES:</w:t>
      </w:r>
    </w:p>
    <w:p w14:paraId="5AE70941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6C5AF327" w14:textId="77777777" w:rsidR="009E7C04" w:rsidRPr="00437ECD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7D25E8">
        <w:rPr>
          <w:rFonts w:ascii="Times New Roman" w:hAnsi="Times New Roman" w:cs="Times New Roman"/>
          <w:color w:val="000000" w:themeColor="text1"/>
        </w:rPr>
        <w:t xml:space="preserve">S1: </w:t>
      </w:r>
      <w:r w:rsidRPr="003C605B">
        <w:rPr>
          <w:rFonts w:ascii="Times New Roman" w:hAnsi="Times New Roman" w:cs="Times New Roman"/>
          <w:color w:val="000000" w:themeColor="text1"/>
        </w:rPr>
        <w:t>Representative histologic images of samples with high</w:t>
      </w:r>
      <w:r>
        <w:rPr>
          <w:rFonts w:ascii="Times New Roman" w:hAnsi="Times New Roman" w:cs="Times New Roman"/>
          <w:color w:val="000000" w:themeColor="text1"/>
        </w:rPr>
        <w:t xml:space="preserve"> (&gt;10), medium (8-10),</w:t>
      </w:r>
      <w:r w:rsidRPr="003C605B">
        <w:rPr>
          <w:rFonts w:ascii="Times New Roman" w:hAnsi="Times New Roman" w:cs="Times New Roman"/>
          <w:color w:val="000000" w:themeColor="text1"/>
        </w:rPr>
        <w:t xml:space="preserve"> and low</w:t>
      </w:r>
      <w:r>
        <w:rPr>
          <w:rFonts w:ascii="Times New Roman" w:hAnsi="Times New Roman" w:cs="Times New Roman"/>
          <w:color w:val="000000" w:themeColor="text1"/>
        </w:rPr>
        <w:t xml:space="preserve"> (&lt;8)</w:t>
      </w:r>
      <w:r w:rsidRPr="003C605B">
        <w:rPr>
          <w:rFonts w:ascii="Times New Roman" w:hAnsi="Times New Roman" w:cs="Times New Roman"/>
          <w:color w:val="000000" w:themeColor="text1"/>
        </w:rPr>
        <w:t xml:space="preserve"> TIS scores.</w:t>
      </w:r>
      <w:r>
        <w:rPr>
          <w:rFonts w:ascii="Times New Roman" w:hAnsi="Times New Roman" w:cs="Times New Roman"/>
          <w:color w:val="000000" w:themeColor="text1"/>
        </w:rPr>
        <w:t xml:space="preserve"> Scale bar is 100 </w:t>
      </w:r>
      <w:r>
        <w:rPr>
          <w:rFonts w:ascii="Times New Roman" w:hAnsi="Times New Roman" w:cs="Times New Roman"/>
          <w:color w:val="000000" w:themeColor="text1"/>
          <w:lang w:val="el-GR"/>
        </w:rPr>
        <w:t>μ</w:t>
      </w:r>
      <w:r>
        <w:rPr>
          <w:rFonts w:ascii="Times New Roman" w:hAnsi="Times New Roman" w:cs="Times New Roman"/>
          <w:color w:val="000000" w:themeColor="text1"/>
        </w:rPr>
        <w:t>m</w:t>
      </w:r>
      <w:r w:rsidRPr="00E34D86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Images taken at 100x magnification.</w:t>
      </w:r>
    </w:p>
    <w:p w14:paraId="782F18A0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41D09CE6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7D25E8">
        <w:rPr>
          <w:rFonts w:ascii="Times New Roman" w:hAnsi="Times New Roman" w:cs="Times New Roman"/>
          <w:color w:val="000000" w:themeColor="text1"/>
        </w:rPr>
        <w:t xml:space="preserve">S2: TIS scores for (a) </w:t>
      </w:r>
      <w:r w:rsidRPr="00541F2C">
        <w:rPr>
          <w:rFonts w:ascii="Times New Roman" w:hAnsi="Times New Roman" w:cs="Times New Roman"/>
          <w:color w:val="000000" w:themeColor="text1"/>
        </w:rPr>
        <w:t>PBTA ependymomas</w:t>
      </w:r>
      <w:r>
        <w:rPr>
          <w:rFonts w:ascii="Times New Roman" w:hAnsi="Times New Roman" w:cs="Times New Roman"/>
          <w:color w:val="000000" w:themeColor="text1"/>
        </w:rPr>
        <w:t>, (b)</w:t>
      </w:r>
      <w:r w:rsidRPr="007D25E8">
        <w:rPr>
          <w:rFonts w:ascii="Times New Roman" w:hAnsi="Times New Roman" w:cs="Times New Roman"/>
          <w:color w:val="000000" w:themeColor="text1"/>
        </w:rPr>
        <w:t>SickKids medulloblastomas, (</w:t>
      </w:r>
      <w:r>
        <w:rPr>
          <w:rFonts w:ascii="Times New Roman" w:hAnsi="Times New Roman" w:cs="Times New Roman"/>
          <w:color w:val="000000" w:themeColor="text1"/>
        </w:rPr>
        <w:t>c</w:t>
      </w:r>
      <w:r w:rsidRPr="007D25E8">
        <w:rPr>
          <w:rFonts w:ascii="Times New Roman" w:hAnsi="Times New Roman" w:cs="Times New Roman"/>
          <w:color w:val="000000" w:themeColor="text1"/>
        </w:rPr>
        <w:t>) PBTA embryonal tumors</w:t>
      </w:r>
      <w:r>
        <w:rPr>
          <w:rFonts w:ascii="Times New Roman" w:hAnsi="Times New Roman" w:cs="Times New Roman"/>
          <w:color w:val="000000" w:themeColor="text1"/>
        </w:rPr>
        <w:t>.</w:t>
      </w:r>
      <w:r w:rsidRPr="007D25E8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(d</w:t>
      </w:r>
      <w:r w:rsidRPr="007D25E8">
        <w:rPr>
          <w:rFonts w:ascii="Times New Roman" w:hAnsi="Times New Roman" w:cs="Times New Roman"/>
          <w:color w:val="000000" w:themeColor="text1"/>
        </w:rPr>
        <w:t>)</w:t>
      </w:r>
      <w:r>
        <w:rPr>
          <w:rFonts w:ascii="Times New Roman" w:hAnsi="Times New Roman" w:cs="Times New Roman"/>
          <w:color w:val="000000" w:themeColor="text1"/>
        </w:rPr>
        <w:t xml:space="preserve"> Longitudinal</w:t>
      </w:r>
      <w:r w:rsidRPr="007D25E8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c</w:t>
      </w:r>
      <w:r w:rsidRPr="007D25E8">
        <w:rPr>
          <w:rFonts w:ascii="Times New Roman" w:hAnsi="Times New Roman" w:cs="Times New Roman"/>
          <w:color w:val="000000" w:themeColor="text1"/>
        </w:rPr>
        <w:t>omparison of TIS scores at each timepoint for tumors with multiple samples, excluding those that received immunotherapy</w:t>
      </w:r>
      <w:r>
        <w:rPr>
          <w:rFonts w:ascii="Times New Roman" w:hAnsi="Times New Roman" w:cs="Times New Roman"/>
          <w:color w:val="000000" w:themeColor="text1"/>
        </w:rPr>
        <w:t xml:space="preserve"> (p-values calculated using Wilcoxon signed rank test)</w:t>
      </w:r>
      <w:r w:rsidRPr="007D25E8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7D25E8">
        <w:rPr>
          <w:rFonts w:ascii="Times New Roman" w:hAnsi="Times New Roman" w:cs="Times New Roman"/>
          <w:color w:val="000000" w:themeColor="text1"/>
        </w:rPr>
        <w:t>(ATRT: atypical teratoid/rhabdoid tumor; MB: medulloblastoma; ST: supratentorial; PF: posterior fossa; NOS: not otherwise specified)</w:t>
      </w:r>
    </w:p>
    <w:p w14:paraId="7B1FF73F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145D27F9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S3: (a) Scatter plots of relationship between TIS and </w:t>
      </w:r>
      <w:proofErr w:type="spellStart"/>
      <w:r>
        <w:rPr>
          <w:rFonts w:ascii="Times New Roman" w:hAnsi="Times New Roman" w:cs="Times New Roman"/>
          <w:color w:val="000000" w:themeColor="text1"/>
        </w:rPr>
        <w:t>PROGENy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pathway scores for each individual pathway (b) Scatter plots of relationships between TIS scores and mutations per Mb attributed to COSMIC SBS3 and SBS5 mutational signatures. (n=810 samples from PBTA; R and p-values using Pearson correlation)</w:t>
      </w:r>
    </w:p>
    <w:p w14:paraId="54D32724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439165F2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41F2C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>4</w:t>
      </w:r>
      <w:r w:rsidRPr="00541F2C">
        <w:rPr>
          <w:rFonts w:ascii="Times New Roman" w:hAnsi="Times New Roman" w:cs="Times New Roman"/>
          <w:color w:val="000000" w:themeColor="text1"/>
        </w:rPr>
        <w:t>: (a) TIS scores for PBTA low-grade gliomas and glioneuronal tumors by subtype.</w:t>
      </w:r>
      <w:r>
        <w:rPr>
          <w:rFonts w:ascii="Times New Roman" w:hAnsi="Times New Roman" w:cs="Times New Roman"/>
          <w:color w:val="000000" w:themeColor="text1"/>
        </w:rPr>
        <w:t xml:space="preserve"> (b) TIS scores for </w:t>
      </w:r>
      <w:r w:rsidRPr="05F0AE81">
        <w:rPr>
          <w:rFonts w:ascii="Times New Roman" w:hAnsi="Times New Roman" w:cs="Times New Roman"/>
          <w:color w:val="000000" w:themeColor="text1"/>
        </w:rPr>
        <w:t>SickKids</w:t>
      </w:r>
      <w:r>
        <w:rPr>
          <w:rFonts w:ascii="Times New Roman" w:hAnsi="Times New Roman" w:cs="Times New Roman"/>
          <w:color w:val="000000" w:themeColor="text1"/>
        </w:rPr>
        <w:t xml:space="preserve"> PLGG samples with rare/non-canonical genomic alterations.</w:t>
      </w:r>
      <w:r w:rsidRPr="00541F2C">
        <w:rPr>
          <w:rFonts w:ascii="Times New Roman" w:hAnsi="Times New Roman" w:cs="Times New Roman"/>
          <w:color w:val="000000" w:themeColor="text1"/>
        </w:rPr>
        <w:t xml:space="preserve"> (</w:t>
      </w:r>
      <w:r>
        <w:rPr>
          <w:rFonts w:ascii="Times New Roman" w:hAnsi="Times New Roman" w:cs="Times New Roman"/>
          <w:color w:val="000000" w:themeColor="text1"/>
        </w:rPr>
        <w:t>c</w:t>
      </w:r>
      <w:r w:rsidRPr="00541F2C">
        <w:rPr>
          <w:rFonts w:ascii="Times New Roman" w:hAnsi="Times New Roman" w:cs="Times New Roman"/>
          <w:color w:val="000000" w:themeColor="text1"/>
        </w:rPr>
        <w:t>) Box</w:t>
      </w:r>
      <w:r>
        <w:rPr>
          <w:rFonts w:ascii="Times New Roman" w:hAnsi="Times New Roman" w:cs="Times New Roman"/>
          <w:color w:val="000000" w:themeColor="text1"/>
        </w:rPr>
        <w:t xml:space="preserve"> and whisker </w:t>
      </w:r>
      <w:r w:rsidRPr="00541F2C">
        <w:rPr>
          <w:rFonts w:ascii="Times New Roman" w:hAnsi="Times New Roman" w:cs="Times New Roman"/>
          <w:color w:val="000000" w:themeColor="text1"/>
        </w:rPr>
        <w:t>plots of PD1, PD-L1, LAG3, and TIGIT gene counts split by LGG subtype.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7D25E8">
        <w:rPr>
          <w:rFonts w:ascii="Times New Roman" w:hAnsi="Times New Roman" w:cs="Times New Roman"/>
          <w:color w:val="000000" w:themeColor="text1"/>
        </w:rPr>
        <w:t>(</w:t>
      </w:r>
      <w:r>
        <w:rPr>
          <w:rFonts w:ascii="Times New Roman" w:hAnsi="Times New Roman" w:cs="Times New Roman"/>
          <w:color w:val="000000" w:themeColor="text1"/>
        </w:rPr>
        <w:t>LGG</w:t>
      </w:r>
      <w:r w:rsidRPr="007D25E8">
        <w:rPr>
          <w:rFonts w:ascii="Times New Roman" w:hAnsi="Times New Roman" w:cs="Times New Roman"/>
          <w:color w:val="000000" w:themeColor="text1"/>
        </w:rPr>
        <w:t xml:space="preserve">: </w:t>
      </w:r>
      <w:r>
        <w:rPr>
          <w:rFonts w:ascii="Times New Roman" w:hAnsi="Times New Roman" w:cs="Times New Roman"/>
          <w:color w:val="000000" w:themeColor="text1"/>
        </w:rPr>
        <w:t>low-grade glioma</w:t>
      </w:r>
      <w:r w:rsidRPr="007D25E8">
        <w:rPr>
          <w:rFonts w:ascii="Times New Roman" w:hAnsi="Times New Roman" w:cs="Times New Roman"/>
          <w:color w:val="000000" w:themeColor="text1"/>
        </w:rPr>
        <w:t xml:space="preserve">; </w:t>
      </w:r>
      <w:r>
        <w:rPr>
          <w:rFonts w:ascii="Times New Roman" w:hAnsi="Times New Roman" w:cs="Times New Roman"/>
          <w:color w:val="000000" w:themeColor="text1"/>
        </w:rPr>
        <w:t>GG</w:t>
      </w:r>
      <w:r w:rsidRPr="007D25E8">
        <w:rPr>
          <w:rFonts w:ascii="Times New Roman" w:hAnsi="Times New Roman" w:cs="Times New Roman"/>
          <w:color w:val="000000" w:themeColor="text1"/>
        </w:rPr>
        <w:t xml:space="preserve">: </w:t>
      </w:r>
      <w:r>
        <w:rPr>
          <w:rFonts w:ascii="Times New Roman" w:hAnsi="Times New Roman" w:cs="Times New Roman"/>
          <w:color w:val="000000" w:themeColor="text1"/>
        </w:rPr>
        <w:t>ganglioglioma</w:t>
      </w:r>
      <w:r w:rsidRPr="007D25E8">
        <w:rPr>
          <w:rFonts w:ascii="Times New Roman" w:hAnsi="Times New Roman" w:cs="Times New Roman"/>
          <w:color w:val="000000" w:themeColor="text1"/>
        </w:rPr>
        <w:t xml:space="preserve">; </w:t>
      </w:r>
      <w:r>
        <w:rPr>
          <w:rFonts w:ascii="Times New Roman" w:hAnsi="Times New Roman" w:cs="Times New Roman"/>
          <w:color w:val="000000" w:themeColor="text1"/>
        </w:rPr>
        <w:t xml:space="preserve">DNT: </w:t>
      </w:r>
      <w:proofErr w:type="spellStart"/>
      <w:r>
        <w:rPr>
          <w:rFonts w:ascii="Times New Roman" w:hAnsi="Times New Roman" w:cs="Times New Roman"/>
          <w:color w:val="000000" w:themeColor="text1"/>
        </w:rPr>
        <w:t>dysembryoplastic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neuroepithelial tumor; RTK: receptor tyrosine kinase; WT: </w:t>
      </w:r>
      <w:proofErr w:type="gramStart"/>
      <w:r>
        <w:rPr>
          <w:rFonts w:ascii="Times New Roman" w:hAnsi="Times New Roman" w:cs="Times New Roman"/>
          <w:color w:val="000000" w:themeColor="text1"/>
        </w:rPr>
        <w:t>wild-type</w:t>
      </w:r>
      <w:proofErr w:type="gramEnd"/>
      <w:r w:rsidRPr="007D25E8">
        <w:rPr>
          <w:rFonts w:ascii="Times New Roman" w:hAnsi="Times New Roman" w:cs="Times New Roman"/>
          <w:color w:val="000000" w:themeColor="text1"/>
        </w:rPr>
        <w:t>)</w:t>
      </w:r>
    </w:p>
    <w:p w14:paraId="3C00D4E6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06F4492F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7D25E8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>5</w:t>
      </w:r>
      <w:r w:rsidRPr="007D25E8">
        <w:rPr>
          <w:rFonts w:ascii="Times New Roman" w:hAnsi="Times New Roman" w:cs="Times New Roman"/>
          <w:color w:val="000000" w:themeColor="text1"/>
        </w:rPr>
        <w:t xml:space="preserve">: </w:t>
      </w:r>
      <w:r>
        <w:rPr>
          <w:rFonts w:ascii="Times New Roman" w:hAnsi="Times New Roman" w:cs="Times New Roman"/>
          <w:color w:val="000000" w:themeColor="text1"/>
        </w:rPr>
        <w:t xml:space="preserve">(a) Box and whisker plots of gene counts for PD-1, PD-L1, LAG3, and TIGIT in HGGs. </w:t>
      </w:r>
      <w:r w:rsidRPr="007D25E8">
        <w:rPr>
          <w:rFonts w:ascii="Times New Roman" w:hAnsi="Times New Roman" w:cs="Times New Roman"/>
          <w:color w:val="000000" w:themeColor="text1"/>
        </w:rPr>
        <w:t>TIS scores for PBTA HGGs (</w:t>
      </w:r>
      <w:r>
        <w:rPr>
          <w:rFonts w:ascii="Times New Roman" w:hAnsi="Times New Roman" w:cs="Times New Roman"/>
          <w:color w:val="000000" w:themeColor="text1"/>
        </w:rPr>
        <w:t>b</w:t>
      </w:r>
      <w:r w:rsidRPr="007D25E8">
        <w:rPr>
          <w:rFonts w:ascii="Times New Roman" w:hAnsi="Times New Roman" w:cs="Times New Roman"/>
          <w:color w:val="000000" w:themeColor="text1"/>
        </w:rPr>
        <w:t>) comparing midline with hemispheric tumors and (</w:t>
      </w:r>
      <w:r>
        <w:rPr>
          <w:rFonts w:ascii="Times New Roman" w:hAnsi="Times New Roman" w:cs="Times New Roman"/>
          <w:color w:val="000000" w:themeColor="text1"/>
        </w:rPr>
        <w:t>c</w:t>
      </w:r>
      <w:r w:rsidRPr="007D25E8">
        <w:rPr>
          <w:rFonts w:ascii="Times New Roman" w:hAnsi="Times New Roman" w:cs="Times New Roman"/>
          <w:color w:val="000000" w:themeColor="text1"/>
        </w:rPr>
        <w:t>) comparing primary DMG with progressive/recurrent DM</w:t>
      </w:r>
      <w:r>
        <w:rPr>
          <w:rFonts w:ascii="Times New Roman" w:hAnsi="Times New Roman" w:cs="Times New Roman"/>
          <w:color w:val="000000" w:themeColor="text1"/>
        </w:rPr>
        <w:t>G</w:t>
      </w:r>
      <w:r w:rsidRPr="007D25E8">
        <w:rPr>
          <w:rFonts w:ascii="Times New Roman" w:hAnsi="Times New Roman" w:cs="Times New Roman"/>
          <w:color w:val="000000" w:themeColor="text1"/>
        </w:rPr>
        <w:t xml:space="preserve">. </w:t>
      </w:r>
    </w:p>
    <w:p w14:paraId="64A84A71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273CBE00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7D25E8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>6</w:t>
      </w:r>
      <w:r w:rsidRPr="007D25E8">
        <w:rPr>
          <w:rFonts w:ascii="Times New Roman" w:hAnsi="Times New Roman" w:cs="Times New Roman"/>
          <w:color w:val="000000" w:themeColor="text1"/>
        </w:rPr>
        <w:t>: (a) Representative images of CD8 and PD-L1 immunohistochemistry from 3 additional diffuse midline glioma cases. (b) Representative images of CD3 and CD</w:t>
      </w:r>
      <w:r>
        <w:rPr>
          <w:rFonts w:ascii="Times New Roman" w:hAnsi="Times New Roman" w:cs="Times New Roman"/>
          <w:color w:val="000000" w:themeColor="text1"/>
        </w:rPr>
        <w:t>163</w:t>
      </w:r>
      <w:r w:rsidRPr="007D25E8">
        <w:rPr>
          <w:rFonts w:ascii="Times New Roman" w:hAnsi="Times New Roman" w:cs="Times New Roman"/>
          <w:color w:val="000000" w:themeColor="text1"/>
        </w:rPr>
        <w:t xml:space="preserve"> immunohistochemistry from 3 different DMG cases.</w:t>
      </w:r>
      <w:r>
        <w:rPr>
          <w:rFonts w:ascii="Times New Roman" w:hAnsi="Times New Roman" w:cs="Times New Roman"/>
          <w:color w:val="000000" w:themeColor="text1"/>
        </w:rPr>
        <w:t xml:space="preserve"> Scale bar is 100 </w:t>
      </w:r>
      <w:r>
        <w:rPr>
          <w:rFonts w:ascii="Times New Roman" w:hAnsi="Times New Roman" w:cs="Times New Roman"/>
          <w:color w:val="000000" w:themeColor="text1"/>
          <w:lang w:val="el-GR"/>
        </w:rPr>
        <w:t>μ</w:t>
      </w:r>
      <w:r>
        <w:rPr>
          <w:rFonts w:ascii="Times New Roman" w:hAnsi="Times New Roman" w:cs="Times New Roman"/>
          <w:color w:val="000000" w:themeColor="text1"/>
        </w:rPr>
        <w:t>m</w:t>
      </w:r>
      <w:r w:rsidRPr="00E34D86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Images taken at 100x magnification.</w:t>
      </w:r>
    </w:p>
    <w:p w14:paraId="6051BD85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3AE08802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7D25E8">
        <w:rPr>
          <w:rFonts w:ascii="Times New Roman" w:hAnsi="Times New Roman" w:cs="Times New Roman"/>
          <w:color w:val="000000" w:themeColor="text1"/>
        </w:rPr>
        <w:lastRenderedPageBreak/>
        <w:t>S</w:t>
      </w:r>
      <w:r>
        <w:rPr>
          <w:rFonts w:ascii="Times New Roman" w:hAnsi="Times New Roman" w:cs="Times New Roman"/>
          <w:color w:val="000000" w:themeColor="text1"/>
        </w:rPr>
        <w:t>7</w:t>
      </w:r>
      <w:r w:rsidRPr="007D25E8">
        <w:rPr>
          <w:rFonts w:ascii="Times New Roman" w:hAnsi="Times New Roman" w:cs="Times New Roman"/>
          <w:color w:val="000000" w:themeColor="text1"/>
        </w:rPr>
        <w:t>: Scatter plots of TIS compared</w:t>
      </w:r>
      <w:r>
        <w:rPr>
          <w:rFonts w:ascii="Times New Roman" w:hAnsi="Times New Roman" w:cs="Times New Roman"/>
          <w:color w:val="000000" w:themeColor="text1"/>
        </w:rPr>
        <w:t xml:space="preserve"> to</w:t>
      </w:r>
      <w:r w:rsidRPr="007D25E8">
        <w:rPr>
          <w:rFonts w:ascii="Times New Roman" w:hAnsi="Times New Roman" w:cs="Times New Roman"/>
          <w:color w:val="000000" w:themeColor="text1"/>
        </w:rPr>
        <w:t xml:space="preserve"> genomic features in PHGG, including (a) total </w:t>
      </w:r>
      <w:r>
        <w:rPr>
          <w:rFonts w:ascii="Times New Roman" w:hAnsi="Times New Roman" w:cs="Times New Roman"/>
          <w:color w:val="000000" w:themeColor="text1"/>
        </w:rPr>
        <w:t xml:space="preserve">number of </w:t>
      </w:r>
      <w:r w:rsidRPr="007D25E8">
        <w:rPr>
          <w:rFonts w:ascii="Times New Roman" w:hAnsi="Times New Roman" w:cs="Times New Roman"/>
          <w:color w:val="000000" w:themeColor="text1"/>
        </w:rPr>
        <w:t>missense mutations, (b) total nonsense mutations, (c) total frameshift indels, (d) total number of copy number alterations, (e) copy number gains, (f) copy number losses.</w:t>
      </w:r>
      <w:r>
        <w:rPr>
          <w:rFonts w:ascii="Times New Roman" w:hAnsi="Times New Roman" w:cs="Times New Roman"/>
          <w:color w:val="000000" w:themeColor="text1"/>
        </w:rPr>
        <w:t xml:space="preserve"> Correlation coefficient and p-values calculated using Spearman correlation.</w:t>
      </w:r>
    </w:p>
    <w:p w14:paraId="52CE95C2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  <w:highlight w:val="yellow"/>
        </w:rPr>
      </w:pPr>
    </w:p>
    <w:p w14:paraId="5A5415EE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4A7284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>8</w:t>
      </w:r>
      <w:r w:rsidRPr="004A7284">
        <w:rPr>
          <w:rFonts w:ascii="Times New Roman" w:hAnsi="Times New Roman" w:cs="Times New Roman"/>
          <w:color w:val="000000" w:themeColor="text1"/>
        </w:rPr>
        <w:t>:</w:t>
      </w:r>
      <w:r>
        <w:rPr>
          <w:rFonts w:ascii="Times New Roman" w:hAnsi="Times New Roman" w:cs="Times New Roman"/>
          <w:color w:val="000000" w:themeColor="text1"/>
        </w:rPr>
        <w:t xml:space="preserve"> (a) Scatter plots comparing TIS to total nonsense mutations, total missense mutations, and total frameshift indels in MMRD HGGs. (b) Box and whisker plots comparing TIS in MMRD and non-MMRD HGGs. (c) Box and whisker plot of TIS in MMRD HGGs split by type of TP53 mutation (truncating/frameshift, missense, or wild type), p-values calculated using Wilcoxon rank sum test. </w:t>
      </w:r>
    </w:p>
    <w:p w14:paraId="66DA3F39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5DB85FE5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7D25E8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>9</w:t>
      </w:r>
      <w:r w:rsidRPr="007D25E8">
        <w:rPr>
          <w:rFonts w:ascii="Times New Roman" w:hAnsi="Times New Roman" w:cs="Times New Roman"/>
          <w:color w:val="000000" w:themeColor="text1"/>
        </w:rPr>
        <w:t xml:space="preserve">: (a) </w:t>
      </w:r>
      <w:r w:rsidRPr="00541F2C">
        <w:rPr>
          <w:rFonts w:ascii="Times New Roman" w:hAnsi="Times New Roman" w:cs="Times New Roman"/>
          <w:color w:val="000000" w:themeColor="text1"/>
        </w:rPr>
        <w:t xml:space="preserve">Kaplan-Meier curve of survival for </w:t>
      </w:r>
      <w:r>
        <w:rPr>
          <w:rFonts w:ascii="Times New Roman" w:hAnsi="Times New Roman" w:cs="Times New Roman"/>
          <w:color w:val="000000" w:themeColor="text1"/>
        </w:rPr>
        <w:t xml:space="preserve">immune </w:t>
      </w:r>
      <w:r w:rsidRPr="00541F2C">
        <w:rPr>
          <w:rFonts w:ascii="Times New Roman" w:hAnsi="Times New Roman" w:cs="Times New Roman"/>
          <w:color w:val="000000" w:themeColor="text1"/>
        </w:rPr>
        <w:t>checkpoint inhibitor (ICI</w:t>
      </w:r>
      <w:r>
        <w:rPr>
          <w:rFonts w:ascii="Times New Roman" w:hAnsi="Times New Roman" w:cs="Times New Roman"/>
          <w:color w:val="000000" w:themeColor="text1"/>
        </w:rPr>
        <w:t>)</w:t>
      </w:r>
      <w:r w:rsidRPr="00541F2C">
        <w:rPr>
          <w:rFonts w:ascii="Times New Roman" w:hAnsi="Times New Roman" w:cs="Times New Roman"/>
          <w:color w:val="000000" w:themeColor="text1"/>
        </w:rPr>
        <w:t xml:space="preserve"> treated MMRD HGG separated by TIS quartiles. (b) </w:t>
      </w:r>
      <w:r w:rsidRPr="007D25E8">
        <w:rPr>
          <w:rFonts w:ascii="Times New Roman" w:hAnsi="Times New Roman" w:cs="Times New Roman"/>
          <w:color w:val="000000" w:themeColor="text1"/>
        </w:rPr>
        <w:t>Kaplan-Meier curve of survival for ICI treated MMRD HGG, separated by ultra-hypermutant (TMB &gt; 100 SNV/Mb) vs non-</w:t>
      </w:r>
      <w:proofErr w:type="spellStart"/>
      <w:r w:rsidRPr="007D25E8">
        <w:rPr>
          <w:rFonts w:ascii="Times New Roman" w:hAnsi="Times New Roman" w:cs="Times New Roman"/>
          <w:color w:val="000000" w:themeColor="text1"/>
        </w:rPr>
        <w:t>ultrahypermutant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status</w:t>
      </w:r>
      <w:r w:rsidRPr="007D25E8">
        <w:rPr>
          <w:rFonts w:ascii="Times New Roman" w:hAnsi="Times New Roman" w:cs="Times New Roman"/>
          <w:color w:val="000000" w:themeColor="text1"/>
        </w:rPr>
        <w:t>. (c) Forest plot comparing hazard ratios for 4 patient groups split by TIS and TMB levels from Fig 5c, with p-values calculated in reference to TIS</w:t>
      </w:r>
      <w:r>
        <w:rPr>
          <w:rFonts w:ascii="Times New Roman" w:hAnsi="Times New Roman" w:cs="Times New Roman"/>
          <w:color w:val="000000" w:themeColor="text1"/>
        </w:rPr>
        <w:t>-</w:t>
      </w:r>
      <w:r w:rsidRPr="007D25E8">
        <w:rPr>
          <w:rFonts w:ascii="Times New Roman" w:hAnsi="Times New Roman" w:cs="Times New Roman"/>
          <w:color w:val="000000" w:themeColor="text1"/>
        </w:rPr>
        <w:t>low/TMB</w:t>
      </w:r>
      <w:r>
        <w:rPr>
          <w:rFonts w:ascii="Times New Roman" w:hAnsi="Times New Roman" w:cs="Times New Roman"/>
          <w:color w:val="000000" w:themeColor="text1"/>
        </w:rPr>
        <w:t>-</w:t>
      </w:r>
      <w:r w:rsidRPr="007D25E8">
        <w:rPr>
          <w:rFonts w:ascii="Times New Roman" w:hAnsi="Times New Roman" w:cs="Times New Roman"/>
          <w:color w:val="000000" w:themeColor="text1"/>
        </w:rPr>
        <w:t xml:space="preserve">low group. </w:t>
      </w:r>
    </w:p>
    <w:p w14:paraId="0543CD81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152F8444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S10:</w:t>
      </w:r>
      <w:r w:rsidRPr="007D25E8">
        <w:rPr>
          <w:rFonts w:ascii="Times New Roman" w:hAnsi="Times New Roman" w:cs="Times New Roman"/>
          <w:color w:val="000000" w:themeColor="text1"/>
        </w:rPr>
        <w:t xml:space="preserve"> Box</w:t>
      </w:r>
      <w:r>
        <w:rPr>
          <w:rFonts w:ascii="Times New Roman" w:hAnsi="Times New Roman" w:cs="Times New Roman"/>
          <w:color w:val="000000" w:themeColor="text1"/>
        </w:rPr>
        <w:t xml:space="preserve"> and whisker </w:t>
      </w:r>
      <w:r w:rsidRPr="007D25E8">
        <w:rPr>
          <w:rFonts w:ascii="Times New Roman" w:hAnsi="Times New Roman" w:cs="Times New Roman"/>
          <w:color w:val="000000" w:themeColor="text1"/>
        </w:rPr>
        <w:t>plots of PD</w:t>
      </w:r>
      <w:r>
        <w:rPr>
          <w:rFonts w:ascii="Times New Roman" w:hAnsi="Times New Roman" w:cs="Times New Roman"/>
          <w:color w:val="000000" w:themeColor="text1"/>
        </w:rPr>
        <w:t>-</w:t>
      </w:r>
      <w:r w:rsidRPr="007D25E8">
        <w:rPr>
          <w:rFonts w:ascii="Times New Roman" w:hAnsi="Times New Roman" w:cs="Times New Roman"/>
          <w:color w:val="000000" w:themeColor="text1"/>
        </w:rPr>
        <w:t xml:space="preserve">1, PD-L1, CTLA4, </w:t>
      </w:r>
      <w:r>
        <w:rPr>
          <w:rFonts w:ascii="Times New Roman" w:hAnsi="Times New Roman" w:cs="Times New Roman"/>
          <w:color w:val="000000" w:themeColor="text1"/>
        </w:rPr>
        <w:t>B7-H3 (</w:t>
      </w:r>
      <w:r w:rsidRPr="007D25E8">
        <w:rPr>
          <w:rFonts w:ascii="Times New Roman" w:hAnsi="Times New Roman" w:cs="Times New Roman"/>
          <w:color w:val="000000" w:themeColor="text1"/>
        </w:rPr>
        <w:t>CD276</w:t>
      </w:r>
      <w:r>
        <w:rPr>
          <w:rFonts w:ascii="Times New Roman" w:hAnsi="Times New Roman" w:cs="Times New Roman"/>
          <w:color w:val="000000" w:themeColor="text1"/>
        </w:rPr>
        <w:t>)</w:t>
      </w:r>
      <w:r w:rsidRPr="007D25E8">
        <w:rPr>
          <w:rFonts w:ascii="Times New Roman" w:hAnsi="Times New Roman" w:cs="Times New Roman"/>
          <w:color w:val="000000" w:themeColor="text1"/>
        </w:rPr>
        <w:t>, LAG3</w:t>
      </w:r>
      <w:r>
        <w:rPr>
          <w:rFonts w:ascii="Times New Roman" w:hAnsi="Times New Roman" w:cs="Times New Roman"/>
          <w:color w:val="000000" w:themeColor="text1"/>
        </w:rPr>
        <w:t>, and TIGIT</w:t>
      </w:r>
      <w:r w:rsidRPr="007D25E8">
        <w:rPr>
          <w:rFonts w:ascii="Times New Roman" w:hAnsi="Times New Roman" w:cs="Times New Roman"/>
          <w:color w:val="000000" w:themeColor="text1"/>
        </w:rPr>
        <w:t xml:space="preserve"> comparing pre-</w:t>
      </w:r>
      <w:r>
        <w:rPr>
          <w:rFonts w:ascii="Times New Roman" w:hAnsi="Times New Roman" w:cs="Times New Roman"/>
          <w:color w:val="000000" w:themeColor="text1"/>
        </w:rPr>
        <w:t xml:space="preserve">ICI </w:t>
      </w:r>
      <w:r w:rsidRPr="007D25E8">
        <w:rPr>
          <w:rFonts w:ascii="Times New Roman" w:hAnsi="Times New Roman" w:cs="Times New Roman"/>
          <w:color w:val="000000" w:themeColor="text1"/>
        </w:rPr>
        <w:t xml:space="preserve">treatment (or </w:t>
      </w:r>
      <w:r>
        <w:rPr>
          <w:rFonts w:ascii="Times New Roman" w:hAnsi="Times New Roman" w:cs="Times New Roman"/>
          <w:color w:val="000000" w:themeColor="text1"/>
        </w:rPr>
        <w:t xml:space="preserve">never </w:t>
      </w:r>
      <w:r w:rsidRPr="007D25E8">
        <w:rPr>
          <w:rFonts w:ascii="Times New Roman" w:hAnsi="Times New Roman" w:cs="Times New Roman"/>
          <w:color w:val="000000" w:themeColor="text1"/>
        </w:rPr>
        <w:t>treated) MMRD HGGs with post-treatment sampl</w:t>
      </w:r>
      <w:r>
        <w:rPr>
          <w:rFonts w:ascii="Times New Roman" w:hAnsi="Times New Roman" w:cs="Times New Roman"/>
          <w:color w:val="000000" w:themeColor="text1"/>
        </w:rPr>
        <w:t>es</w:t>
      </w:r>
      <w:r w:rsidRPr="007D25E8">
        <w:rPr>
          <w:rFonts w:ascii="Times New Roman" w:hAnsi="Times New Roman" w:cs="Times New Roman"/>
          <w:color w:val="000000" w:themeColor="text1"/>
        </w:rPr>
        <w:t>.</w:t>
      </w:r>
    </w:p>
    <w:p w14:paraId="5AF1D33B" w14:textId="77777777" w:rsidR="009E7C04" w:rsidRPr="007D25E8" w:rsidRDefault="009E7C04" w:rsidP="009E7C0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u w:val="single"/>
        </w:rPr>
      </w:pPr>
    </w:p>
    <w:p w14:paraId="0A4176EC" w14:textId="77777777" w:rsidR="009E7C04" w:rsidRDefault="009E7C04" w:rsidP="009E7C04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7D25E8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>11</w:t>
      </w:r>
      <w:r w:rsidRPr="007D25E8">
        <w:rPr>
          <w:rFonts w:ascii="Times New Roman" w:hAnsi="Times New Roman" w:cs="Times New Roman"/>
          <w:color w:val="000000" w:themeColor="text1"/>
        </w:rPr>
        <w:t xml:space="preserve">: Representative images of CD8 and PD-L1 </w:t>
      </w:r>
      <w:r>
        <w:rPr>
          <w:rFonts w:ascii="Times New Roman" w:hAnsi="Times New Roman" w:cs="Times New Roman"/>
          <w:color w:val="000000" w:themeColor="text1"/>
        </w:rPr>
        <w:t xml:space="preserve">immunohistochemistry </w:t>
      </w:r>
      <w:r w:rsidRPr="007D25E8">
        <w:rPr>
          <w:rFonts w:ascii="Times New Roman" w:hAnsi="Times New Roman" w:cs="Times New Roman"/>
          <w:color w:val="000000" w:themeColor="text1"/>
        </w:rPr>
        <w:t xml:space="preserve">for a second MMRD HGG patient treated with ICI, comparing pre-treatment and post-treatment samples. </w:t>
      </w:r>
    </w:p>
    <w:p w14:paraId="20C9FBBE" w14:textId="77777777" w:rsidR="004336E5" w:rsidRDefault="004336E5"/>
    <w:sectPr w:rsidR="004336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C04"/>
    <w:rsid w:val="004336E5"/>
    <w:rsid w:val="009E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FABAE"/>
  <w15:chartTrackingRefBased/>
  <w15:docId w15:val="{459B9AD2-9FAF-44C6-A73D-D4651A488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C04"/>
    <w:pPr>
      <w:spacing w:after="0" w:line="240" w:lineRule="auto"/>
    </w:pPr>
    <w:rPr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2023-03-21T19:29:00Z</dcterms:created>
  <dcterms:modified xsi:type="dcterms:W3CDTF">2023-03-21T19:29:00Z</dcterms:modified>
</cp:coreProperties>
</file>