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36D62A" w14:textId="77777777" w:rsidR="00B47E1A" w:rsidRPr="00BE6C6A" w:rsidRDefault="00B47E1A" w:rsidP="00B47E1A">
      <w:pPr>
        <w:spacing w:line="480" w:lineRule="auto"/>
        <w:rPr>
          <w:rFonts w:ascii="Times New Roman" w:hAnsi="Times New Roman" w:cs="Times New Roman"/>
          <w:b/>
          <w:szCs w:val="20"/>
        </w:rPr>
      </w:pPr>
      <w:r w:rsidRPr="00761C22">
        <w:rPr>
          <w:rFonts w:ascii="Times New Roman" w:hAnsi="Times New Roman" w:cs="Times New Roman"/>
          <w:b/>
          <w:color w:val="000000" w:themeColor="text1"/>
          <w:sz w:val="24"/>
          <w:szCs w:val="20"/>
        </w:rPr>
        <w:t>Title: Prediction of acute suicidal ideation in young adults using multi-dimensional scales: A graph neural network approach</w:t>
      </w:r>
    </w:p>
    <w:p w14:paraId="47C304F7" w14:textId="77777777" w:rsidR="00B47E1A" w:rsidRPr="00BE6C6A" w:rsidRDefault="00B47E1A" w:rsidP="00B47E1A">
      <w:pPr>
        <w:spacing w:line="480" w:lineRule="auto"/>
        <w:jc w:val="center"/>
        <w:rPr>
          <w:rFonts w:ascii="Times New Roman" w:eastAsia="Times New Roman" w:hAnsi="Times New Roman" w:cs="Times New Roman"/>
          <w:szCs w:val="20"/>
        </w:rPr>
      </w:pPr>
      <w:r w:rsidRPr="00BE6C6A">
        <w:rPr>
          <w:rFonts w:ascii="Times New Roman" w:eastAsia="Times New Roman" w:hAnsi="Times New Roman" w:cs="Times New Roman"/>
          <w:szCs w:val="20"/>
        </w:rPr>
        <w:t>Kyu Sung Choi, M.D.</w:t>
      </w:r>
      <w:r w:rsidRPr="00BE6C6A">
        <w:rPr>
          <w:rFonts w:ascii="Times New Roman" w:eastAsia="Times New Roman" w:hAnsi="Times New Roman" w:cs="Times New Roman"/>
          <w:szCs w:val="20"/>
          <w:vertAlign w:val="superscript"/>
        </w:rPr>
        <w:t>1</w:t>
      </w:r>
      <w:r w:rsidRPr="00BE6C6A">
        <w:rPr>
          <w:rFonts w:ascii="Times New Roman" w:eastAsia="Times New Roman" w:hAnsi="Times New Roman" w:cs="Times New Roman"/>
          <w:szCs w:val="20"/>
        </w:rPr>
        <w:t xml:space="preserve">, </w:t>
      </w:r>
      <w:r w:rsidRPr="00BE6C6A">
        <w:rPr>
          <w:rFonts w:ascii="Times New Roman" w:eastAsia="Malgun Gothic" w:hAnsi="Times New Roman" w:cs="Times New Roman"/>
          <w:szCs w:val="20"/>
        </w:rPr>
        <w:t xml:space="preserve">Byung </w:t>
      </w:r>
      <w:proofErr w:type="spellStart"/>
      <w:r w:rsidRPr="00BE6C6A">
        <w:rPr>
          <w:rFonts w:ascii="Times New Roman" w:eastAsia="Malgun Gothic" w:hAnsi="Times New Roman" w:cs="Times New Roman"/>
          <w:szCs w:val="20"/>
        </w:rPr>
        <w:t>Hoon</w:t>
      </w:r>
      <w:proofErr w:type="spellEnd"/>
      <w:r w:rsidRPr="00BE6C6A">
        <w:rPr>
          <w:rFonts w:ascii="Times New Roman" w:eastAsia="Malgun Gothic" w:hAnsi="Times New Roman" w:cs="Times New Roman"/>
          <w:szCs w:val="20"/>
        </w:rPr>
        <w:t xml:space="preserve"> Kim, M.D.</w:t>
      </w:r>
      <w:r w:rsidRPr="00BE6C6A">
        <w:rPr>
          <w:rFonts w:ascii="Times New Roman" w:eastAsia="Malgun Gothic" w:hAnsi="Times New Roman" w:cs="Times New Roman"/>
          <w:szCs w:val="20"/>
          <w:vertAlign w:val="superscript"/>
        </w:rPr>
        <w:t>2</w:t>
      </w:r>
      <w:r w:rsidRPr="00BE6C6A">
        <w:rPr>
          <w:rFonts w:ascii="Times New Roman" w:eastAsia="Malgun Gothic" w:hAnsi="Times New Roman" w:cs="Times New Roman"/>
          <w:szCs w:val="20"/>
        </w:rPr>
        <w:t>, Sung Hwan Kim, M.D.</w:t>
      </w:r>
      <w:r w:rsidRPr="00BE6C6A">
        <w:rPr>
          <w:rFonts w:ascii="Times New Roman" w:eastAsia="Malgun Gothic" w:hAnsi="Times New Roman" w:cs="Times New Roman"/>
          <w:szCs w:val="20"/>
          <w:vertAlign w:val="superscript"/>
        </w:rPr>
        <w:t>1</w:t>
      </w:r>
      <w:r w:rsidRPr="00BE6C6A">
        <w:rPr>
          <w:rFonts w:ascii="Times New Roman" w:eastAsia="Times New Roman" w:hAnsi="Times New Roman" w:cs="Times New Roman"/>
          <w:szCs w:val="20"/>
        </w:rPr>
        <w:t>,</w:t>
      </w:r>
      <w:r>
        <w:rPr>
          <w:rFonts w:ascii="Times New Roman" w:eastAsia="Times New Roman" w:hAnsi="Times New Roman" w:cs="Times New Roman"/>
          <w:szCs w:val="20"/>
        </w:rPr>
        <w:t xml:space="preserve"> Hong </w:t>
      </w:r>
      <w:proofErr w:type="spellStart"/>
      <w:r>
        <w:rPr>
          <w:rFonts w:ascii="Times New Roman" w:eastAsia="Times New Roman" w:hAnsi="Times New Roman" w:cs="Times New Roman"/>
          <w:szCs w:val="20"/>
        </w:rPr>
        <w:t>Jin</w:t>
      </w:r>
      <w:proofErr w:type="spellEnd"/>
      <w:r>
        <w:rPr>
          <w:rFonts w:ascii="Times New Roman" w:eastAsia="Times New Roman" w:hAnsi="Times New Roman" w:cs="Times New Roman"/>
          <w:szCs w:val="20"/>
        </w:rPr>
        <w:t xml:space="preserve"> Jeon, M.D., Ph.D.</w:t>
      </w:r>
      <w:r w:rsidRPr="0069256C">
        <w:rPr>
          <w:rFonts w:ascii="Times New Roman" w:eastAsia="Times New Roman" w:hAnsi="Times New Roman" w:cs="Times New Roman"/>
          <w:szCs w:val="20"/>
          <w:vertAlign w:val="superscript"/>
        </w:rPr>
        <w:t xml:space="preserve"> </w:t>
      </w:r>
      <w:r>
        <w:rPr>
          <w:rFonts w:ascii="Times New Roman" w:eastAsia="Times New Roman" w:hAnsi="Times New Roman" w:cs="Times New Roman"/>
          <w:szCs w:val="20"/>
          <w:vertAlign w:val="superscript"/>
        </w:rPr>
        <w:t>3</w:t>
      </w:r>
      <w:r>
        <w:rPr>
          <w:rFonts w:ascii="Times New Roman" w:eastAsia="Times New Roman" w:hAnsi="Times New Roman" w:cs="Times New Roman"/>
          <w:szCs w:val="20"/>
        </w:rPr>
        <w:t>, Jong-</w:t>
      </w:r>
      <w:proofErr w:type="spellStart"/>
      <w:r>
        <w:rPr>
          <w:rFonts w:ascii="Times New Roman" w:eastAsia="Times New Roman" w:hAnsi="Times New Roman" w:cs="Times New Roman"/>
          <w:szCs w:val="20"/>
        </w:rPr>
        <w:t>Hoon</w:t>
      </w:r>
      <w:proofErr w:type="spellEnd"/>
      <w:r>
        <w:rPr>
          <w:rFonts w:ascii="Times New Roman" w:eastAsia="Times New Roman" w:hAnsi="Times New Roman" w:cs="Times New Roman"/>
          <w:szCs w:val="20"/>
        </w:rPr>
        <w:t xml:space="preserve"> Kim, M.D., Ph.D.</w:t>
      </w:r>
      <w:r w:rsidRPr="0069256C">
        <w:rPr>
          <w:rFonts w:ascii="Times New Roman" w:eastAsia="Times New Roman" w:hAnsi="Times New Roman" w:cs="Times New Roman"/>
          <w:szCs w:val="20"/>
          <w:vertAlign w:val="superscript"/>
        </w:rPr>
        <w:t xml:space="preserve"> </w:t>
      </w:r>
      <w:r>
        <w:rPr>
          <w:rFonts w:ascii="Times New Roman" w:eastAsia="Times New Roman" w:hAnsi="Times New Roman" w:cs="Times New Roman"/>
          <w:szCs w:val="20"/>
          <w:vertAlign w:val="superscript"/>
        </w:rPr>
        <w:t>4,5</w:t>
      </w:r>
      <w:r>
        <w:rPr>
          <w:rFonts w:ascii="Times New Roman" w:eastAsia="Times New Roman" w:hAnsi="Times New Roman" w:cs="Times New Roman"/>
          <w:szCs w:val="20"/>
        </w:rPr>
        <w:t>, *J</w:t>
      </w:r>
      <w:r w:rsidRPr="00BE6C6A">
        <w:rPr>
          <w:rFonts w:ascii="Times New Roman" w:eastAsia="Times New Roman" w:hAnsi="Times New Roman" w:cs="Times New Roman"/>
          <w:szCs w:val="20"/>
        </w:rPr>
        <w:t xml:space="preserve">oon Hwan Jang, M.D., </w:t>
      </w:r>
      <w:proofErr w:type="spellStart"/>
      <w:proofErr w:type="gramStart"/>
      <w:r w:rsidRPr="00BE6C6A">
        <w:rPr>
          <w:rFonts w:ascii="Times New Roman" w:eastAsia="Times New Roman" w:hAnsi="Times New Roman" w:cs="Times New Roman"/>
          <w:szCs w:val="20"/>
        </w:rPr>
        <w:t>Ph.D</w:t>
      </w:r>
      <w:proofErr w:type="spellEnd"/>
      <w:proofErr w:type="gramEnd"/>
      <w:r w:rsidRPr="00BE6C6A">
        <w:rPr>
          <w:rFonts w:ascii="Times New Roman" w:eastAsia="Times New Roman" w:hAnsi="Times New Roman" w:cs="Times New Roman"/>
          <w:szCs w:val="20"/>
          <w:vertAlign w:val="superscript"/>
        </w:rPr>
        <w:t xml:space="preserve"> </w:t>
      </w:r>
      <w:r>
        <w:rPr>
          <w:rFonts w:ascii="Times New Roman" w:eastAsia="Times New Roman" w:hAnsi="Times New Roman" w:cs="Times New Roman"/>
          <w:szCs w:val="20"/>
          <w:vertAlign w:val="superscript"/>
        </w:rPr>
        <w:t>6</w:t>
      </w:r>
      <w:r w:rsidRPr="00BE6C6A">
        <w:rPr>
          <w:rFonts w:ascii="Times New Roman" w:eastAsia="Malgun Gothic" w:hAnsi="Times New Roman" w:cs="Times New Roman"/>
          <w:szCs w:val="20"/>
        </w:rPr>
        <w:t xml:space="preserve">, </w:t>
      </w:r>
      <w:r>
        <w:rPr>
          <w:rFonts w:ascii="Times New Roman" w:eastAsia="Malgun Gothic" w:hAnsi="Times New Roman" w:cs="Times New Roman"/>
          <w:szCs w:val="20"/>
        </w:rPr>
        <w:t>*</w:t>
      </w:r>
      <w:proofErr w:type="spellStart"/>
      <w:r w:rsidRPr="00BE6C6A">
        <w:rPr>
          <w:rFonts w:ascii="Times New Roman" w:eastAsia="Times New Roman" w:hAnsi="Times New Roman" w:cs="Times New Roman"/>
          <w:szCs w:val="20"/>
        </w:rPr>
        <w:t>Bumseok</w:t>
      </w:r>
      <w:proofErr w:type="spellEnd"/>
      <w:r w:rsidRPr="00BE6C6A">
        <w:rPr>
          <w:rFonts w:ascii="Times New Roman" w:eastAsia="Times New Roman" w:hAnsi="Times New Roman" w:cs="Times New Roman"/>
          <w:szCs w:val="20"/>
        </w:rPr>
        <w:t xml:space="preserve"> </w:t>
      </w:r>
      <w:proofErr w:type="spellStart"/>
      <w:r w:rsidRPr="00BE6C6A">
        <w:rPr>
          <w:rFonts w:ascii="Times New Roman" w:eastAsia="Times New Roman" w:hAnsi="Times New Roman" w:cs="Times New Roman"/>
          <w:szCs w:val="20"/>
        </w:rPr>
        <w:t>Jeong</w:t>
      </w:r>
      <w:proofErr w:type="spellEnd"/>
      <w:r w:rsidRPr="00BE6C6A">
        <w:rPr>
          <w:rFonts w:ascii="Times New Roman" w:eastAsia="Times New Roman" w:hAnsi="Times New Roman" w:cs="Times New Roman"/>
          <w:szCs w:val="20"/>
        </w:rPr>
        <w:t>, M.D., Ph.D.</w:t>
      </w:r>
      <w:r w:rsidRPr="00BE6C6A">
        <w:rPr>
          <w:rFonts w:ascii="Times New Roman" w:eastAsia="Times New Roman" w:hAnsi="Times New Roman" w:cs="Times New Roman"/>
          <w:szCs w:val="20"/>
          <w:vertAlign w:val="superscript"/>
        </w:rPr>
        <w:t>1,</w:t>
      </w:r>
      <w:r>
        <w:rPr>
          <w:rFonts w:ascii="Times New Roman" w:eastAsia="Times New Roman" w:hAnsi="Times New Roman" w:cs="Times New Roman"/>
          <w:szCs w:val="20"/>
          <w:vertAlign w:val="superscript"/>
        </w:rPr>
        <w:t>7</w:t>
      </w:r>
    </w:p>
    <w:p w14:paraId="1FA24D60" w14:textId="77777777" w:rsidR="00B47E1A" w:rsidRPr="00BE6C6A" w:rsidRDefault="00B47E1A" w:rsidP="00B47E1A">
      <w:pPr>
        <w:spacing w:line="480" w:lineRule="auto"/>
        <w:jc w:val="center"/>
        <w:rPr>
          <w:rFonts w:ascii="Times New Roman" w:eastAsia="Malgun Gothic" w:hAnsi="Times New Roman" w:cs="Times New Roman"/>
          <w:szCs w:val="20"/>
        </w:rPr>
      </w:pPr>
    </w:p>
    <w:p w14:paraId="307F26F4" w14:textId="77777777" w:rsidR="00B47E1A" w:rsidRPr="00BE6C6A" w:rsidRDefault="00B47E1A" w:rsidP="00B47E1A">
      <w:pPr>
        <w:numPr>
          <w:ilvl w:val="0"/>
          <w:numId w:val="3"/>
        </w:numPr>
        <w:pBdr>
          <w:top w:val="nil"/>
          <w:left w:val="nil"/>
          <w:bottom w:val="nil"/>
          <w:right w:val="nil"/>
          <w:between w:val="nil"/>
        </w:pBdr>
        <w:wordWrap/>
        <w:autoSpaceDE/>
        <w:autoSpaceDN/>
        <w:spacing w:after="0" w:line="360" w:lineRule="auto"/>
        <w:rPr>
          <w:rFonts w:ascii="Times New Roman" w:eastAsia="Times New Roman" w:hAnsi="Times New Roman" w:cs="Times New Roman"/>
          <w:color w:val="000000"/>
          <w:szCs w:val="20"/>
        </w:rPr>
      </w:pPr>
      <w:r w:rsidRPr="00BE6C6A">
        <w:rPr>
          <w:rFonts w:ascii="Times New Roman" w:eastAsia="Times New Roman" w:hAnsi="Times New Roman" w:cs="Times New Roman"/>
          <w:color w:val="000000"/>
          <w:szCs w:val="20"/>
        </w:rPr>
        <w:t>Graduate School of Medical Science and Engineering, Korea Advanced Institute for Science and Technology (KAIST), Daejeon, Republic of Korea</w:t>
      </w:r>
    </w:p>
    <w:p w14:paraId="190638A2" w14:textId="77777777" w:rsidR="00B47E1A" w:rsidRDefault="00B47E1A" w:rsidP="00B47E1A">
      <w:pPr>
        <w:numPr>
          <w:ilvl w:val="0"/>
          <w:numId w:val="3"/>
        </w:numPr>
        <w:pBdr>
          <w:top w:val="nil"/>
          <w:left w:val="nil"/>
          <w:bottom w:val="nil"/>
          <w:right w:val="nil"/>
          <w:between w:val="nil"/>
        </w:pBdr>
        <w:wordWrap/>
        <w:autoSpaceDE/>
        <w:autoSpaceDN/>
        <w:spacing w:after="0" w:line="360" w:lineRule="auto"/>
        <w:rPr>
          <w:rFonts w:ascii="Times New Roman" w:eastAsia="Times New Roman" w:hAnsi="Times New Roman" w:cs="Times New Roman"/>
          <w:color w:val="000000"/>
          <w:szCs w:val="20"/>
        </w:rPr>
      </w:pPr>
      <w:r w:rsidRPr="00BE6C6A">
        <w:rPr>
          <w:rFonts w:ascii="Times New Roman" w:eastAsia="Times New Roman" w:hAnsi="Times New Roman" w:cs="Times New Roman"/>
          <w:color w:val="000000"/>
          <w:szCs w:val="20"/>
        </w:rPr>
        <w:t>Bio Imaging and Signal Processing Laboratory, Department of Bio and Brain Engineering, Korea Advanced Institute for Science and Technology (KAIST), Daejeon, Republic of Korea</w:t>
      </w:r>
    </w:p>
    <w:p w14:paraId="1EB75819" w14:textId="77777777" w:rsidR="00B47E1A" w:rsidRDefault="00B47E1A" w:rsidP="00B47E1A">
      <w:pPr>
        <w:numPr>
          <w:ilvl w:val="0"/>
          <w:numId w:val="3"/>
        </w:numPr>
        <w:pBdr>
          <w:top w:val="nil"/>
          <w:left w:val="nil"/>
          <w:bottom w:val="nil"/>
          <w:right w:val="nil"/>
          <w:between w:val="nil"/>
        </w:pBdr>
        <w:wordWrap/>
        <w:autoSpaceDE/>
        <w:autoSpaceDN/>
        <w:spacing w:after="0" w:line="360" w:lineRule="auto"/>
        <w:rPr>
          <w:rFonts w:ascii="Times New Roman" w:eastAsia="Times New Roman" w:hAnsi="Times New Roman" w:cs="Times New Roman"/>
          <w:color w:val="000000"/>
          <w:szCs w:val="20"/>
        </w:rPr>
      </w:pPr>
      <w:r w:rsidRPr="00F6450E">
        <w:rPr>
          <w:rFonts w:ascii="Times New Roman" w:eastAsia="Times New Roman" w:hAnsi="Times New Roman" w:cs="Times New Roman"/>
          <w:color w:val="000000"/>
          <w:szCs w:val="20"/>
        </w:rPr>
        <w:t xml:space="preserve">Department of Psychiatry, Depression Center, Samsung Medical Center, Sungkyunkwan University School of Medicine, Seoul, </w:t>
      </w:r>
      <w:r w:rsidRPr="00BE6C6A">
        <w:rPr>
          <w:rFonts w:ascii="Times New Roman" w:eastAsia="Times New Roman" w:hAnsi="Times New Roman" w:cs="Times New Roman"/>
          <w:color w:val="000000"/>
          <w:szCs w:val="20"/>
        </w:rPr>
        <w:t xml:space="preserve">Republic of </w:t>
      </w:r>
      <w:r w:rsidRPr="00F6450E">
        <w:rPr>
          <w:rFonts w:ascii="Times New Roman" w:eastAsia="Times New Roman" w:hAnsi="Times New Roman" w:cs="Times New Roman"/>
          <w:color w:val="000000"/>
          <w:szCs w:val="20"/>
        </w:rPr>
        <w:t>Korea</w:t>
      </w:r>
    </w:p>
    <w:p w14:paraId="7ABB883A" w14:textId="77777777" w:rsidR="00B47E1A" w:rsidRDefault="00B47E1A" w:rsidP="00B47E1A">
      <w:pPr>
        <w:numPr>
          <w:ilvl w:val="0"/>
          <w:numId w:val="3"/>
        </w:numPr>
        <w:pBdr>
          <w:top w:val="nil"/>
          <w:left w:val="nil"/>
          <w:bottom w:val="nil"/>
          <w:right w:val="nil"/>
          <w:between w:val="nil"/>
        </w:pBdr>
        <w:wordWrap/>
        <w:autoSpaceDE/>
        <w:autoSpaceDN/>
        <w:spacing w:after="0" w:line="360" w:lineRule="auto"/>
        <w:rPr>
          <w:rFonts w:ascii="Times New Roman" w:eastAsia="Times New Roman" w:hAnsi="Times New Roman" w:cs="Times New Roman"/>
          <w:color w:val="000000"/>
          <w:szCs w:val="20"/>
        </w:rPr>
      </w:pPr>
      <w:r w:rsidRPr="00F6450E">
        <w:rPr>
          <w:rFonts w:ascii="Times New Roman" w:eastAsia="Times New Roman" w:hAnsi="Times New Roman" w:cs="Times New Roman"/>
          <w:color w:val="000000"/>
          <w:szCs w:val="20"/>
        </w:rPr>
        <w:t xml:space="preserve">Department of Psychiatry, </w:t>
      </w:r>
      <w:proofErr w:type="spellStart"/>
      <w:r w:rsidRPr="00F6450E">
        <w:rPr>
          <w:rFonts w:ascii="Times New Roman" w:eastAsia="Times New Roman" w:hAnsi="Times New Roman" w:cs="Times New Roman"/>
          <w:color w:val="000000"/>
          <w:szCs w:val="20"/>
        </w:rPr>
        <w:t>Gachon</w:t>
      </w:r>
      <w:proofErr w:type="spellEnd"/>
      <w:r w:rsidRPr="00F6450E">
        <w:rPr>
          <w:rFonts w:ascii="Times New Roman" w:eastAsia="Times New Roman" w:hAnsi="Times New Roman" w:cs="Times New Roman"/>
          <w:color w:val="000000"/>
          <w:szCs w:val="20"/>
        </w:rPr>
        <w:t xml:space="preserve"> University College of Medicine, Gil Medical Center, </w:t>
      </w:r>
      <w:proofErr w:type="spellStart"/>
      <w:r w:rsidRPr="00F6450E">
        <w:rPr>
          <w:rFonts w:ascii="Times New Roman" w:eastAsia="Times New Roman" w:hAnsi="Times New Roman" w:cs="Times New Roman"/>
          <w:color w:val="000000"/>
          <w:szCs w:val="20"/>
        </w:rPr>
        <w:t>Gachon</w:t>
      </w:r>
      <w:proofErr w:type="spellEnd"/>
      <w:r w:rsidRPr="00F6450E">
        <w:rPr>
          <w:rFonts w:ascii="Times New Roman" w:eastAsia="Times New Roman" w:hAnsi="Times New Roman" w:cs="Times New Roman"/>
          <w:color w:val="000000"/>
          <w:szCs w:val="20"/>
        </w:rPr>
        <w:t xml:space="preserve"> University, Incheon, Republic of Korea</w:t>
      </w:r>
    </w:p>
    <w:p w14:paraId="07660E69" w14:textId="77777777" w:rsidR="00B47E1A" w:rsidRPr="0069256C" w:rsidRDefault="00B47E1A" w:rsidP="00B47E1A">
      <w:pPr>
        <w:numPr>
          <w:ilvl w:val="0"/>
          <w:numId w:val="3"/>
        </w:numPr>
        <w:pBdr>
          <w:top w:val="nil"/>
          <w:left w:val="nil"/>
          <w:bottom w:val="nil"/>
          <w:right w:val="nil"/>
          <w:between w:val="nil"/>
        </w:pBdr>
        <w:wordWrap/>
        <w:autoSpaceDE/>
        <w:autoSpaceDN/>
        <w:spacing w:after="0" w:line="360" w:lineRule="auto"/>
        <w:rPr>
          <w:rFonts w:ascii="Times New Roman" w:eastAsia="Times New Roman" w:hAnsi="Times New Roman" w:cs="Times New Roman"/>
          <w:color w:val="000000"/>
          <w:szCs w:val="20"/>
        </w:rPr>
      </w:pPr>
      <w:r w:rsidRPr="00F6450E">
        <w:rPr>
          <w:rFonts w:ascii="Times New Roman" w:eastAsia="Times New Roman" w:hAnsi="Times New Roman" w:cs="Times New Roman"/>
          <w:color w:val="000000"/>
          <w:szCs w:val="20"/>
        </w:rPr>
        <w:t xml:space="preserve">Neuroscience Research Institute, </w:t>
      </w:r>
      <w:proofErr w:type="spellStart"/>
      <w:r w:rsidRPr="00F6450E">
        <w:rPr>
          <w:rFonts w:ascii="Times New Roman" w:eastAsia="Times New Roman" w:hAnsi="Times New Roman" w:cs="Times New Roman"/>
          <w:color w:val="000000"/>
          <w:szCs w:val="20"/>
        </w:rPr>
        <w:t>Gachon</w:t>
      </w:r>
      <w:proofErr w:type="spellEnd"/>
      <w:r w:rsidRPr="00F6450E">
        <w:rPr>
          <w:rFonts w:ascii="Times New Roman" w:eastAsia="Times New Roman" w:hAnsi="Times New Roman" w:cs="Times New Roman"/>
          <w:color w:val="000000"/>
          <w:szCs w:val="20"/>
        </w:rPr>
        <w:t xml:space="preserve"> Advanced Institute for Health Science and Technology, </w:t>
      </w:r>
      <w:proofErr w:type="spellStart"/>
      <w:r w:rsidRPr="00F6450E">
        <w:rPr>
          <w:rFonts w:ascii="Times New Roman" w:eastAsia="Times New Roman" w:hAnsi="Times New Roman" w:cs="Times New Roman"/>
          <w:color w:val="000000"/>
          <w:szCs w:val="20"/>
        </w:rPr>
        <w:t>Gachon</w:t>
      </w:r>
      <w:proofErr w:type="spellEnd"/>
      <w:r w:rsidRPr="00F6450E">
        <w:rPr>
          <w:rFonts w:ascii="Times New Roman" w:eastAsia="Times New Roman" w:hAnsi="Times New Roman" w:cs="Times New Roman"/>
          <w:color w:val="000000"/>
          <w:szCs w:val="20"/>
        </w:rPr>
        <w:t xml:space="preserve"> University, Incheon, Republic of Korea</w:t>
      </w:r>
    </w:p>
    <w:p w14:paraId="71439700" w14:textId="77777777" w:rsidR="00B47E1A" w:rsidRPr="00F129BD" w:rsidRDefault="00B47E1A" w:rsidP="00B47E1A">
      <w:pPr>
        <w:numPr>
          <w:ilvl w:val="0"/>
          <w:numId w:val="3"/>
        </w:numPr>
        <w:pBdr>
          <w:top w:val="nil"/>
          <w:left w:val="nil"/>
          <w:bottom w:val="nil"/>
          <w:right w:val="nil"/>
          <w:between w:val="nil"/>
        </w:pBdr>
        <w:wordWrap/>
        <w:autoSpaceDE/>
        <w:autoSpaceDN/>
        <w:spacing w:after="0" w:line="360" w:lineRule="auto"/>
        <w:rPr>
          <w:rFonts w:ascii="Times New Roman" w:eastAsia="Times New Roman" w:hAnsi="Times New Roman" w:cs="Times New Roman"/>
          <w:color w:val="000000" w:themeColor="text1"/>
          <w:szCs w:val="20"/>
        </w:rPr>
      </w:pPr>
      <w:r w:rsidRPr="00F129BD">
        <w:rPr>
          <w:rFonts w:ascii="Times New Roman" w:eastAsia="Times New Roman" w:hAnsi="Times New Roman" w:cs="Times New Roman"/>
          <w:color w:val="000000" w:themeColor="text1"/>
          <w:szCs w:val="20"/>
        </w:rPr>
        <w:t>Department of Human Systems Medicine, Seoul National University College of Medicine, Seoul, Republic of Korea</w:t>
      </w:r>
    </w:p>
    <w:p w14:paraId="05CB6202" w14:textId="0E87932A" w:rsidR="00B47E1A" w:rsidRPr="00B47E1A" w:rsidRDefault="00B47E1A" w:rsidP="00B47E1A">
      <w:pPr>
        <w:numPr>
          <w:ilvl w:val="0"/>
          <w:numId w:val="3"/>
        </w:numPr>
        <w:pBdr>
          <w:top w:val="nil"/>
          <w:left w:val="nil"/>
          <w:bottom w:val="nil"/>
          <w:right w:val="nil"/>
          <w:between w:val="nil"/>
        </w:pBdr>
        <w:wordWrap/>
        <w:autoSpaceDE/>
        <w:autoSpaceDN/>
        <w:spacing w:after="200" w:line="360" w:lineRule="auto"/>
        <w:rPr>
          <w:rFonts w:ascii="Times New Roman" w:eastAsia="Times New Roman" w:hAnsi="Times New Roman" w:cs="Times New Roman"/>
          <w:color w:val="000000"/>
          <w:szCs w:val="20"/>
        </w:rPr>
      </w:pPr>
      <w:r w:rsidRPr="00BE6C6A">
        <w:rPr>
          <w:rFonts w:ascii="Times New Roman" w:eastAsia="Times New Roman" w:hAnsi="Times New Roman" w:cs="Times New Roman"/>
          <w:color w:val="000000"/>
          <w:szCs w:val="20"/>
        </w:rPr>
        <w:t>KAIST Institute for Health Science and Technology, Korea Advanced Institute for Science and Technology (KAIST), Daejeon, Republic of Korea</w:t>
      </w:r>
    </w:p>
    <w:p w14:paraId="667BA6B7" w14:textId="77777777" w:rsidR="00B47E1A" w:rsidRDefault="00B47E1A" w:rsidP="00B47E1A">
      <w:pPr>
        <w:spacing w:after="0" w:line="480" w:lineRule="auto"/>
        <w:rPr>
          <w:rFonts w:ascii="Times New Roman" w:eastAsia="Times New Roman" w:hAnsi="Times New Roman" w:cs="Times New Roman"/>
          <w:color w:val="0563C1"/>
          <w:szCs w:val="20"/>
          <w:u w:val="single"/>
        </w:rPr>
      </w:pPr>
    </w:p>
    <w:p w14:paraId="30B798F7" w14:textId="77777777" w:rsidR="00B47E1A" w:rsidRPr="00BE6C6A" w:rsidRDefault="00B47E1A" w:rsidP="00B47E1A">
      <w:pPr>
        <w:spacing w:after="0" w:line="480" w:lineRule="auto"/>
        <w:jc w:val="left"/>
        <w:rPr>
          <w:rFonts w:ascii="Times New Roman" w:eastAsia="Times New Roman" w:hAnsi="Times New Roman" w:cs="Times New Roman"/>
          <w:b/>
          <w:szCs w:val="20"/>
        </w:rPr>
      </w:pPr>
      <w:r w:rsidRPr="00BE6C6A">
        <w:rPr>
          <w:rFonts w:ascii="Times New Roman" w:eastAsia="Times New Roman" w:hAnsi="Times New Roman" w:cs="Times New Roman"/>
          <w:b/>
          <w:szCs w:val="20"/>
        </w:rPr>
        <w:t xml:space="preserve">Corresponding Author: </w:t>
      </w:r>
    </w:p>
    <w:p w14:paraId="0E741772" w14:textId="77777777" w:rsidR="00B47E1A" w:rsidRPr="00BE6C6A" w:rsidRDefault="00B47E1A" w:rsidP="00B47E1A">
      <w:pPr>
        <w:spacing w:after="0" w:line="480" w:lineRule="auto"/>
        <w:jc w:val="left"/>
        <w:rPr>
          <w:rFonts w:ascii="Times New Roman" w:eastAsia="Times New Roman" w:hAnsi="Times New Roman" w:cs="Times New Roman"/>
          <w:szCs w:val="20"/>
        </w:rPr>
      </w:pPr>
      <w:r>
        <w:rPr>
          <w:rFonts w:ascii="Times New Roman" w:eastAsia="Times New Roman" w:hAnsi="Times New Roman" w:cs="Times New Roman"/>
          <w:szCs w:val="20"/>
        </w:rPr>
        <w:t>*</w:t>
      </w:r>
      <w:proofErr w:type="spellStart"/>
      <w:r w:rsidRPr="00BE6C6A">
        <w:rPr>
          <w:rFonts w:ascii="Times New Roman" w:eastAsia="Times New Roman" w:hAnsi="Times New Roman" w:cs="Times New Roman"/>
          <w:szCs w:val="20"/>
        </w:rPr>
        <w:t>Bumseok</w:t>
      </w:r>
      <w:proofErr w:type="spellEnd"/>
      <w:r w:rsidRPr="00BE6C6A">
        <w:rPr>
          <w:rFonts w:ascii="Times New Roman" w:eastAsia="Times New Roman" w:hAnsi="Times New Roman" w:cs="Times New Roman"/>
          <w:szCs w:val="20"/>
        </w:rPr>
        <w:t xml:space="preserve"> </w:t>
      </w:r>
      <w:proofErr w:type="spellStart"/>
      <w:r w:rsidRPr="00BE6C6A">
        <w:rPr>
          <w:rFonts w:ascii="Times New Roman" w:eastAsia="Times New Roman" w:hAnsi="Times New Roman" w:cs="Times New Roman"/>
          <w:szCs w:val="20"/>
        </w:rPr>
        <w:t>Jeong</w:t>
      </w:r>
      <w:proofErr w:type="spellEnd"/>
      <w:r w:rsidRPr="00BE6C6A">
        <w:rPr>
          <w:rFonts w:ascii="Times New Roman" w:eastAsia="Times New Roman" w:hAnsi="Times New Roman" w:cs="Times New Roman"/>
          <w:szCs w:val="20"/>
        </w:rPr>
        <w:t>, M.D., Ph.D.</w:t>
      </w:r>
    </w:p>
    <w:p w14:paraId="16B4307B" w14:textId="77777777" w:rsidR="00B47E1A" w:rsidRPr="00BE6C6A" w:rsidRDefault="00B47E1A" w:rsidP="00B47E1A">
      <w:pPr>
        <w:spacing w:after="0" w:line="480" w:lineRule="auto"/>
        <w:jc w:val="left"/>
        <w:rPr>
          <w:rFonts w:ascii="Times New Roman" w:eastAsia="Times New Roman" w:hAnsi="Times New Roman" w:cs="Times New Roman"/>
          <w:color w:val="000000"/>
          <w:szCs w:val="20"/>
        </w:rPr>
      </w:pPr>
      <w:r w:rsidRPr="00BE6C6A">
        <w:rPr>
          <w:rFonts w:ascii="Times New Roman" w:eastAsia="Times New Roman" w:hAnsi="Times New Roman" w:cs="Times New Roman"/>
          <w:color w:val="000000"/>
          <w:szCs w:val="20"/>
        </w:rPr>
        <w:t>Graduate School of Medical Science and Engineering, Korea Advanced Institute for Science and Technology,</w:t>
      </w:r>
    </w:p>
    <w:p w14:paraId="19B49DC7" w14:textId="77777777" w:rsidR="00B47E1A" w:rsidRPr="00BE6C6A" w:rsidRDefault="00B47E1A" w:rsidP="00B47E1A">
      <w:pPr>
        <w:spacing w:after="0" w:line="480" w:lineRule="auto"/>
        <w:jc w:val="left"/>
        <w:rPr>
          <w:rFonts w:ascii="Times New Roman" w:hAnsi="Times New Roman" w:cs="Times New Roman"/>
          <w:color w:val="000000"/>
          <w:spacing w:val="3"/>
          <w:szCs w:val="20"/>
          <w:shd w:val="clear" w:color="auto" w:fill="FFFFFF"/>
        </w:rPr>
      </w:pPr>
      <w:r w:rsidRPr="00BE6C6A">
        <w:rPr>
          <w:rFonts w:ascii="Times New Roman" w:hAnsi="Times New Roman" w:cs="Times New Roman"/>
          <w:spacing w:val="3"/>
          <w:szCs w:val="20"/>
          <w:bdr w:val="none" w:sz="0" w:space="0" w:color="auto" w:frame="1"/>
          <w:shd w:val="clear" w:color="auto" w:fill="FFFFFF"/>
        </w:rPr>
        <w:t xml:space="preserve">291 </w:t>
      </w:r>
      <w:proofErr w:type="spellStart"/>
      <w:r w:rsidRPr="00BE6C6A">
        <w:rPr>
          <w:rFonts w:ascii="Times New Roman" w:hAnsi="Times New Roman" w:cs="Times New Roman"/>
          <w:spacing w:val="3"/>
          <w:szCs w:val="20"/>
          <w:bdr w:val="none" w:sz="0" w:space="0" w:color="auto" w:frame="1"/>
          <w:shd w:val="clear" w:color="auto" w:fill="FFFFFF"/>
        </w:rPr>
        <w:t>Daehak-ro</w:t>
      </w:r>
      <w:proofErr w:type="spellEnd"/>
      <w:r w:rsidRPr="00BE6C6A">
        <w:rPr>
          <w:rFonts w:ascii="Times New Roman" w:hAnsi="Times New Roman" w:cs="Times New Roman"/>
          <w:spacing w:val="3"/>
          <w:szCs w:val="20"/>
          <w:bdr w:val="none" w:sz="0" w:space="0" w:color="auto" w:frame="1"/>
          <w:shd w:val="clear" w:color="auto" w:fill="FFFFFF"/>
        </w:rPr>
        <w:t xml:space="preserve">, </w:t>
      </w:r>
      <w:proofErr w:type="spellStart"/>
      <w:r w:rsidRPr="00BE6C6A">
        <w:rPr>
          <w:rFonts w:ascii="Times New Roman" w:hAnsi="Times New Roman" w:cs="Times New Roman"/>
          <w:spacing w:val="3"/>
          <w:szCs w:val="20"/>
          <w:bdr w:val="none" w:sz="0" w:space="0" w:color="auto" w:frame="1"/>
          <w:shd w:val="clear" w:color="auto" w:fill="FFFFFF"/>
        </w:rPr>
        <w:t>Yuseong-gu</w:t>
      </w:r>
      <w:proofErr w:type="spellEnd"/>
      <w:r w:rsidRPr="00BE6C6A">
        <w:rPr>
          <w:rFonts w:ascii="Times New Roman" w:hAnsi="Times New Roman" w:cs="Times New Roman"/>
          <w:spacing w:val="3"/>
          <w:szCs w:val="20"/>
          <w:bdr w:val="none" w:sz="0" w:space="0" w:color="auto" w:frame="1"/>
          <w:shd w:val="clear" w:color="auto" w:fill="FFFFFF"/>
        </w:rPr>
        <w:t>, Daejeon,</w:t>
      </w:r>
      <w:r w:rsidRPr="00BE6C6A">
        <w:rPr>
          <w:rFonts w:ascii="Times New Roman" w:hAnsi="Times New Roman" w:cs="Times New Roman"/>
          <w:color w:val="000000"/>
          <w:spacing w:val="3"/>
          <w:szCs w:val="20"/>
          <w:shd w:val="clear" w:color="auto" w:fill="FFFFFF"/>
        </w:rPr>
        <w:t> 34141, Republic of Korea</w:t>
      </w:r>
    </w:p>
    <w:p w14:paraId="41158C85" w14:textId="77777777" w:rsidR="00B47E1A" w:rsidRPr="00BE6C6A" w:rsidRDefault="00B47E1A" w:rsidP="00B47E1A">
      <w:pPr>
        <w:spacing w:after="0" w:line="480" w:lineRule="auto"/>
        <w:jc w:val="left"/>
        <w:rPr>
          <w:rFonts w:ascii="Times New Roman" w:eastAsia="Times New Roman" w:hAnsi="Times New Roman" w:cs="Times New Roman"/>
          <w:szCs w:val="20"/>
        </w:rPr>
      </w:pPr>
      <w:r w:rsidRPr="00BE6C6A">
        <w:rPr>
          <w:rFonts w:ascii="Times New Roman" w:eastAsia="Times New Roman" w:hAnsi="Times New Roman" w:cs="Times New Roman"/>
          <w:szCs w:val="20"/>
        </w:rPr>
        <w:t>Tel: 82-42-350-4245</w:t>
      </w:r>
    </w:p>
    <w:p w14:paraId="4BE3ADD4" w14:textId="02256CB5" w:rsidR="00B47E1A" w:rsidRDefault="00B47E1A" w:rsidP="00B47E1A">
      <w:pPr>
        <w:spacing w:after="0" w:line="480" w:lineRule="auto"/>
        <w:jc w:val="left"/>
        <w:rPr>
          <w:rStyle w:val="Hyperlink"/>
          <w:rFonts w:cs="Times New Roman"/>
          <w:szCs w:val="20"/>
        </w:rPr>
      </w:pPr>
      <w:r w:rsidRPr="00BE6C6A">
        <w:rPr>
          <w:rFonts w:ascii="Times New Roman" w:eastAsia="Times New Roman" w:hAnsi="Times New Roman" w:cs="Times New Roman"/>
          <w:szCs w:val="20"/>
        </w:rPr>
        <w:t xml:space="preserve">E-mail: </w:t>
      </w:r>
      <w:r w:rsidRPr="00F129BD">
        <w:rPr>
          <w:rFonts w:ascii="Times New Roman" w:hAnsi="Times New Roman" w:cs="Times New Roman"/>
          <w:szCs w:val="20"/>
        </w:rPr>
        <w:t>bs.jeong@kaist.ac.kr</w:t>
      </w:r>
    </w:p>
    <w:p w14:paraId="78908770" w14:textId="77777777" w:rsidR="00B47E1A" w:rsidRDefault="00B47E1A" w:rsidP="00B47E1A">
      <w:pPr>
        <w:spacing w:after="0" w:line="480" w:lineRule="auto"/>
        <w:jc w:val="left"/>
        <w:rPr>
          <w:rFonts w:ascii="Times New Roman" w:eastAsia="Times New Roman" w:hAnsi="Times New Roman" w:cs="Times New Roman"/>
          <w:szCs w:val="20"/>
        </w:rPr>
      </w:pPr>
      <w:r>
        <w:rPr>
          <w:rFonts w:ascii="Times New Roman" w:eastAsia="Times New Roman" w:hAnsi="Times New Roman" w:cs="Times New Roman"/>
          <w:szCs w:val="20"/>
        </w:rPr>
        <w:t>*</w:t>
      </w:r>
      <w:r w:rsidRPr="00BE6C6A">
        <w:rPr>
          <w:rFonts w:ascii="Times New Roman" w:eastAsia="Times New Roman" w:hAnsi="Times New Roman" w:cs="Times New Roman"/>
          <w:szCs w:val="20"/>
        </w:rPr>
        <w:t>Joon Hwan Jang, M.D., Ph.D</w:t>
      </w:r>
      <w:r>
        <w:rPr>
          <w:rFonts w:ascii="Times New Roman" w:eastAsia="Times New Roman" w:hAnsi="Times New Roman" w:cs="Times New Roman"/>
          <w:szCs w:val="20"/>
        </w:rPr>
        <w:t>.</w:t>
      </w:r>
    </w:p>
    <w:p w14:paraId="5BA8C354" w14:textId="77777777" w:rsidR="00B47E1A" w:rsidRPr="00F129BD" w:rsidRDefault="00B47E1A" w:rsidP="00B47E1A">
      <w:pPr>
        <w:spacing w:after="0" w:line="480" w:lineRule="auto"/>
        <w:jc w:val="left"/>
        <w:rPr>
          <w:rFonts w:ascii="Times New Roman" w:eastAsia="Times New Roman" w:hAnsi="Times New Roman" w:cs="Times New Roman"/>
          <w:color w:val="000000" w:themeColor="text1"/>
          <w:szCs w:val="20"/>
        </w:rPr>
      </w:pPr>
      <w:r w:rsidRPr="00F129BD">
        <w:rPr>
          <w:rFonts w:ascii="Times New Roman" w:eastAsia="Times New Roman" w:hAnsi="Times New Roman" w:cs="Times New Roman"/>
          <w:color w:val="000000" w:themeColor="text1"/>
          <w:szCs w:val="20"/>
        </w:rPr>
        <w:t xml:space="preserve">Department of Human Systems Medicine, Seoul National University College of Medicine, 103 </w:t>
      </w:r>
      <w:proofErr w:type="spellStart"/>
      <w:r w:rsidRPr="00F129BD">
        <w:rPr>
          <w:rFonts w:ascii="Times New Roman" w:eastAsia="Times New Roman" w:hAnsi="Times New Roman" w:cs="Times New Roman"/>
          <w:color w:val="000000" w:themeColor="text1"/>
          <w:szCs w:val="20"/>
        </w:rPr>
        <w:t>Daehak-ro</w:t>
      </w:r>
      <w:proofErr w:type="spellEnd"/>
      <w:r w:rsidRPr="00F129BD">
        <w:rPr>
          <w:rFonts w:ascii="Times New Roman" w:eastAsia="Times New Roman" w:hAnsi="Times New Roman" w:cs="Times New Roman"/>
          <w:color w:val="000000" w:themeColor="text1"/>
          <w:szCs w:val="20"/>
        </w:rPr>
        <w:t xml:space="preserve">, </w:t>
      </w:r>
      <w:proofErr w:type="spellStart"/>
      <w:r w:rsidRPr="00F129BD">
        <w:rPr>
          <w:rFonts w:ascii="Times New Roman" w:eastAsia="Times New Roman" w:hAnsi="Times New Roman" w:cs="Times New Roman"/>
          <w:color w:val="000000" w:themeColor="text1"/>
          <w:szCs w:val="20"/>
        </w:rPr>
        <w:t>Jongro-gu</w:t>
      </w:r>
      <w:proofErr w:type="spellEnd"/>
      <w:r w:rsidRPr="00F129BD">
        <w:rPr>
          <w:rFonts w:ascii="Times New Roman" w:eastAsia="Times New Roman" w:hAnsi="Times New Roman" w:cs="Times New Roman"/>
          <w:color w:val="000000" w:themeColor="text1"/>
          <w:szCs w:val="20"/>
        </w:rPr>
        <w:t>, Seoul, 03080, Republic of Korea</w:t>
      </w:r>
    </w:p>
    <w:p w14:paraId="745A603A" w14:textId="77777777" w:rsidR="00B47E1A" w:rsidRPr="00F129BD" w:rsidRDefault="00B47E1A" w:rsidP="00B47E1A">
      <w:pPr>
        <w:spacing w:after="0" w:line="480" w:lineRule="auto"/>
        <w:jc w:val="left"/>
        <w:rPr>
          <w:rFonts w:ascii="Times New Roman" w:hAnsi="Times New Roman" w:cs="Times New Roman"/>
          <w:color w:val="000000" w:themeColor="text1"/>
          <w:szCs w:val="20"/>
        </w:rPr>
      </w:pPr>
      <w:r w:rsidRPr="00F129BD">
        <w:rPr>
          <w:rFonts w:ascii="Times New Roman" w:hAnsi="Times New Roman" w:cs="Times New Roman" w:hint="eastAsia"/>
          <w:color w:val="000000" w:themeColor="text1"/>
          <w:szCs w:val="20"/>
        </w:rPr>
        <w:t>T</w:t>
      </w:r>
      <w:r w:rsidRPr="00F129BD">
        <w:rPr>
          <w:rFonts w:ascii="Times New Roman" w:hAnsi="Times New Roman" w:cs="Times New Roman"/>
          <w:color w:val="000000" w:themeColor="text1"/>
          <w:szCs w:val="20"/>
        </w:rPr>
        <w:t>el: 82-2-880-9022</w:t>
      </w:r>
    </w:p>
    <w:p w14:paraId="76B42D32" w14:textId="70C802F0" w:rsidR="00B47E1A" w:rsidRPr="00B47E1A" w:rsidRDefault="00B47E1A" w:rsidP="00B47E1A">
      <w:pPr>
        <w:spacing w:after="0" w:line="480" w:lineRule="auto"/>
        <w:jc w:val="left"/>
        <w:rPr>
          <w:rFonts w:ascii="Times New Roman" w:hAnsi="Times New Roman" w:cs="Times New Roman"/>
          <w:color w:val="000000" w:themeColor="text1"/>
          <w:szCs w:val="20"/>
          <w:u w:val="single"/>
        </w:rPr>
      </w:pPr>
      <w:r w:rsidRPr="00F129BD">
        <w:rPr>
          <w:rFonts w:ascii="Times New Roman" w:hAnsi="Times New Roman" w:cs="Times New Roman" w:hint="eastAsia"/>
          <w:color w:val="000000" w:themeColor="text1"/>
          <w:szCs w:val="20"/>
        </w:rPr>
        <w:t>E</w:t>
      </w:r>
      <w:r w:rsidRPr="00F129BD">
        <w:rPr>
          <w:rFonts w:ascii="Times New Roman" w:hAnsi="Times New Roman" w:cs="Times New Roman"/>
          <w:color w:val="000000" w:themeColor="text1"/>
          <w:szCs w:val="20"/>
        </w:rPr>
        <w:t>-mail: jhjang602@snu.ac.kr</w:t>
      </w:r>
      <w:r>
        <w:rPr>
          <w:rFonts w:ascii="Times New Roman" w:hAnsi="Times New Roman" w:cs="Times New Roman"/>
          <w:b/>
          <w:szCs w:val="20"/>
        </w:rPr>
        <w:br w:type="page"/>
      </w:r>
    </w:p>
    <w:p w14:paraId="1074900E" w14:textId="0831B9DE" w:rsidR="000D61FD" w:rsidRPr="00325DE7" w:rsidRDefault="000D61FD" w:rsidP="00F9350A">
      <w:pPr>
        <w:spacing w:line="480" w:lineRule="auto"/>
        <w:rPr>
          <w:rFonts w:ascii="Times New Roman" w:hAnsi="Times New Roman" w:cs="Times New Roman"/>
          <w:b/>
          <w:szCs w:val="20"/>
        </w:rPr>
      </w:pPr>
      <w:r w:rsidRPr="00325DE7">
        <w:rPr>
          <w:rFonts w:ascii="Times New Roman" w:hAnsi="Times New Roman" w:cs="Times New Roman"/>
          <w:b/>
          <w:szCs w:val="20"/>
        </w:rPr>
        <w:lastRenderedPageBreak/>
        <w:t>Supplementary Material</w:t>
      </w:r>
    </w:p>
    <w:p w14:paraId="436B787A" w14:textId="315928D7" w:rsidR="006F5CD5" w:rsidRPr="00325DE7" w:rsidRDefault="006F5CD5" w:rsidP="00F9350A">
      <w:pPr>
        <w:spacing w:line="480" w:lineRule="auto"/>
        <w:rPr>
          <w:rFonts w:ascii="Times New Roman" w:hAnsi="Times New Roman" w:cs="Times New Roman"/>
          <w:b/>
          <w:szCs w:val="20"/>
        </w:rPr>
      </w:pPr>
      <w:r w:rsidRPr="00325DE7">
        <w:rPr>
          <w:rFonts w:ascii="Times New Roman" w:hAnsi="Times New Roman" w:cs="Times New Roman"/>
          <w:b/>
          <w:szCs w:val="20"/>
        </w:rPr>
        <w:t>Methods and materials</w:t>
      </w:r>
    </w:p>
    <w:p w14:paraId="1074A097" w14:textId="77777777" w:rsidR="001F59AC" w:rsidRPr="00761C22" w:rsidRDefault="001F59AC" w:rsidP="001F59AC">
      <w:pPr>
        <w:spacing w:line="480" w:lineRule="auto"/>
        <w:rPr>
          <w:rFonts w:ascii="Times New Roman" w:hAnsi="Times New Roman" w:cs="Times New Roman"/>
          <w:i/>
          <w:szCs w:val="20"/>
        </w:rPr>
      </w:pPr>
      <w:r>
        <w:rPr>
          <w:rFonts w:ascii="Times New Roman" w:hAnsi="Times New Roman" w:cs="Times New Roman"/>
          <w:i/>
          <w:szCs w:val="20"/>
        </w:rPr>
        <w:t>Baseline</w:t>
      </w:r>
      <w:r w:rsidRPr="00761C22">
        <w:rPr>
          <w:rFonts w:ascii="Times New Roman" w:hAnsi="Times New Roman" w:cs="Times New Roman"/>
          <w:i/>
          <w:szCs w:val="20"/>
        </w:rPr>
        <w:t xml:space="preserve"> algorithms for prediction models: logistic regression with LASSO </w:t>
      </w:r>
      <w:r>
        <w:rPr>
          <w:rFonts w:ascii="Times New Roman" w:hAnsi="Times New Roman" w:cs="Times New Roman"/>
          <w:i/>
          <w:szCs w:val="20"/>
        </w:rPr>
        <w:t xml:space="preserve">regularization </w:t>
      </w:r>
      <w:r w:rsidRPr="00761C22">
        <w:rPr>
          <w:rFonts w:ascii="Times New Roman" w:hAnsi="Times New Roman" w:cs="Times New Roman"/>
          <w:i/>
          <w:szCs w:val="20"/>
        </w:rPr>
        <w:t xml:space="preserve">and </w:t>
      </w:r>
      <w:r>
        <w:rPr>
          <w:rFonts w:ascii="Times New Roman" w:hAnsi="Times New Roman" w:cs="Times New Roman"/>
          <w:i/>
          <w:szCs w:val="20"/>
        </w:rPr>
        <w:t xml:space="preserve">an </w:t>
      </w:r>
      <w:r w:rsidRPr="00761C22">
        <w:rPr>
          <w:rFonts w:ascii="Times New Roman" w:hAnsi="Times New Roman" w:cs="Times New Roman"/>
          <w:i/>
          <w:szCs w:val="20"/>
        </w:rPr>
        <w:t>SVM</w:t>
      </w:r>
    </w:p>
    <w:p w14:paraId="654185B6" w14:textId="77777777" w:rsidR="001F59AC" w:rsidRPr="00761C22" w:rsidRDefault="001F59AC" w:rsidP="00283724">
      <w:pPr>
        <w:spacing w:line="480" w:lineRule="auto"/>
        <w:ind w:firstLineChars="50" w:firstLine="100"/>
        <w:rPr>
          <w:rFonts w:ascii="Times New Roman" w:hAnsi="Times New Roman" w:cs="Times New Roman"/>
          <w:szCs w:val="20"/>
        </w:rPr>
      </w:pPr>
      <w:r w:rsidRPr="00761C22">
        <w:rPr>
          <w:rFonts w:ascii="Times New Roman" w:hAnsi="Times New Roman" w:cs="Times New Roman"/>
          <w:szCs w:val="20"/>
        </w:rPr>
        <w:t xml:space="preserve">As </w:t>
      </w:r>
      <w:r>
        <w:rPr>
          <w:rFonts w:ascii="Times New Roman" w:hAnsi="Times New Roman" w:cs="Times New Roman"/>
          <w:szCs w:val="20"/>
        </w:rPr>
        <w:t>baseline</w:t>
      </w:r>
      <w:r w:rsidRPr="00761C22">
        <w:rPr>
          <w:rFonts w:ascii="Times New Roman" w:hAnsi="Times New Roman" w:cs="Times New Roman"/>
          <w:szCs w:val="20"/>
        </w:rPr>
        <w:t xml:space="preserve"> algorithms for prediction models</w:t>
      </w:r>
      <w:r w:rsidRPr="00761C22">
        <w:rPr>
          <w:rFonts w:ascii="Times New Roman" w:hAnsi="Times New Roman" w:cs="Times New Roman"/>
          <w:i/>
          <w:szCs w:val="20"/>
        </w:rPr>
        <w:t xml:space="preserve">, </w:t>
      </w:r>
      <w:r w:rsidRPr="00761C22">
        <w:rPr>
          <w:rFonts w:ascii="Times New Roman" w:hAnsi="Times New Roman" w:cs="Times New Roman"/>
          <w:szCs w:val="20"/>
        </w:rPr>
        <w:t xml:space="preserve">logistic regression with </w:t>
      </w:r>
      <w:r w:rsidRPr="00761C22">
        <w:rPr>
          <w:rFonts w:ascii="Times New Roman" w:eastAsia="Malgun Gothic" w:hAnsi="Times New Roman" w:cs="Times New Roman"/>
          <w:szCs w:val="20"/>
        </w:rPr>
        <w:t>least</w:t>
      </w:r>
      <w:r w:rsidRPr="00761C22">
        <w:rPr>
          <w:rFonts w:ascii="Times New Roman" w:hAnsi="Times New Roman" w:cs="Times New Roman"/>
          <w:szCs w:val="20"/>
        </w:rPr>
        <w:t xml:space="preserve"> absolute shrinkage and selection operator (LASSO)</w:t>
      </w:r>
      <w:r w:rsidRPr="00761C22">
        <w:rPr>
          <w:rFonts w:ascii="Times New Roman" w:eastAsia="Malgun Gothic" w:hAnsi="Times New Roman" w:cs="Times New Roman"/>
          <w:szCs w:val="20"/>
        </w:rPr>
        <w:t xml:space="preserve"> </w:t>
      </w:r>
      <w:r w:rsidRPr="00761C22">
        <w:rPr>
          <w:rFonts w:ascii="Times New Roman" w:hAnsi="Times New Roman" w:cs="Times New Roman"/>
          <w:szCs w:val="20"/>
        </w:rPr>
        <w:t xml:space="preserve">and </w:t>
      </w:r>
      <w:r>
        <w:rPr>
          <w:rFonts w:ascii="Times New Roman" w:hAnsi="Times New Roman" w:cs="Times New Roman"/>
          <w:szCs w:val="20"/>
        </w:rPr>
        <w:t xml:space="preserve">a </w:t>
      </w:r>
      <w:r w:rsidRPr="00761C22">
        <w:rPr>
          <w:rFonts w:ascii="Times New Roman" w:hAnsi="Times New Roman" w:cs="Times New Roman"/>
          <w:szCs w:val="20"/>
        </w:rPr>
        <w:t xml:space="preserve">support vector machine </w:t>
      </w:r>
      <w:r>
        <w:rPr>
          <w:rFonts w:ascii="Times New Roman" w:hAnsi="Times New Roman" w:cs="Times New Roman"/>
          <w:szCs w:val="20"/>
        </w:rPr>
        <w:t>(</w:t>
      </w:r>
      <w:r w:rsidRPr="00761C22">
        <w:rPr>
          <w:rFonts w:ascii="Times New Roman" w:hAnsi="Times New Roman" w:cs="Times New Roman"/>
          <w:szCs w:val="20"/>
        </w:rPr>
        <w:t>SVM</w:t>
      </w:r>
      <w:r>
        <w:rPr>
          <w:rFonts w:ascii="Times New Roman" w:hAnsi="Times New Roman" w:cs="Times New Roman"/>
          <w:szCs w:val="20"/>
        </w:rPr>
        <w:t>)</w:t>
      </w:r>
      <w:r w:rsidRPr="00761C22">
        <w:rPr>
          <w:rFonts w:ascii="Times New Roman" w:hAnsi="Times New Roman" w:cs="Times New Roman"/>
          <w:szCs w:val="20"/>
        </w:rPr>
        <w:t xml:space="preserve"> were selected to be compared with our </w:t>
      </w:r>
      <w:r w:rsidRPr="00761C22">
        <w:rPr>
          <w:rFonts w:ascii="Times New Roman" w:eastAsia="Malgun Gothic" w:hAnsi="Times New Roman" w:cs="Times New Roman"/>
          <w:color w:val="000000"/>
          <w:szCs w:val="20"/>
        </w:rPr>
        <w:t>graph</w:t>
      </w:r>
      <w:r w:rsidRPr="00761C22">
        <w:rPr>
          <w:rFonts w:ascii="Times New Roman" w:hAnsi="Times New Roman" w:cs="Times New Roman"/>
          <w:color w:val="000000" w:themeColor="text1"/>
          <w:szCs w:val="20"/>
        </w:rPr>
        <w:t xml:space="preserve"> isomorphism network</w:t>
      </w:r>
      <w:r w:rsidRPr="00761C22">
        <w:rPr>
          <w:rFonts w:ascii="Times New Roman" w:eastAsia="Malgun Gothic" w:hAnsi="Times New Roman" w:cs="Times New Roman"/>
          <w:color w:val="000000"/>
          <w:szCs w:val="20"/>
        </w:rPr>
        <w:t xml:space="preserve"> </w:t>
      </w:r>
      <w:r w:rsidRPr="00761C22">
        <w:rPr>
          <w:rFonts w:ascii="Times New Roman" w:hAnsi="Times New Roman" w:cs="Times New Roman"/>
          <w:color w:val="000000" w:themeColor="text1"/>
          <w:szCs w:val="20"/>
        </w:rPr>
        <w:t>(GIN)-</w:t>
      </w:r>
      <w:r w:rsidRPr="00761C22">
        <w:rPr>
          <w:rFonts w:ascii="Times New Roman" w:hAnsi="Times New Roman" w:cs="Times New Roman"/>
          <w:szCs w:val="20"/>
        </w:rPr>
        <w:t>based ensemble model,</w:t>
      </w:r>
      <w:r w:rsidRPr="00761C22">
        <w:rPr>
          <w:rFonts w:ascii="Times New Roman" w:hAnsi="Times New Roman" w:cs="Times New Roman"/>
          <w:i/>
          <w:szCs w:val="20"/>
        </w:rPr>
        <w:t xml:space="preserve"> </w:t>
      </w:r>
      <w:proofErr w:type="spellStart"/>
      <w:r w:rsidRPr="00761C22">
        <w:rPr>
          <w:rFonts w:ascii="Times New Roman" w:hAnsi="Times New Roman" w:cs="Times New Roman"/>
          <w:i/>
          <w:szCs w:val="20"/>
        </w:rPr>
        <w:t>MindWatchNet</w:t>
      </w:r>
      <w:proofErr w:type="spellEnd"/>
      <w:r w:rsidRPr="00761C22">
        <w:rPr>
          <w:rFonts w:ascii="Times New Roman" w:hAnsi="Times New Roman" w:cs="Times New Roman"/>
          <w:szCs w:val="20"/>
        </w:rPr>
        <w:t>, for comparison to the previous study</w:t>
      </w:r>
      <w:r w:rsidRPr="00761C22">
        <w:rPr>
          <w:rFonts w:ascii="Times New Roman" w:hAnsi="Times New Roman" w:cs="Times New Roman"/>
          <w:szCs w:val="20"/>
        </w:rPr>
        <w:fldChar w:fldCharType="begin"/>
      </w:r>
      <w:r w:rsidRPr="00761C22">
        <w:rPr>
          <w:rFonts w:ascii="Times New Roman" w:hAnsi="Times New Roman" w:cs="Times New Roman"/>
          <w:szCs w:val="20"/>
        </w:rPr>
        <w:instrText xml:space="preserve"> ADDIN EN.CITE &lt;EndNote&gt;&lt;Cite&gt;&lt;Author&gt;Simon&lt;/Author&gt;&lt;Year&gt;2018&lt;/Year&gt;&lt;RecNum&gt;73&lt;/RecNum&gt;&lt;DisplayText&gt;&lt;style face="superscript"&gt;1&lt;/style&gt;&lt;/DisplayText&gt;&lt;record&gt;&lt;rec-number&gt;73&lt;/rec-number&gt;&lt;foreign-keys&gt;&lt;key app="EN" db-id="9ezzw2wt85dwdxewswx5eezcd9e9xzvvpfes" timestamp="1611703721"&gt;73&lt;/key&gt;&lt;/foreign-keys&gt;&lt;ref-type name="Journal Article"&gt;17&lt;/ref-type&gt;&lt;contributors&gt;&lt;authors&gt;&lt;author&gt;Simon, Gregory E.&lt;/author&gt;&lt;author&gt;Johnson, Eric&lt;/author&gt;&lt;author&gt;Lawrence, Jean M.&lt;/author&gt;&lt;author&gt;Rossom, Rebecca C.&lt;/author&gt;&lt;author&gt;Ahmedani, Brian&lt;/author&gt;&lt;author&gt;Lynch, Frances L.&lt;/author&gt;&lt;author&gt;Beck, Arne&lt;/author&gt;&lt;author&gt;Waitzfelder, Beth&lt;/author&gt;&lt;author&gt;Ziebell, Rebecca&lt;/author&gt;&lt;author&gt;Penfold, Robert B.&lt;/author&gt;&lt;/authors&gt;&lt;/contributors&gt;&lt;titles&gt;&lt;title&gt;Predicting suicide attempts and suicide deaths following outpatient visits using electronic health records&lt;/title&gt;&lt;secondary-title&gt;American Journal of Psychiatry&lt;/secondary-title&gt;&lt;/titles&gt;&lt;periodical&gt;&lt;full-title&gt;American journal of psychiatry&lt;/full-title&gt;&lt;/periodical&gt;&lt;pages&gt;951-960&lt;/pages&gt;&lt;volume&gt;175&lt;/volume&gt;&lt;number&gt;10&lt;/number&gt;&lt;dates&gt;&lt;year&gt;2018&lt;/year&gt;&lt;/dates&gt;&lt;publisher&gt;Am Psychiatric Assoc&lt;/publisher&gt;&lt;isbn&gt;0002-953X&lt;/isbn&gt;&lt;urls&gt;&lt;/urls&gt;&lt;/record&gt;&lt;/Cite&gt;&lt;/EndNote&gt;</w:instrText>
      </w:r>
      <w:r w:rsidRPr="00761C22">
        <w:rPr>
          <w:rFonts w:ascii="Times New Roman" w:hAnsi="Times New Roman" w:cs="Times New Roman"/>
          <w:szCs w:val="20"/>
        </w:rPr>
        <w:fldChar w:fldCharType="separate"/>
      </w:r>
      <w:r w:rsidRPr="00761C22">
        <w:rPr>
          <w:rFonts w:ascii="Times New Roman" w:hAnsi="Times New Roman" w:cs="Times New Roman"/>
          <w:szCs w:val="20"/>
          <w:vertAlign w:val="superscript"/>
        </w:rPr>
        <w:t>1</w:t>
      </w:r>
      <w:r w:rsidRPr="00761C22">
        <w:rPr>
          <w:rFonts w:ascii="Times New Roman" w:hAnsi="Times New Roman" w:cs="Times New Roman"/>
          <w:szCs w:val="20"/>
        </w:rPr>
        <w:fldChar w:fldCharType="end"/>
      </w:r>
      <w:r w:rsidRPr="00761C22">
        <w:rPr>
          <w:rFonts w:ascii="Times New Roman" w:hAnsi="Times New Roman" w:cs="Times New Roman"/>
          <w:szCs w:val="20"/>
        </w:rPr>
        <w:t>.</w:t>
      </w:r>
    </w:p>
    <w:p w14:paraId="1DB3948D" w14:textId="77777777" w:rsidR="001F59AC" w:rsidRPr="00761C22" w:rsidRDefault="001F59AC" w:rsidP="00283724">
      <w:pPr>
        <w:spacing w:line="480" w:lineRule="auto"/>
        <w:ind w:firstLineChars="50" w:firstLine="100"/>
        <w:rPr>
          <w:rFonts w:ascii="Times New Roman" w:hAnsi="Times New Roman" w:cs="Times New Roman"/>
          <w:szCs w:val="20"/>
        </w:rPr>
      </w:pPr>
      <w:r w:rsidRPr="00761C22">
        <w:rPr>
          <w:rFonts w:ascii="Times New Roman" w:hAnsi="Times New Roman" w:cs="Times New Roman"/>
          <w:szCs w:val="20"/>
        </w:rPr>
        <w:t>For classic binary classification, logistic regression is the most widely</w:t>
      </w:r>
      <w:r w:rsidRPr="00761C22">
        <w:rPr>
          <w:rFonts w:ascii="Times New Roman" w:eastAsia="Malgun Gothic" w:hAnsi="Times New Roman" w:cs="Times New Roman"/>
          <w:szCs w:val="20"/>
        </w:rPr>
        <w:t xml:space="preserve"> </w:t>
      </w:r>
      <w:r w:rsidRPr="00761C22">
        <w:rPr>
          <w:rFonts w:ascii="Times New Roman" w:hAnsi="Times New Roman" w:cs="Times New Roman"/>
          <w:szCs w:val="20"/>
        </w:rPr>
        <w:t xml:space="preserve">used, simple linear model. </w:t>
      </w:r>
      <w:r>
        <w:rPr>
          <w:rFonts w:ascii="Times New Roman" w:eastAsia="Malgun Gothic" w:hAnsi="Times New Roman" w:cs="Times New Roman"/>
          <w:szCs w:val="20"/>
        </w:rPr>
        <w:t xml:space="preserve">LASSO </w:t>
      </w:r>
      <w:r w:rsidRPr="00761C22">
        <w:rPr>
          <w:rFonts w:ascii="Times New Roman" w:eastAsia="Malgun Gothic" w:hAnsi="Times New Roman" w:cs="Times New Roman"/>
          <w:szCs w:val="20"/>
        </w:rPr>
        <w:t>is</w:t>
      </w:r>
      <w:r w:rsidRPr="00761C22">
        <w:rPr>
          <w:rFonts w:ascii="Times New Roman" w:hAnsi="Times New Roman" w:cs="Times New Roman"/>
          <w:szCs w:val="20"/>
        </w:rPr>
        <w:t xml:space="preserve"> also a linear model that estimates sparse coefficients by reducing the size of </w:t>
      </w:r>
      <w:r>
        <w:rPr>
          <w:rFonts w:ascii="Times New Roman" w:hAnsi="Times New Roman" w:cs="Times New Roman"/>
          <w:szCs w:val="20"/>
        </w:rPr>
        <w:t xml:space="preserve">the </w:t>
      </w:r>
      <w:r w:rsidRPr="00761C22">
        <w:rPr>
          <w:rFonts w:ascii="Times New Roman" w:hAnsi="Times New Roman" w:cs="Times New Roman"/>
          <w:szCs w:val="20"/>
        </w:rPr>
        <w:t>coefficients and selecting the remaining non-zero terms after regularization. In other words, LASSO effectively “select</w:t>
      </w:r>
      <w:r>
        <w:rPr>
          <w:rFonts w:ascii="Times New Roman" w:hAnsi="Times New Roman" w:cs="Times New Roman"/>
          <w:szCs w:val="20"/>
        </w:rPr>
        <w:t>s</w:t>
      </w:r>
      <w:r w:rsidRPr="00761C22">
        <w:rPr>
          <w:rFonts w:ascii="Times New Roman" w:hAnsi="Times New Roman" w:cs="Times New Roman"/>
          <w:szCs w:val="20"/>
        </w:rPr>
        <w:t>” the important features by minimizing the residual sum of squares subject to the sum of the absolute value</w:t>
      </w:r>
      <w:r>
        <w:rPr>
          <w:rFonts w:ascii="Times New Roman" w:hAnsi="Times New Roman" w:cs="Times New Roman"/>
          <w:szCs w:val="20"/>
        </w:rPr>
        <w:t>s</w:t>
      </w:r>
      <w:r w:rsidRPr="00761C22">
        <w:rPr>
          <w:rFonts w:ascii="Times New Roman" w:hAnsi="Times New Roman" w:cs="Times New Roman"/>
          <w:szCs w:val="20"/>
        </w:rPr>
        <w:t xml:space="preserve"> of </w:t>
      </w:r>
      <w:r>
        <w:rPr>
          <w:rFonts w:ascii="Times New Roman" w:hAnsi="Times New Roman" w:cs="Times New Roman"/>
          <w:szCs w:val="20"/>
        </w:rPr>
        <w:t xml:space="preserve">the </w:t>
      </w:r>
      <w:r w:rsidRPr="00761C22">
        <w:rPr>
          <w:rFonts w:ascii="Times New Roman" w:hAnsi="Times New Roman" w:cs="Times New Roman"/>
          <w:szCs w:val="20"/>
        </w:rPr>
        <w:t>coefficients being less than a constant</w:t>
      </w:r>
      <w:r w:rsidRPr="00761C22">
        <w:rPr>
          <w:rFonts w:ascii="Times New Roman" w:hAnsi="Times New Roman" w:cs="Times New Roman"/>
          <w:szCs w:val="20"/>
        </w:rPr>
        <w:fldChar w:fldCharType="begin"/>
      </w:r>
      <w:r w:rsidRPr="00761C22">
        <w:rPr>
          <w:rFonts w:ascii="Times New Roman" w:hAnsi="Times New Roman" w:cs="Times New Roman"/>
          <w:szCs w:val="20"/>
        </w:rPr>
        <w:instrText xml:space="preserve"> ADDIN EN.CITE &lt;EndNote&gt;&lt;Cite&gt;&lt;Author&gt;Tibshirani&lt;/Author&gt;&lt;Year&gt;1996&lt;/Year&gt;&lt;RecNum&gt;74&lt;/RecNum&gt;&lt;DisplayText&gt;&lt;style face="superscript"&gt;2&lt;/style&gt;&lt;/DisplayText&gt;&lt;record&gt;&lt;rec-number&gt;74&lt;/rec-number&gt;&lt;foreign-keys&gt;&lt;key app="EN" db-id="9ezzw2wt85dwdxewswx5eezcd9e9xzvvpfes" timestamp="1611703739"&gt;74&lt;/key&gt;&lt;/foreign-keys&gt;&lt;ref-type name="Journal Article"&gt;17&lt;/ref-type&gt;&lt;contributors&gt;&lt;authors&gt;&lt;author&gt;Tibshirani, Robert&lt;/author&gt;&lt;/authors&gt;&lt;/contributors&gt;&lt;titles&gt;&lt;title&gt;Regression shrinkage and selection via the lasso&lt;/title&gt;&lt;secondary-title&gt;Journal of the Royal Statistical Society: Series B (Methodological)&lt;/secondary-title&gt;&lt;/titles&gt;&lt;periodical&gt;&lt;full-title&gt;Journal of the Royal Statistical Society: Series B (Methodological)&lt;/full-title&gt;&lt;/periodical&gt;&lt;pages&gt;267-288&lt;/pages&gt;&lt;volume&gt;58&lt;/volume&gt;&lt;number&gt;1&lt;/number&gt;&lt;dates&gt;&lt;year&gt;1996&lt;/year&gt;&lt;/dates&gt;&lt;publisher&gt;Wiley Online Library&lt;/publisher&gt;&lt;isbn&gt;0035-9246&lt;/isbn&gt;&lt;urls&gt;&lt;/urls&gt;&lt;/record&gt;&lt;/Cite&gt;&lt;/EndNote&gt;</w:instrText>
      </w:r>
      <w:r w:rsidRPr="00761C22">
        <w:rPr>
          <w:rFonts w:ascii="Times New Roman" w:hAnsi="Times New Roman" w:cs="Times New Roman"/>
          <w:szCs w:val="20"/>
        </w:rPr>
        <w:fldChar w:fldCharType="separate"/>
      </w:r>
      <w:r w:rsidRPr="00761C22">
        <w:rPr>
          <w:rFonts w:ascii="Times New Roman" w:hAnsi="Times New Roman" w:cs="Times New Roman"/>
          <w:szCs w:val="20"/>
          <w:vertAlign w:val="superscript"/>
        </w:rPr>
        <w:t>2</w:t>
      </w:r>
      <w:r w:rsidRPr="00761C22">
        <w:rPr>
          <w:rFonts w:ascii="Times New Roman" w:hAnsi="Times New Roman" w:cs="Times New Roman"/>
          <w:szCs w:val="20"/>
        </w:rPr>
        <w:fldChar w:fldCharType="end"/>
      </w:r>
      <w:r w:rsidRPr="00761C22">
        <w:rPr>
          <w:rFonts w:ascii="Times New Roman" w:hAnsi="Times New Roman" w:cs="Times New Roman"/>
          <w:szCs w:val="20"/>
        </w:rPr>
        <w:t xml:space="preserve">. </w:t>
      </w:r>
      <w:r>
        <w:rPr>
          <w:rFonts w:ascii="Times New Roman" w:hAnsi="Times New Roman" w:cs="Times New Roman"/>
          <w:szCs w:val="20"/>
        </w:rPr>
        <w:t>In addition</w:t>
      </w:r>
      <w:r w:rsidRPr="00761C22">
        <w:rPr>
          <w:rFonts w:ascii="Times New Roman" w:hAnsi="Times New Roman" w:cs="Times New Roman"/>
          <w:szCs w:val="20"/>
        </w:rPr>
        <w:t xml:space="preserve">, </w:t>
      </w:r>
      <w:r>
        <w:rPr>
          <w:rFonts w:ascii="Times New Roman" w:hAnsi="Times New Roman" w:cs="Times New Roman"/>
          <w:szCs w:val="20"/>
        </w:rPr>
        <w:t>the SVM</w:t>
      </w:r>
      <w:r w:rsidRPr="00761C22">
        <w:rPr>
          <w:rFonts w:ascii="Times New Roman" w:hAnsi="Times New Roman" w:cs="Times New Roman"/>
          <w:szCs w:val="20"/>
        </w:rPr>
        <w:t xml:space="preserve"> maps input vectors into some high</w:t>
      </w:r>
      <w:r w:rsidRPr="00761C22">
        <w:rPr>
          <w:rFonts w:ascii="Times New Roman" w:eastAsia="Malgun Gothic" w:hAnsi="Times New Roman" w:cs="Times New Roman"/>
          <w:szCs w:val="20"/>
        </w:rPr>
        <w:t>-</w:t>
      </w:r>
      <w:r w:rsidRPr="00761C22">
        <w:rPr>
          <w:rFonts w:ascii="Times New Roman" w:hAnsi="Times New Roman" w:cs="Times New Roman"/>
          <w:szCs w:val="20"/>
        </w:rPr>
        <w:t xml:space="preserve">dimensional feature space through </w:t>
      </w:r>
      <w:r>
        <w:rPr>
          <w:rFonts w:ascii="Times New Roman" w:hAnsi="Times New Roman" w:cs="Times New Roman"/>
          <w:szCs w:val="20"/>
        </w:rPr>
        <w:t>a</w:t>
      </w:r>
      <w:r w:rsidRPr="00761C22">
        <w:rPr>
          <w:rFonts w:ascii="Times New Roman" w:hAnsi="Times New Roman" w:cs="Times New Roman"/>
          <w:szCs w:val="20"/>
        </w:rPr>
        <w:t xml:space="preserve"> non-linear mapping scheme</w:t>
      </w:r>
      <w:r w:rsidRPr="00761C22">
        <w:rPr>
          <w:rFonts w:ascii="Times New Roman" w:eastAsia="Malgun Gothic" w:hAnsi="Times New Roman" w:cs="Times New Roman"/>
          <w:szCs w:val="20"/>
        </w:rPr>
        <w:t>,</w:t>
      </w:r>
      <w:r w:rsidRPr="00761C22">
        <w:rPr>
          <w:rFonts w:ascii="Times New Roman" w:hAnsi="Times New Roman" w:cs="Times New Roman"/>
          <w:szCs w:val="20"/>
        </w:rPr>
        <w:t xml:space="preserve"> such as Gaussian and polynomial</w:t>
      </w:r>
      <w:r>
        <w:rPr>
          <w:rFonts w:ascii="Times New Roman" w:hAnsi="Times New Roman" w:cs="Times New Roman"/>
          <w:szCs w:val="20"/>
        </w:rPr>
        <w:t xml:space="preserve"> mapping</w:t>
      </w:r>
      <w:r w:rsidRPr="00761C22">
        <w:rPr>
          <w:rFonts w:ascii="Times New Roman" w:hAnsi="Times New Roman" w:cs="Times New Roman"/>
          <w:szCs w:val="20"/>
        </w:rPr>
        <w:fldChar w:fldCharType="begin"/>
      </w:r>
      <w:r w:rsidRPr="00761C22">
        <w:rPr>
          <w:rFonts w:ascii="Times New Roman" w:hAnsi="Times New Roman" w:cs="Times New Roman"/>
          <w:szCs w:val="20"/>
        </w:rPr>
        <w:instrText xml:space="preserve"> ADDIN EN.CITE &lt;EndNote&gt;&lt;Cite&gt;&lt;Author&gt;Cortes&lt;/Author&gt;&lt;Year&gt;1995&lt;/Year&gt;&lt;RecNum&gt;75&lt;/RecNum&gt;&lt;DisplayText&gt;&lt;style face="superscript"&gt;3&lt;/style&gt;&lt;/DisplayText&gt;&lt;record&gt;&lt;rec-number&gt;75&lt;/rec-number&gt;&lt;foreign-keys&gt;&lt;key app="EN" db-id="9ezzw2wt85dwdxewswx5eezcd9e9xzvvpfes" timestamp="1611703752"&gt;75&lt;/key&gt;&lt;/foreign-keys&gt;&lt;ref-type name="Journal Article"&gt;17&lt;/ref-type&gt;&lt;contributors&gt;&lt;authors&gt;&lt;author&gt;Cortes, Corinna&lt;/author&gt;&lt;author&gt;Vapnik, Vladimir&lt;/author&gt;&lt;/authors&gt;&lt;/contributors&gt;&lt;titles&gt;&lt;title&gt;Support-vector networks&lt;/title&gt;&lt;secondary-title&gt;Machine learning&lt;/secondary-title&gt;&lt;/titles&gt;&lt;periodical&gt;&lt;full-title&gt;Machine learning&lt;/full-title&gt;&lt;/periodical&gt;&lt;pages&gt;273-297&lt;/pages&gt;&lt;volume&gt;20&lt;/volume&gt;&lt;number&gt;3&lt;/number&gt;&lt;dates&gt;&lt;year&gt;1995&lt;/year&gt;&lt;/dates&gt;&lt;publisher&gt;Springer&lt;/publisher&gt;&lt;isbn&gt;1573-0565&lt;/isbn&gt;&lt;urls&gt;&lt;/urls&gt;&lt;/record&gt;&lt;/Cite&gt;&lt;/EndNote&gt;</w:instrText>
      </w:r>
      <w:r w:rsidRPr="00761C22">
        <w:rPr>
          <w:rFonts w:ascii="Times New Roman" w:hAnsi="Times New Roman" w:cs="Times New Roman"/>
          <w:szCs w:val="20"/>
        </w:rPr>
        <w:fldChar w:fldCharType="separate"/>
      </w:r>
      <w:r w:rsidRPr="00761C22">
        <w:rPr>
          <w:rFonts w:ascii="Times New Roman" w:hAnsi="Times New Roman" w:cs="Times New Roman"/>
          <w:szCs w:val="20"/>
          <w:vertAlign w:val="superscript"/>
        </w:rPr>
        <w:t>3</w:t>
      </w:r>
      <w:r w:rsidRPr="00761C22">
        <w:rPr>
          <w:rFonts w:ascii="Times New Roman" w:hAnsi="Times New Roman" w:cs="Times New Roman"/>
          <w:szCs w:val="20"/>
        </w:rPr>
        <w:fldChar w:fldCharType="end"/>
      </w:r>
      <w:r w:rsidRPr="00761C22">
        <w:rPr>
          <w:rFonts w:ascii="Times New Roman" w:eastAsia="Malgun Gothic" w:hAnsi="Times New Roman" w:cs="Times New Roman"/>
          <w:szCs w:val="20"/>
        </w:rPr>
        <w:t>,</w:t>
      </w:r>
      <w:r w:rsidRPr="00761C22">
        <w:rPr>
          <w:rFonts w:ascii="Times New Roman" w:hAnsi="Times New Roman" w:cs="Times New Roman"/>
          <w:szCs w:val="20"/>
        </w:rPr>
        <w:t xml:space="preserve"> for binary classification. In the feature space, a linear decision boundary is constructed, which is applicable to both separable and non-separable training data and </w:t>
      </w:r>
      <w:r>
        <w:rPr>
          <w:rFonts w:ascii="Times New Roman" w:hAnsi="Times New Roman" w:cs="Times New Roman"/>
          <w:szCs w:val="20"/>
        </w:rPr>
        <w:t>takes advantage of</w:t>
      </w:r>
      <w:r w:rsidRPr="00761C22">
        <w:rPr>
          <w:rFonts w:ascii="Times New Roman" w:hAnsi="Times New Roman" w:cs="Times New Roman"/>
          <w:szCs w:val="20"/>
        </w:rPr>
        <w:t xml:space="preserve"> the property of the decision space </w:t>
      </w:r>
      <w:r w:rsidRPr="00761C22">
        <w:rPr>
          <w:rFonts w:ascii="Times New Roman" w:eastAsia="Malgun Gothic" w:hAnsi="Times New Roman" w:cs="Times New Roman"/>
          <w:szCs w:val="20"/>
        </w:rPr>
        <w:t>to guarantee</w:t>
      </w:r>
      <w:r w:rsidRPr="00761C22">
        <w:rPr>
          <w:rFonts w:ascii="Times New Roman" w:hAnsi="Times New Roman" w:cs="Times New Roman"/>
          <w:szCs w:val="20"/>
        </w:rPr>
        <w:t xml:space="preserve"> high generalizability </w:t>
      </w:r>
      <w:r>
        <w:rPr>
          <w:rFonts w:ascii="Times New Roman" w:hAnsi="Times New Roman" w:cs="Times New Roman"/>
          <w:szCs w:val="20"/>
        </w:rPr>
        <w:t>during</w:t>
      </w:r>
      <w:r w:rsidRPr="00761C22">
        <w:rPr>
          <w:rFonts w:ascii="Times New Roman" w:hAnsi="Times New Roman" w:cs="Times New Roman"/>
          <w:szCs w:val="20"/>
        </w:rPr>
        <w:t xml:space="preserve"> machine learning</w:t>
      </w:r>
      <w:r w:rsidRPr="00761C22">
        <w:rPr>
          <w:rFonts w:ascii="Times New Roman" w:hAnsi="Times New Roman" w:cs="Times New Roman"/>
          <w:szCs w:val="20"/>
        </w:rPr>
        <w:fldChar w:fldCharType="begin"/>
      </w:r>
      <w:r w:rsidRPr="00761C22">
        <w:rPr>
          <w:rFonts w:ascii="Times New Roman" w:hAnsi="Times New Roman" w:cs="Times New Roman"/>
          <w:szCs w:val="20"/>
        </w:rPr>
        <w:instrText xml:space="preserve"> ADDIN EN.CITE &lt;EndNote&gt;&lt;Cite&gt;&lt;Author&gt;Cortes&lt;/Author&gt;&lt;Year&gt;1995&lt;/Year&gt;&lt;RecNum&gt;75&lt;/RecNum&gt;&lt;DisplayText&gt;&lt;style face="superscript"&gt;3&lt;/style&gt;&lt;/DisplayText&gt;&lt;record&gt;&lt;rec-number&gt;75&lt;/rec-number&gt;&lt;foreign-keys&gt;&lt;key app="EN" db-id="9ezzw2wt85dwdxewswx5eezcd9e9xzvvpfes" timestamp="1611703752"&gt;75&lt;/key&gt;&lt;/foreign-keys&gt;&lt;ref-type name="Journal Article"&gt;17&lt;/ref-type&gt;&lt;contributors&gt;&lt;authors&gt;&lt;author&gt;Cortes, Corinna&lt;/author&gt;&lt;author&gt;Vapnik, Vladimir&lt;/author&gt;&lt;/authors&gt;&lt;/contributors&gt;&lt;titles&gt;&lt;title&gt;Support-vector networks&lt;/title&gt;&lt;secondary-title&gt;Machine learning&lt;/secondary-title&gt;&lt;/titles&gt;&lt;periodical&gt;&lt;full-title&gt;Machine learning&lt;/full-title&gt;&lt;/periodical&gt;&lt;pages&gt;273-297&lt;/pages&gt;&lt;volume&gt;20&lt;/volume&gt;&lt;number&gt;3&lt;/number&gt;&lt;dates&gt;&lt;year&gt;1995&lt;/year&gt;&lt;/dates&gt;&lt;publisher&gt;Springer&lt;/publisher&gt;&lt;isbn&gt;1573-0565&lt;/isbn&gt;&lt;urls&gt;&lt;/urls&gt;&lt;/record&gt;&lt;/Cite&gt;&lt;/EndNote&gt;</w:instrText>
      </w:r>
      <w:r w:rsidRPr="00761C22">
        <w:rPr>
          <w:rFonts w:ascii="Times New Roman" w:hAnsi="Times New Roman" w:cs="Times New Roman"/>
          <w:szCs w:val="20"/>
        </w:rPr>
        <w:fldChar w:fldCharType="separate"/>
      </w:r>
      <w:r w:rsidRPr="00761C22">
        <w:rPr>
          <w:rFonts w:ascii="Times New Roman" w:hAnsi="Times New Roman" w:cs="Times New Roman"/>
          <w:szCs w:val="20"/>
          <w:vertAlign w:val="superscript"/>
        </w:rPr>
        <w:t>3</w:t>
      </w:r>
      <w:r w:rsidRPr="00761C22">
        <w:rPr>
          <w:rFonts w:ascii="Times New Roman" w:hAnsi="Times New Roman" w:cs="Times New Roman"/>
          <w:szCs w:val="20"/>
        </w:rPr>
        <w:fldChar w:fldCharType="end"/>
      </w:r>
      <w:r w:rsidRPr="00761C22">
        <w:rPr>
          <w:rFonts w:ascii="Times New Roman" w:hAnsi="Times New Roman" w:cs="Times New Roman"/>
          <w:szCs w:val="20"/>
        </w:rPr>
        <w:t>.</w:t>
      </w:r>
    </w:p>
    <w:p w14:paraId="0D569B40" w14:textId="77777777" w:rsidR="001F59AC" w:rsidRPr="00761C22" w:rsidRDefault="001F59AC" w:rsidP="001F59AC">
      <w:pPr>
        <w:spacing w:line="480" w:lineRule="auto"/>
        <w:ind w:firstLineChars="50" w:firstLine="100"/>
        <w:rPr>
          <w:rFonts w:ascii="Times New Roman" w:hAnsi="Times New Roman" w:cs="Times New Roman"/>
          <w:szCs w:val="20"/>
        </w:rPr>
      </w:pPr>
    </w:p>
    <w:p w14:paraId="4E8E984D" w14:textId="77777777" w:rsidR="001F59AC" w:rsidRPr="00761C22" w:rsidRDefault="001F59AC" w:rsidP="001F59AC">
      <w:pPr>
        <w:spacing w:line="480" w:lineRule="auto"/>
        <w:rPr>
          <w:rFonts w:ascii="Times New Roman" w:hAnsi="Times New Roman" w:cs="Times New Roman"/>
          <w:i/>
          <w:szCs w:val="20"/>
        </w:rPr>
      </w:pPr>
      <w:r w:rsidRPr="00761C22">
        <w:rPr>
          <w:rFonts w:ascii="Times New Roman" w:hAnsi="Times New Roman" w:cs="Times New Roman"/>
          <w:i/>
          <w:szCs w:val="20"/>
        </w:rPr>
        <w:t xml:space="preserve">Self-report questionnaires </w:t>
      </w:r>
      <w:r>
        <w:rPr>
          <w:rFonts w:ascii="Times New Roman" w:hAnsi="Times New Roman" w:cs="Times New Roman"/>
          <w:i/>
          <w:szCs w:val="20"/>
        </w:rPr>
        <w:t>on</w:t>
      </w:r>
      <w:r w:rsidRPr="00761C22">
        <w:rPr>
          <w:rFonts w:ascii="Times New Roman" w:hAnsi="Times New Roman" w:cs="Times New Roman"/>
          <w:i/>
          <w:szCs w:val="20"/>
        </w:rPr>
        <w:t xml:space="preserve"> depression, anxiety, and clinical characteristics: </w:t>
      </w:r>
      <w:r>
        <w:rPr>
          <w:rFonts w:ascii="Times New Roman" w:hAnsi="Times New Roman" w:cs="Times New Roman"/>
          <w:i/>
          <w:szCs w:val="20"/>
        </w:rPr>
        <w:t xml:space="preserve">the </w:t>
      </w:r>
      <w:r w:rsidRPr="00761C22">
        <w:rPr>
          <w:rFonts w:ascii="Times New Roman" w:hAnsi="Times New Roman" w:cs="Times New Roman"/>
          <w:i/>
          <w:szCs w:val="20"/>
        </w:rPr>
        <w:t>PHQ-9, GAD-7, STAI-S, RAS, RSES, and KSSI</w:t>
      </w:r>
    </w:p>
    <w:p w14:paraId="72041E8B" w14:textId="1569E09D" w:rsidR="00902784" w:rsidRDefault="001F59AC" w:rsidP="00902784">
      <w:pPr>
        <w:pStyle w:val="NormalWeb"/>
        <w:shd w:val="clear" w:color="auto" w:fill="FFFFFF"/>
        <w:spacing w:after="0" w:line="480" w:lineRule="auto"/>
        <w:ind w:firstLineChars="50" w:firstLine="100"/>
        <w:textAlignment w:val="baseline"/>
        <w:rPr>
          <w:rFonts w:ascii="Times New Roman" w:hAnsi="Times New Roman" w:cs="Times New Roman"/>
          <w:color w:val="000000" w:themeColor="text1"/>
          <w:sz w:val="20"/>
          <w:szCs w:val="20"/>
        </w:rPr>
      </w:pPr>
      <w:r w:rsidRPr="00761C22">
        <w:rPr>
          <w:rFonts w:ascii="Times New Roman" w:eastAsiaTheme="minorEastAsia" w:hAnsi="Times New Roman" w:cs="Times New Roman"/>
          <w:sz w:val="20"/>
          <w:szCs w:val="20"/>
        </w:rPr>
        <w:t>To provide sufficient information about the mental state</w:t>
      </w:r>
      <w:r>
        <w:rPr>
          <w:rFonts w:ascii="Times New Roman" w:eastAsiaTheme="minorEastAsia" w:hAnsi="Times New Roman" w:cs="Times New Roman"/>
          <w:sz w:val="20"/>
          <w:szCs w:val="20"/>
        </w:rPr>
        <w:t>s</w:t>
      </w:r>
      <w:r w:rsidRPr="00761C22">
        <w:rPr>
          <w:rFonts w:ascii="Times New Roman" w:eastAsiaTheme="minorEastAsia" w:hAnsi="Times New Roman" w:cs="Times New Roman"/>
          <w:sz w:val="20"/>
          <w:szCs w:val="20"/>
        </w:rPr>
        <w:t xml:space="preserve"> of </w:t>
      </w:r>
      <w:r>
        <w:rPr>
          <w:rFonts w:ascii="Times New Roman" w:eastAsiaTheme="minorEastAsia" w:hAnsi="Times New Roman" w:cs="Times New Roman"/>
          <w:sz w:val="20"/>
          <w:szCs w:val="20"/>
        </w:rPr>
        <w:t xml:space="preserve">the </w:t>
      </w:r>
      <w:r w:rsidRPr="00761C22">
        <w:rPr>
          <w:rFonts w:ascii="Times New Roman" w:eastAsiaTheme="minorEastAsia" w:hAnsi="Times New Roman" w:cs="Times New Roman"/>
          <w:sz w:val="20"/>
          <w:szCs w:val="20"/>
        </w:rPr>
        <w:t xml:space="preserve">subjects, </w:t>
      </w:r>
      <w:r w:rsidR="00902784">
        <w:rPr>
          <w:rFonts w:ascii="Times New Roman" w:eastAsiaTheme="minorEastAsia" w:hAnsi="Times New Roman" w:cs="Times New Roman"/>
          <w:sz w:val="20"/>
          <w:szCs w:val="20"/>
        </w:rPr>
        <w:t>f</w:t>
      </w:r>
      <w:r w:rsidR="00902784" w:rsidRPr="00902784">
        <w:rPr>
          <w:rFonts w:ascii="Times New Roman" w:hAnsi="Times New Roman" w:cs="Times New Roman"/>
          <w:color w:val="000000" w:themeColor="text1"/>
          <w:sz w:val="20"/>
          <w:szCs w:val="20"/>
        </w:rPr>
        <w:t xml:space="preserve">ive scales (i.e., </w:t>
      </w:r>
      <w:r w:rsidR="00902784" w:rsidRPr="00902784">
        <w:rPr>
          <w:rFonts w:ascii="Times New Roman" w:eastAsia="Malgun Gothic" w:hAnsi="Times New Roman" w:cs="Times New Roman"/>
          <w:color w:val="000000"/>
          <w:sz w:val="20"/>
          <w:szCs w:val="20"/>
        </w:rPr>
        <w:t xml:space="preserve">the </w:t>
      </w:r>
      <w:r w:rsidR="00902784" w:rsidRPr="00902784">
        <w:rPr>
          <w:rFonts w:ascii="Times New Roman" w:hAnsi="Times New Roman" w:cs="Times New Roman"/>
          <w:color w:val="000000" w:themeColor="text1"/>
          <w:sz w:val="20"/>
          <w:szCs w:val="20"/>
        </w:rPr>
        <w:t>PHQ-9</w:t>
      </w:r>
      <w:r w:rsidR="00902784" w:rsidRPr="00902784">
        <w:rPr>
          <w:rFonts w:ascii="Times New Roman" w:hAnsi="Times New Roman" w:cs="Times New Roman"/>
          <w:color w:val="000000" w:themeColor="text1"/>
          <w:sz w:val="20"/>
          <w:szCs w:val="20"/>
        </w:rPr>
        <w:fldChar w:fldCharType="begin"/>
      </w:r>
      <w:r w:rsidR="00902784">
        <w:rPr>
          <w:rFonts w:ascii="Times New Roman" w:hAnsi="Times New Roman" w:cs="Times New Roman"/>
          <w:color w:val="000000" w:themeColor="text1"/>
          <w:sz w:val="20"/>
          <w:szCs w:val="20"/>
        </w:rPr>
        <w:instrText xml:space="preserve"> ADDIN EN.CITE &lt;EndNote&gt;&lt;Cite&gt;&lt;Author&gt;Kroenke&lt;/Author&gt;&lt;Year&gt;2001&lt;/Year&gt;&lt;RecNum&gt;63&lt;/RecNum&gt;&lt;DisplayText&gt;&lt;style face="superscript"&gt;4&lt;/style&gt;&lt;/DisplayText&gt;&lt;record&gt;&lt;rec-number&gt;63&lt;/rec-number&gt;&lt;foreign-keys&gt;&lt;key app="EN" db-id="9ezzw2wt85dwdxewswx5eezcd9e9xzvvpfes" timestamp="1611632509"&gt;63&lt;/key&gt;&lt;/foreign-keys&gt;&lt;ref-type name="Journal Article"&gt;17&lt;/ref-type&gt;&lt;contributors&gt;&lt;authors&gt;&lt;author&gt;Kroenke, K.&lt;/author&gt;&lt;author&gt;Spitzer, R. L.&lt;/author&gt;&lt;author&gt;Williams, J. B.&lt;/author&gt;&lt;/authors&gt;&lt;/contributors&gt;&lt;auth-address&gt;Regenstrief Institute for Health Care and Department of Medicine, Indiana University, Indianapolis 46202, USA. kkroenke@regenstrief.org&lt;/auth-address&gt;&lt;titles&gt;&lt;title&gt;The PHQ-9: validity of a brief depression severity measure&lt;/title&gt;&lt;secondary-title&gt;J Gen Intern Med&lt;/secondary-title&gt;&lt;/titles&gt;&lt;pages&gt;606-13&lt;/pages&gt;&lt;volume&gt;16&lt;/volume&gt;&lt;number&gt;9&lt;/number&gt;&lt;edition&gt;2001/09/15&lt;/edition&gt;&lt;keywords&gt;&lt;keyword&gt;Adult&lt;/keyword&gt;&lt;keyword&gt;Depression/*diagnosis&lt;/keyword&gt;&lt;keyword&gt;Female&lt;/keyword&gt;&lt;keyword&gt;Humans&lt;/keyword&gt;&lt;keyword&gt;Male&lt;/keyword&gt;&lt;keyword&gt;Middle Aged&lt;/keyword&gt;&lt;keyword&gt;Psychological Tests&lt;/keyword&gt;&lt;keyword&gt;Reproducibility of Results&lt;/keyword&gt;&lt;keyword&gt;*Severity of Illness Index&lt;/keyword&gt;&lt;keyword&gt;*Surveys and Questionnaires&lt;/keyword&gt;&lt;/keywords&gt;&lt;dates&gt;&lt;year&gt;2001&lt;/year&gt;&lt;pub-dates&gt;&lt;date&gt;Sep&lt;/date&gt;&lt;/pub-dates&gt;&lt;/dates&gt;&lt;isbn&gt;0884-8734 (Print)&amp;#xD;0884-8734 (Linking)&lt;/isbn&gt;&lt;accession-num&gt;11556941&lt;/accession-num&gt;&lt;urls&gt;&lt;related-urls&gt;&lt;url&gt;https://www.ncbi.nlm.nih.gov/pubmed/11556941&lt;/url&gt;&lt;/related-urls&gt;&lt;/urls&gt;&lt;custom2&gt;PMC1495268&lt;/custom2&gt;&lt;electronic-resource-num&gt;10.1046/j.1525-1497.2001.016009606.x&lt;/electronic-resource-num&gt;&lt;/record&gt;&lt;/Cite&gt;&lt;/EndNote&gt;</w:instrText>
      </w:r>
      <w:r w:rsidR="00902784" w:rsidRPr="00902784">
        <w:rPr>
          <w:rFonts w:ascii="Times New Roman" w:hAnsi="Times New Roman" w:cs="Times New Roman"/>
          <w:color w:val="000000" w:themeColor="text1"/>
          <w:sz w:val="20"/>
          <w:szCs w:val="20"/>
        </w:rPr>
        <w:fldChar w:fldCharType="separate"/>
      </w:r>
      <w:r w:rsidR="00902784" w:rsidRPr="00902784">
        <w:rPr>
          <w:rFonts w:ascii="Times New Roman" w:hAnsi="Times New Roman" w:cs="Times New Roman"/>
          <w:noProof/>
          <w:color w:val="000000" w:themeColor="text1"/>
          <w:sz w:val="20"/>
          <w:szCs w:val="20"/>
          <w:vertAlign w:val="superscript"/>
        </w:rPr>
        <w:t>4</w:t>
      </w:r>
      <w:r w:rsidR="00902784" w:rsidRPr="00902784">
        <w:rPr>
          <w:rFonts w:ascii="Times New Roman" w:hAnsi="Times New Roman" w:cs="Times New Roman"/>
          <w:color w:val="000000" w:themeColor="text1"/>
          <w:sz w:val="20"/>
          <w:szCs w:val="20"/>
        </w:rPr>
        <w:fldChar w:fldCharType="end"/>
      </w:r>
      <w:r w:rsidR="00902784" w:rsidRPr="00902784">
        <w:rPr>
          <w:rFonts w:ascii="Times New Roman" w:hAnsi="Times New Roman" w:cs="Times New Roman"/>
          <w:color w:val="000000" w:themeColor="text1"/>
          <w:sz w:val="20"/>
          <w:szCs w:val="20"/>
        </w:rPr>
        <w:t>, GAD-7</w:t>
      </w:r>
      <w:r w:rsidR="00902784" w:rsidRPr="00902784">
        <w:rPr>
          <w:rFonts w:ascii="Times New Roman" w:hAnsi="Times New Roman" w:cs="Times New Roman"/>
          <w:color w:val="000000" w:themeColor="text1"/>
          <w:sz w:val="20"/>
          <w:szCs w:val="20"/>
        </w:rPr>
        <w:fldChar w:fldCharType="begin"/>
      </w:r>
      <w:r w:rsidR="00902784">
        <w:rPr>
          <w:rFonts w:ascii="Times New Roman" w:hAnsi="Times New Roman" w:cs="Times New Roman"/>
          <w:color w:val="000000" w:themeColor="text1"/>
          <w:sz w:val="20"/>
          <w:szCs w:val="20"/>
        </w:rPr>
        <w:instrText xml:space="preserve"> ADDIN EN.CITE &lt;EndNote&gt;&lt;Cite&gt;&lt;Author&gt;Spitzer&lt;/Author&gt;&lt;Year&gt;2006&lt;/Year&gt;&lt;RecNum&gt;62&lt;/RecNum&gt;&lt;DisplayText&gt;&lt;style face="superscript"&gt;5&lt;/style&gt;&lt;/DisplayText&gt;&lt;record&gt;&lt;rec-number&gt;62&lt;/rec-number&gt;&lt;foreign-keys&gt;&lt;key app="EN" db-id="9ezzw2wt85dwdxewswx5eezcd9e9xzvvpfes" timestamp="1611632509"&gt;62&lt;/key&gt;&lt;/foreign-keys&gt;&lt;ref-type name="Journal Article"&gt;17&lt;/ref-type&gt;&lt;contributors&gt;&lt;authors&gt;&lt;author&gt;Spitzer, R. L.&lt;/author&gt;&lt;author&gt;Kroenke, K.&lt;/author&gt;&lt;author&gt;Williams, J. B.&lt;/author&gt;&lt;author&gt;Lowe, B.&lt;/author&gt;&lt;/authors&gt;&lt;/contributors&gt;&lt;auth-address&gt;Biometrics Research Department, New York State Psychiatric Institute, New York, NY 10032, USA. RLS8@Columbia.edu&lt;/auth-address&gt;&lt;titles&gt;&lt;title&gt;A brief measure for assessing generalized anxiety disorder: the GAD-7&lt;/title&gt;&lt;secondary-title&gt;Arch Intern Med&lt;/secondary-title&gt;&lt;/titles&gt;&lt;pages&gt;1092-7&lt;/pages&gt;&lt;volume&gt;166&lt;/volume&gt;&lt;number&gt;10&lt;/number&gt;&lt;edition&gt;2006/05/24&lt;/edition&gt;&lt;keywords&gt;&lt;keyword&gt;Adult&lt;/keyword&gt;&lt;keyword&gt;Anxiety Disorders/*diagnosis/epidemiology&lt;/keyword&gt;&lt;keyword&gt;Female&lt;/keyword&gt;&lt;keyword&gt;Humans&lt;/keyword&gt;&lt;keyword&gt;Incidence&lt;/keyword&gt;&lt;keyword&gt;Male&lt;/keyword&gt;&lt;keyword&gt;*Mental Status Schedule&lt;/keyword&gt;&lt;keyword&gt;Middle Aged&lt;/keyword&gt;&lt;keyword&gt;Reproducibility of Results&lt;/keyword&gt;&lt;keyword&gt;Retrospective Studies&lt;/keyword&gt;&lt;keyword&gt;Surveys and Questionnaires&lt;/keyword&gt;&lt;keyword&gt;United States/epidemiology&lt;/keyword&gt;&lt;/keywords&gt;&lt;dates&gt;&lt;year&gt;2006&lt;/year&gt;&lt;pub-dates&gt;&lt;date&gt;May 22&lt;/date&gt;&lt;/pub-dates&gt;&lt;/dates&gt;&lt;isbn&gt;0003-9926 (Print)&amp;#xD;0003-9926 (Linking)&lt;/isbn&gt;&lt;accession-num&gt;16717171&lt;/accession-num&gt;&lt;urls&gt;&lt;related-urls&gt;&lt;url&gt;https://www.ncbi.nlm.nih.gov/pubmed/16717171&lt;/url&gt;&lt;/related-urls&gt;&lt;/urls&gt;&lt;electronic-resource-num&gt;10.1001/archinte.166.10.1092&lt;/electronic-resource-num&gt;&lt;/record&gt;&lt;/Cite&gt;&lt;/EndNote&gt;</w:instrText>
      </w:r>
      <w:r w:rsidR="00902784" w:rsidRPr="00902784">
        <w:rPr>
          <w:rFonts w:ascii="Times New Roman" w:hAnsi="Times New Roman" w:cs="Times New Roman"/>
          <w:color w:val="000000" w:themeColor="text1"/>
          <w:sz w:val="20"/>
          <w:szCs w:val="20"/>
        </w:rPr>
        <w:fldChar w:fldCharType="separate"/>
      </w:r>
      <w:r w:rsidR="00902784" w:rsidRPr="00902784">
        <w:rPr>
          <w:rFonts w:ascii="Times New Roman" w:hAnsi="Times New Roman" w:cs="Times New Roman"/>
          <w:noProof/>
          <w:color w:val="000000" w:themeColor="text1"/>
          <w:sz w:val="20"/>
          <w:szCs w:val="20"/>
          <w:vertAlign w:val="superscript"/>
        </w:rPr>
        <w:t>5</w:t>
      </w:r>
      <w:r w:rsidR="00902784" w:rsidRPr="00902784">
        <w:rPr>
          <w:rFonts w:ascii="Times New Roman" w:hAnsi="Times New Roman" w:cs="Times New Roman"/>
          <w:color w:val="000000" w:themeColor="text1"/>
          <w:sz w:val="20"/>
          <w:szCs w:val="20"/>
        </w:rPr>
        <w:fldChar w:fldCharType="end"/>
      </w:r>
      <w:r w:rsidR="00902784" w:rsidRPr="00902784">
        <w:rPr>
          <w:rFonts w:ascii="Times New Roman" w:hAnsi="Times New Roman" w:cs="Times New Roman"/>
          <w:color w:val="000000" w:themeColor="text1"/>
          <w:sz w:val="20"/>
          <w:szCs w:val="20"/>
        </w:rPr>
        <w:t>, STAI-S</w:t>
      </w:r>
      <w:r w:rsidR="00902784" w:rsidRPr="00902784">
        <w:rPr>
          <w:rFonts w:ascii="Times New Roman" w:hAnsi="Times New Roman" w:cs="Times New Roman"/>
          <w:color w:val="000000" w:themeColor="text1"/>
          <w:sz w:val="20"/>
          <w:szCs w:val="20"/>
        </w:rPr>
        <w:fldChar w:fldCharType="begin"/>
      </w:r>
      <w:r w:rsidR="00902784">
        <w:rPr>
          <w:rFonts w:ascii="Times New Roman" w:hAnsi="Times New Roman" w:cs="Times New Roman"/>
          <w:color w:val="000000" w:themeColor="text1"/>
          <w:sz w:val="20"/>
          <w:szCs w:val="20"/>
        </w:rPr>
        <w:instrText xml:space="preserve"> ADDIN EN.CITE &lt;EndNote&gt;&lt;Cite&gt;&lt;Author&gt;Hahn&lt;/Author&gt;&lt;Year&gt;1996&lt;/Year&gt;&lt;RecNum&gt;61&lt;/RecNum&gt;&lt;DisplayText&gt;&lt;style face="superscript"&gt;6,7&lt;/style&gt;&lt;/DisplayText&gt;&lt;record&gt;&lt;rec-number&gt;61&lt;/rec-number&gt;&lt;foreign-keys&gt;&lt;key app="EN" db-id="9ezzw2wt85dwdxewswx5eezcd9e9xzvvpfes" timestamp="1611632509"&gt;61&lt;/key&gt;&lt;/foreign-keys&gt;&lt;ref-type name="Journal Article"&gt;17&lt;/ref-type&gt;&lt;contributors&gt;&lt;authors&gt;&lt;author&gt;Hahn, Doug-Woong&lt;/author&gt;&lt;/authors&gt;&lt;/contributors&gt;&lt;titles&gt;&lt;title&gt;Korean adaptation of Spielberger&amp;apos;s STAI (K-STAI)&lt;/title&gt;&lt;secondary-title&gt;Kor J Health Psychol&lt;/secondary-title&gt;&lt;/titles&gt;&lt;periodical&gt;&lt;full-title&gt;Kor J Health Psychol&lt;/full-title&gt;&lt;/periodical&gt;&lt;pages&gt;1-14&lt;/pages&gt;&lt;volume&gt;1&lt;/volume&gt;&lt;dates&gt;&lt;year&gt;1996&lt;/year&gt;&lt;/dates&gt;&lt;urls&gt;&lt;/urls&gt;&lt;/record&gt;&lt;/Cite&gt;&lt;Cite&gt;&lt;Author&gt;Spielberger&lt;/Author&gt;&lt;Year&gt;2010&lt;/Year&gt;&lt;RecNum&gt;60&lt;/RecNum&gt;&lt;record&gt;&lt;rec-number&gt;60&lt;/rec-number&gt;&lt;foreign-keys&gt;&lt;key app="EN" db-id="9ezzw2wt85dwdxewswx5eezcd9e9xzvvpfes" timestamp="1611632508"&gt;60&lt;/key&gt;&lt;/foreign-keys&gt;&lt;ref-type name="Journal Article"&gt;17&lt;/ref-type&gt;&lt;contributors&gt;&lt;authors&gt;&lt;author&gt;Spielberger, CD&lt;/author&gt;&lt;/authors&gt;&lt;/contributors&gt;&lt;titles&gt;&lt;title&gt;State-trait anxiety inventory. The Corsini encyclopedia of psychology&lt;/title&gt;&lt;secondary-title&gt;Hoboken: Wiley&lt;/secondary-title&gt;&lt;/titles&gt;&lt;periodical&gt;&lt;full-title&gt;Hoboken: Wiley&lt;/full-title&gt;&lt;/periodical&gt;&lt;volume&gt;1&lt;/volume&gt;&lt;dates&gt;&lt;year&gt;2010&lt;/year&gt;&lt;/dates&gt;&lt;urls&gt;&lt;/urls&gt;&lt;/record&gt;&lt;/Cite&gt;&lt;/EndNote&gt;</w:instrText>
      </w:r>
      <w:r w:rsidR="00902784" w:rsidRPr="00902784">
        <w:rPr>
          <w:rFonts w:ascii="Times New Roman" w:hAnsi="Times New Roman" w:cs="Times New Roman"/>
          <w:color w:val="000000" w:themeColor="text1"/>
          <w:sz w:val="20"/>
          <w:szCs w:val="20"/>
        </w:rPr>
        <w:fldChar w:fldCharType="separate"/>
      </w:r>
      <w:r w:rsidR="00902784" w:rsidRPr="00902784">
        <w:rPr>
          <w:rFonts w:ascii="Times New Roman" w:hAnsi="Times New Roman" w:cs="Times New Roman"/>
          <w:noProof/>
          <w:color w:val="000000" w:themeColor="text1"/>
          <w:sz w:val="20"/>
          <w:szCs w:val="20"/>
          <w:vertAlign w:val="superscript"/>
        </w:rPr>
        <w:t>6,7</w:t>
      </w:r>
      <w:r w:rsidR="00902784" w:rsidRPr="00902784">
        <w:rPr>
          <w:rFonts w:ascii="Times New Roman" w:hAnsi="Times New Roman" w:cs="Times New Roman"/>
          <w:color w:val="000000" w:themeColor="text1"/>
          <w:sz w:val="20"/>
          <w:szCs w:val="20"/>
        </w:rPr>
        <w:fldChar w:fldCharType="end"/>
      </w:r>
      <w:r w:rsidR="00902784" w:rsidRPr="00902784">
        <w:rPr>
          <w:rFonts w:ascii="Times New Roman" w:hAnsi="Times New Roman" w:cs="Times New Roman"/>
          <w:color w:val="000000" w:themeColor="text1"/>
          <w:sz w:val="20"/>
          <w:szCs w:val="20"/>
        </w:rPr>
        <w:t>, RAS</w:t>
      </w:r>
      <w:r w:rsidR="00902784" w:rsidRPr="00902784">
        <w:rPr>
          <w:rFonts w:ascii="Times New Roman" w:hAnsi="Times New Roman" w:cs="Times New Roman"/>
          <w:color w:val="000000" w:themeColor="text1"/>
          <w:sz w:val="20"/>
          <w:szCs w:val="20"/>
        </w:rPr>
        <w:fldChar w:fldCharType="begin"/>
      </w:r>
      <w:r w:rsidR="00902784">
        <w:rPr>
          <w:rFonts w:ascii="Times New Roman" w:hAnsi="Times New Roman" w:cs="Times New Roman"/>
          <w:color w:val="000000" w:themeColor="text1"/>
          <w:sz w:val="20"/>
          <w:szCs w:val="20"/>
        </w:rPr>
        <w:instrText xml:space="preserve"> ADDIN EN.CITE &lt;EndNote&gt;&lt;Cite&gt;&lt;Author&gt;Johnson&lt;/Author&gt;&lt;Year&gt;2010&lt;/Year&gt;&lt;RecNum&gt;59&lt;/RecNum&gt;&lt;DisplayText&gt;&lt;style face="superscript"&gt;8&lt;/style&gt;&lt;/DisplayText&gt;&lt;record&gt;&lt;rec-number&gt;59&lt;/rec-number&gt;&lt;foreign-keys&gt;&lt;key app="EN" db-id="9ezzw2wt85dwdxewswx5eezcd9e9xzvvpfes" timestamp="1611632508"&gt;59&lt;/key&gt;&lt;/foreign-keys&gt;&lt;ref-type name="Journal Article"&gt;17&lt;/ref-type&gt;&lt;contributors&gt;&lt;authors&gt;&lt;author&gt;Johnson, J.&lt;/author&gt;&lt;author&gt;Gooding, P. A.&lt;/author&gt;&lt;author&gt;Wood, A. M.&lt;/author&gt;&lt;author&gt;Tarrier, N.&lt;/author&gt;&lt;/authors&gt;&lt;/contributors&gt;&lt;auth-address&gt;Univ Manchester, Sch Psychol Sci, Manchester M13 9PL, Lancs, England&lt;/auth-address&gt;&lt;titles&gt;&lt;title&gt;Resilience as positive coping appraisals: Testing the schematic appraisals model of suicide (SAMS)&lt;/title&gt;&lt;secondary-title&gt;Behaviour Research and Therapy&lt;/secondary-title&gt;&lt;alt-title&gt;Behav Res Ther&lt;/alt-title&gt;&lt;/titles&gt;&lt;periodical&gt;&lt;full-title&gt;Behaviour research and therapy&lt;/full-title&gt;&lt;/periodical&gt;&lt;pages&gt;179-186&lt;/pages&gt;&lt;volume&gt;48&lt;/volume&gt;&lt;number&gt;3&lt;/number&gt;&lt;keywords&gt;&lt;keyword&gt;resilience&lt;/keyword&gt;&lt;keyword&gt;hardiness&lt;/keyword&gt;&lt;keyword&gt;positive appraisals&lt;/keyword&gt;&lt;keyword&gt;life events&lt;/keyword&gt;&lt;keyword&gt;suicide&lt;/keyword&gt;&lt;keyword&gt;young adults&lt;/keyword&gt;&lt;keyword&gt;problem-solving appraisal&lt;/keyword&gt;&lt;keyword&gt;life events&lt;/keyword&gt;&lt;keyword&gt;social support&lt;/keyword&gt;&lt;keyword&gt;emotion regulation&lt;/keyword&gt;&lt;keyword&gt;risk-factors&lt;/keyword&gt;&lt;keyword&gt;behaviors&lt;/keyword&gt;&lt;keyword&gt;schizophrenia&lt;/keyword&gt;&lt;keyword&gt;reasons&lt;/keyword&gt;&lt;keyword&gt;adolescence&lt;/keyword&gt;&lt;keyword&gt;validation&lt;/keyword&gt;&lt;/keywords&gt;&lt;dates&gt;&lt;year&gt;2010&lt;/year&gt;&lt;pub-dates&gt;&lt;date&gt;Mar&lt;/date&gt;&lt;/pub-dates&gt;&lt;/dates&gt;&lt;isbn&gt;0005-7967&lt;/isbn&gt;&lt;accession-num&gt;WOS:000275978100002&lt;/accession-num&gt;&lt;urls&gt;&lt;related-urls&gt;&lt;url&gt;&amp;lt;Go to ISI&amp;gt;://WOS:000275978100002&lt;/url&gt;&lt;/related-urls&gt;&lt;/urls&gt;&lt;electronic-resource-num&gt;10.1016/j.brat.2009.10.007&lt;/electronic-resource-num&gt;&lt;language&gt;English&lt;/language&gt;&lt;/record&gt;&lt;/Cite&gt;&lt;/EndNote&gt;</w:instrText>
      </w:r>
      <w:r w:rsidR="00902784" w:rsidRPr="00902784">
        <w:rPr>
          <w:rFonts w:ascii="Times New Roman" w:hAnsi="Times New Roman" w:cs="Times New Roman"/>
          <w:color w:val="000000" w:themeColor="text1"/>
          <w:sz w:val="20"/>
          <w:szCs w:val="20"/>
        </w:rPr>
        <w:fldChar w:fldCharType="separate"/>
      </w:r>
      <w:r w:rsidR="00902784" w:rsidRPr="00902784">
        <w:rPr>
          <w:rFonts w:ascii="Times New Roman" w:hAnsi="Times New Roman" w:cs="Times New Roman"/>
          <w:noProof/>
          <w:color w:val="000000" w:themeColor="text1"/>
          <w:sz w:val="20"/>
          <w:szCs w:val="20"/>
          <w:vertAlign w:val="superscript"/>
        </w:rPr>
        <w:t>8</w:t>
      </w:r>
      <w:r w:rsidR="00902784" w:rsidRPr="00902784">
        <w:rPr>
          <w:rFonts w:ascii="Times New Roman" w:hAnsi="Times New Roman" w:cs="Times New Roman"/>
          <w:color w:val="000000" w:themeColor="text1"/>
          <w:sz w:val="20"/>
          <w:szCs w:val="20"/>
        </w:rPr>
        <w:fldChar w:fldCharType="end"/>
      </w:r>
      <w:r w:rsidR="00902784" w:rsidRPr="00902784">
        <w:rPr>
          <w:rFonts w:ascii="Times New Roman" w:hAnsi="Times New Roman" w:cs="Times New Roman"/>
          <w:color w:val="000000" w:themeColor="text1"/>
          <w:sz w:val="20"/>
          <w:szCs w:val="20"/>
        </w:rPr>
        <w:t xml:space="preserve">, </w:t>
      </w:r>
      <w:r w:rsidR="00902784" w:rsidRPr="00902784">
        <w:rPr>
          <w:rFonts w:ascii="Times New Roman" w:eastAsia="Malgun Gothic" w:hAnsi="Times New Roman" w:cs="Times New Roman"/>
          <w:color w:val="000000"/>
          <w:sz w:val="20"/>
          <w:szCs w:val="20"/>
        </w:rPr>
        <w:t xml:space="preserve">and </w:t>
      </w:r>
      <w:r w:rsidR="00902784" w:rsidRPr="00902784">
        <w:rPr>
          <w:rFonts w:ascii="Times New Roman" w:hAnsi="Times New Roman" w:cs="Times New Roman"/>
          <w:color w:val="000000" w:themeColor="text1"/>
          <w:sz w:val="20"/>
          <w:szCs w:val="20"/>
        </w:rPr>
        <w:t>RSES</w:t>
      </w:r>
      <w:r w:rsidR="00902784" w:rsidRPr="00902784">
        <w:rPr>
          <w:rFonts w:ascii="Times New Roman" w:hAnsi="Times New Roman" w:cs="Times New Roman"/>
          <w:color w:val="000000" w:themeColor="text1"/>
          <w:sz w:val="20"/>
          <w:szCs w:val="20"/>
        </w:rPr>
        <w:fldChar w:fldCharType="begin"/>
      </w:r>
      <w:r w:rsidR="00902784">
        <w:rPr>
          <w:rFonts w:ascii="Times New Roman" w:hAnsi="Times New Roman" w:cs="Times New Roman"/>
          <w:color w:val="000000" w:themeColor="text1"/>
          <w:sz w:val="20"/>
          <w:szCs w:val="20"/>
        </w:rPr>
        <w:instrText xml:space="preserve"> ADDIN EN.CITE &lt;EndNote&gt;&lt;Cite&gt;&lt;Author&gt;Rosenberg&lt;/Author&gt;&lt;Year&gt;1965&lt;/Year&gt;&lt;RecNum&gt;58&lt;/RecNum&gt;&lt;DisplayText&gt;&lt;style face="superscript"&gt;9&lt;/style&gt;&lt;/DisplayText&gt;&lt;record&gt;&lt;rec-number&gt;58&lt;/rec-number&gt;&lt;foreign-keys&gt;&lt;key app="EN" db-id="9ezzw2wt85dwdxewswx5eezcd9e9xzvvpfes" timestamp="1611632508"&gt;58&lt;/key&gt;&lt;/foreign-keys&gt;&lt;ref-type name="Journal Article"&gt;17&lt;/ref-type&gt;&lt;contributors&gt;&lt;authors&gt;&lt;author&gt;Rosenberg, Morris&lt;/author&gt;&lt;/authors&gt;&lt;/contributors&gt;&lt;titles&gt;&lt;title&gt;Rosenberg self-esteem scale (RSE)&lt;/title&gt;&lt;secondary-title&gt;Acceptance and commitment therapy. Measures package&lt;/secondary-title&gt;&lt;/titles&gt;&lt;periodical&gt;&lt;full-title&gt;Acceptance and commitment therapy. Measures package&lt;/full-title&gt;&lt;/periodical&gt;&lt;pages&gt;18&lt;/pages&gt;&lt;volume&gt;61&lt;/volume&gt;&lt;number&gt;52&lt;/number&gt;&lt;dates&gt;&lt;year&gt;1965&lt;/year&gt;&lt;/dates&gt;&lt;urls&gt;&lt;/urls&gt;&lt;/record&gt;&lt;/Cite&gt;&lt;/EndNote&gt;</w:instrText>
      </w:r>
      <w:r w:rsidR="00902784" w:rsidRPr="00902784">
        <w:rPr>
          <w:rFonts w:ascii="Times New Roman" w:hAnsi="Times New Roman" w:cs="Times New Roman"/>
          <w:color w:val="000000" w:themeColor="text1"/>
          <w:sz w:val="20"/>
          <w:szCs w:val="20"/>
        </w:rPr>
        <w:fldChar w:fldCharType="separate"/>
      </w:r>
      <w:r w:rsidR="00902784" w:rsidRPr="00902784">
        <w:rPr>
          <w:rFonts w:ascii="Times New Roman" w:hAnsi="Times New Roman" w:cs="Times New Roman"/>
          <w:noProof/>
          <w:color w:val="000000" w:themeColor="text1"/>
          <w:sz w:val="20"/>
          <w:szCs w:val="20"/>
          <w:vertAlign w:val="superscript"/>
        </w:rPr>
        <w:t>9</w:t>
      </w:r>
      <w:r w:rsidR="00902784" w:rsidRPr="00902784">
        <w:rPr>
          <w:rFonts w:ascii="Times New Roman" w:hAnsi="Times New Roman" w:cs="Times New Roman"/>
          <w:color w:val="000000" w:themeColor="text1"/>
          <w:sz w:val="20"/>
          <w:szCs w:val="20"/>
        </w:rPr>
        <w:fldChar w:fldCharType="end"/>
      </w:r>
      <w:r w:rsidR="00902784" w:rsidRPr="00902784">
        <w:rPr>
          <w:rFonts w:ascii="Times New Roman" w:hAnsi="Times New Roman" w:cs="Times New Roman"/>
          <w:color w:val="000000" w:themeColor="text1"/>
          <w:sz w:val="20"/>
          <w:szCs w:val="20"/>
        </w:rPr>
        <w:t>) and two labels (lifetime SA</w:t>
      </w:r>
      <w:r w:rsidR="00902784" w:rsidRPr="00902784">
        <w:rPr>
          <w:rFonts w:ascii="Times New Roman" w:eastAsia="Malgun Gothic" w:hAnsi="Times New Roman" w:cs="Times New Roman"/>
          <w:color w:val="000000"/>
          <w:sz w:val="20"/>
          <w:szCs w:val="20"/>
        </w:rPr>
        <w:t xml:space="preserve"> and</w:t>
      </w:r>
      <w:r w:rsidR="00902784" w:rsidRPr="00902784">
        <w:rPr>
          <w:rFonts w:ascii="Times New Roman" w:hAnsi="Times New Roman" w:cs="Times New Roman"/>
          <w:color w:val="000000" w:themeColor="text1"/>
          <w:sz w:val="20"/>
          <w:szCs w:val="20"/>
        </w:rPr>
        <w:t xml:space="preserve"> the true or pseudo-label for </w:t>
      </w:r>
      <w:proofErr w:type="spellStart"/>
      <w:r w:rsidR="00902784" w:rsidRPr="00902784">
        <w:rPr>
          <w:rFonts w:ascii="Times New Roman" w:hAnsi="Times New Roman" w:cs="Times New Roman"/>
          <w:color w:val="000000" w:themeColor="text1"/>
          <w:sz w:val="20"/>
          <w:szCs w:val="20"/>
        </w:rPr>
        <w:t>MaDE</w:t>
      </w:r>
      <w:proofErr w:type="spellEnd"/>
      <w:r w:rsidR="00902784" w:rsidRPr="00902784">
        <w:rPr>
          <w:rFonts w:ascii="Times New Roman" w:hAnsi="Times New Roman" w:cs="Times New Roman"/>
          <w:color w:val="000000" w:themeColor="text1"/>
          <w:sz w:val="20"/>
          <w:szCs w:val="20"/>
        </w:rPr>
        <w:t xml:space="preserve">) were each involved in assessing multi-dimensional aspects of SI, including depression, symptoms associated with GAD, status and trait anxiety, resilience, self-esteem, </w:t>
      </w:r>
      <w:proofErr w:type="spellStart"/>
      <w:r w:rsidR="00902784" w:rsidRPr="00902784">
        <w:rPr>
          <w:rFonts w:ascii="Times New Roman" w:hAnsi="Times New Roman" w:cs="Times New Roman"/>
          <w:color w:val="000000" w:themeColor="text1"/>
          <w:sz w:val="20"/>
          <w:szCs w:val="20"/>
        </w:rPr>
        <w:t>MaDEs</w:t>
      </w:r>
      <w:proofErr w:type="spellEnd"/>
      <w:r w:rsidR="00902784" w:rsidRPr="00902784">
        <w:rPr>
          <w:rFonts w:ascii="Times New Roman" w:hAnsi="Times New Roman" w:cs="Times New Roman"/>
          <w:color w:val="000000" w:themeColor="text1"/>
          <w:sz w:val="20"/>
          <w:szCs w:val="20"/>
        </w:rPr>
        <w:t>, and suicide risk. More specifically, 23 input features were used to train and test prediction models for acute SI: gender and type of institution comprised 2 input features; each item of the PHQ-9 and GAD-7 comprised 16 input features; the total scores for the STAI-S, RAS, RSES comprised 3 input features (i.e., STAI-</w:t>
      </w:r>
      <w:proofErr w:type="spellStart"/>
      <w:r w:rsidR="00902784" w:rsidRPr="00902784">
        <w:rPr>
          <w:rFonts w:ascii="Times New Roman" w:hAnsi="Times New Roman" w:cs="Times New Roman"/>
          <w:color w:val="000000" w:themeColor="text1"/>
          <w:sz w:val="20"/>
          <w:szCs w:val="20"/>
        </w:rPr>
        <w:t>S_total</w:t>
      </w:r>
      <w:proofErr w:type="spellEnd"/>
      <w:r w:rsidR="00902784" w:rsidRPr="00902784">
        <w:rPr>
          <w:rFonts w:ascii="Times New Roman" w:hAnsi="Times New Roman" w:cs="Times New Roman"/>
          <w:color w:val="000000" w:themeColor="text1"/>
          <w:sz w:val="20"/>
          <w:szCs w:val="20"/>
        </w:rPr>
        <w:t xml:space="preserve">, </w:t>
      </w:r>
      <w:proofErr w:type="spellStart"/>
      <w:r w:rsidR="00902784" w:rsidRPr="00902784">
        <w:rPr>
          <w:rFonts w:ascii="Times New Roman" w:hAnsi="Times New Roman" w:cs="Times New Roman"/>
          <w:color w:val="000000" w:themeColor="text1"/>
          <w:sz w:val="20"/>
          <w:szCs w:val="20"/>
        </w:rPr>
        <w:t>RAS_total</w:t>
      </w:r>
      <w:proofErr w:type="spellEnd"/>
      <w:r w:rsidR="00902784" w:rsidRPr="00902784">
        <w:rPr>
          <w:rFonts w:ascii="Times New Roman" w:hAnsi="Times New Roman" w:cs="Times New Roman"/>
          <w:color w:val="000000" w:themeColor="text1"/>
          <w:sz w:val="20"/>
          <w:szCs w:val="20"/>
        </w:rPr>
        <w:t xml:space="preserve">, and </w:t>
      </w:r>
      <w:proofErr w:type="spellStart"/>
      <w:r w:rsidR="00902784" w:rsidRPr="00902784">
        <w:rPr>
          <w:rFonts w:ascii="Times New Roman" w:hAnsi="Times New Roman" w:cs="Times New Roman"/>
          <w:color w:val="000000" w:themeColor="text1"/>
          <w:sz w:val="20"/>
          <w:szCs w:val="20"/>
        </w:rPr>
        <w:t>RSES_total</w:t>
      </w:r>
      <w:proofErr w:type="spellEnd"/>
      <w:r w:rsidR="00902784" w:rsidRPr="00902784">
        <w:rPr>
          <w:rFonts w:ascii="Times New Roman" w:hAnsi="Times New Roman" w:cs="Times New Roman"/>
          <w:color w:val="000000" w:themeColor="text1"/>
          <w:sz w:val="20"/>
          <w:szCs w:val="20"/>
        </w:rPr>
        <w:t xml:space="preserve">); </w:t>
      </w:r>
      <w:r w:rsidR="00902784" w:rsidRPr="00902784">
        <w:rPr>
          <w:rFonts w:ascii="Times New Roman" w:eastAsia="Malgun Gothic" w:hAnsi="Times New Roman" w:cs="Times New Roman"/>
          <w:color w:val="000000"/>
          <w:sz w:val="20"/>
          <w:szCs w:val="20"/>
        </w:rPr>
        <w:t xml:space="preserve">the </w:t>
      </w:r>
      <w:proofErr w:type="spellStart"/>
      <w:r w:rsidR="00902784" w:rsidRPr="00902784">
        <w:rPr>
          <w:rFonts w:ascii="Times New Roman" w:hAnsi="Times New Roman" w:cs="Times New Roman"/>
          <w:color w:val="000000" w:themeColor="text1"/>
          <w:sz w:val="20"/>
          <w:szCs w:val="20"/>
        </w:rPr>
        <w:t>MaDE</w:t>
      </w:r>
      <w:proofErr w:type="spellEnd"/>
      <w:r w:rsidR="00902784" w:rsidRPr="00902784">
        <w:rPr>
          <w:rFonts w:ascii="Times New Roman" w:hAnsi="Times New Roman" w:cs="Times New Roman"/>
          <w:color w:val="000000" w:themeColor="text1"/>
          <w:sz w:val="20"/>
          <w:szCs w:val="20"/>
        </w:rPr>
        <w:t xml:space="preserve"> label comprised 1 input feature;</w:t>
      </w:r>
      <w:r w:rsidR="00902784" w:rsidRPr="00902784">
        <w:rPr>
          <w:rFonts w:ascii="Times New Roman" w:eastAsia="Malgun Gothic" w:hAnsi="Times New Roman" w:cs="Times New Roman"/>
          <w:color w:val="000000"/>
          <w:sz w:val="20"/>
          <w:szCs w:val="20"/>
        </w:rPr>
        <w:t xml:space="preserve"> and the</w:t>
      </w:r>
      <w:r w:rsidR="00902784" w:rsidRPr="00902784">
        <w:rPr>
          <w:rFonts w:ascii="Times New Roman" w:hAnsi="Times New Roman" w:cs="Times New Roman"/>
          <w:color w:val="000000" w:themeColor="text1"/>
          <w:sz w:val="20"/>
          <w:szCs w:val="20"/>
        </w:rPr>
        <w:t xml:space="preserve"> lifetime SA label comprised 1 input feature. An item of a scale is referred to as (scale </w:t>
      </w:r>
      <w:proofErr w:type="gramStart"/>
      <w:r w:rsidR="00902784" w:rsidRPr="00902784">
        <w:rPr>
          <w:rFonts w:ascii="Times New Roman" w:hAnsi="Times New Roman" w:cs="Times New Roman"/>
          <w:color w:val="000000" w:themeColor="text1"/>
          <w:sz w:val="20"/>
          <w:szCs w:val="20"/>
        </w:rPr>
        <w:t>name)_</w:t>
      </w:r>
      <w:proofErr w:type="gramEnd"/>
      <w:r w:rsidR="00902784" w:rsidRPr="00902784">
        <w:rPr>
          <w:rFonts w:ascii="Times New Roman" w:hAnsi="Times New Roman" w:cs="Times New Roman"/>
          <w:color w:val="000000" w:themeColor="text1"/>
          <w:sz w:val="20"/>
          <w:szCs w:val="20"/>
        </w:rPr>
        <w:t xml:space="preserve">(item number), i.e., PHQ_1, PHQ_2 …, PHQ_9 </w:t>
      </w:r>
      <w:r w:rsidR="00902784" w:rsidRPr="00902784">
        <w:rPr>
          <w:rFonts w:ascii="Times New Roman" w:eastAsia="Malgun Gothic" w:hAnsi="Times New Roman" w:cs="Times New Roman"/>
          <w:color w:val="000000"/>
          <w:sz w:val="20"/>
          <w:szCs w:val="20"/>
        </w:rPr>
        <w:t>indicate items</w:t>
      </w:r>
      <w:r w:rsidR="00902784" w:rsidRPr="00902784">
        <w:rPr>
          <w:rFonts w:ascii="Times New Roman" w:hAnsi="Times New Roman" w:cs="Times New Roman"/>
          <w:color w:val="000000" w:themeColor="text1"/>
          <w:sz w:val="20"/>
          <w:szCs w:val="20"/>
        </w:rPr>
        <w:t xml:space="preserve"> 1, 2, …, 9 of </w:t>
      </w:r>
      <w:r w:rsidR="00902784" w:rsidRPr="00902784">
        <w:rPr>
          <w:rFonts w:ascii="Times New Roman" w:eastAsia="Malgun Gothic" w:hAnsi="Times New Roman" w:cs="Times New Roman"/>
          <w:color w:val="000000"/>
          <w:sz w:val="20"/>
          <w:szCs w:val="20"/>
        </w:rPr>
        <w:t xml:space="preserve">the </w:t>
      </w:r>
      <w:r w:rsidR="00902784" w:rsidRPr="00902784">
        <w:rPr>
          <w:rFonts w:ascii="Times New Roman" w:hAnsi="Times New Roman" w:cs="Times New Roman"/>
          <w:color w:val="000000" w:themeColor="text1"/>
          <w:sz w:val="20"/>
          <w:szCs w:val="20"/>
        </w:rPr>
        <w:t xml:space="preserve">PHQ-9, respectively. All </w:t>
      </w:r>
      <w:r w:rsidR="00902784" w:rsidRPr="00902784">
        <w:rPr>
          <w:rFonts w:ascii="Times New Roman" w:hAnsi="Times New Roman" w:cs="Times New Roman"/>
          <w:color w:val="000000" w:themeColor="text1"/>
          <w:sz w:val="20"/>
          <w:szCs w:val="20"/>
        </w:rPr>
        <w:lastRenderedPageBreak/>
        <w:t xml:space="preserve">the input features were one-hot encoded as </w:t>
      </w:r>
      <w:r w:rsidR="00902784" w:rsidRPr="00902784">
        <w:rPr>
          <w:rFonts w:ascii="Times New Roman" w:eastAsia="Malgun Gothic" w:hAnsi="Times New Roman" w:cs="Times New Roman"/>
          <w:color w:val="000000"/>
          <w:sz w:val="20"/>
          <w:szCs w:val="20"/>
        </w:rPr>
        <w:t xml:space="preserve">a </w:t>
      </w:r>
      <w:r w:rsidR="00902784" w:rsidRPr="00902784">
        <w:rPr>
          <w:rFonts w:ascii="Times New Roman" w:hAnsi="Times New Roman" w:cs="Times New Roman"/>
          <w:color w:val="000000" w:themeColor="text1"/>
          <w:sz w:val="20"/>
          <w:szCs w:val="20"/>
        </w:rPr>
        <w:t xml:space="preserve">four-dimensional vector because the number of possible answers </w:t>
      </w:r>
      <w:r w:rsidR="00902784" w:rsidRPr="00902784">
        <w:rPr>
          <w:rFonts w:ascii="Times New Roman" w:eastAsia="Malgun Gothic" w:hAnsi="Times New Roman" w:cs="Times New Roman"/>
          <w:color w:val="000000"/>
          <w:sz w:val="20"/>
          <w:szCs w:val="20"/>
        </w:rPr>
        <w:t>to</w:t>
      </w:r>
      <w:r w:rsidR="00902784" w:rsidRPr="00902784">
        <w:rPr>
          <w:rFonts w:ascii="Times New Roman" w:hAnsi="Times New Roman" w:cs="Times New Roman"/>
          <w:color w:val="000000" w:themeColor="text1"/>
          <w:sz w:val="20"/>
          <w:szCs w:val="20"/>
        </w:rPr>
        <w:t xml:space="preserve"> each item of </w:t>
      </w:r>
      <w:r w:rsidR="00902784" w:rsidRPr="00902784">
        <w:rPr>
          <w:rFonts w:ascii="Times New Roman" w:eastAsia="Malgun Gothic" w:hAnsi="Times New Roman" w:cs="Times New Roman"/>
          <w:color w:val="000000"/>
          <w:sz w:val="20"/>
          <w:szCs w:val="20"/>
        </w:rPr>
        <w:t xml:space="preserve">the </w:t>
      </w:r>
      <w:r w:rsidR="00902784" w:rsidRPr="00902784">
        <w:rPr>
          <w:rFonts w:ascii="Times New Roman" w:hAnsi="Times New Roman" w:cs="Times New Roman"/>
          <w:color w:val="000000" w:themeColor="text1"/>
          <w:sz w:val="20"/>
          <w:szCs w:val="20"/>
        </w:rPr>
        <w:t>PHQ-9 and GAD-7 was four (i.e., 0-3 points)</w:t>
      </w:r>
      <w:r w:rsidR="00902784" w:rsidRPr="00902784">
        <w:rPr>
          <w:rFonts w:ascii="Times New Roman" w:hAnsi="Times New Roman" w:cs="Times New Roman"/>
          <w:color w:val="000000" w:themeColor="text1"/>
          <w:sz w:val="20"/>
          <w:szCs w:val="20"/>
        </w:rPr>
        <w:fldChar w:fldCharType="begin">
          <w:fldData xml:space="preserve">PEVuZE5vdGU+PENpdGU+PEF1dGhvcj5Lcm9lbmtlPC9BdXRob3I+PFllYXI+MjAwMTwvWWVhcj48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</w:fldData>
        </w:fldChar>
      </w:r>
      <w:r w:rsidR="00902784">
        <w:rPr>
          <w:rFonts w:ascii="Times New Roman" w:hAnsi="Times New Roman" w:cs="Times New Roman"/>
          <w:color w:val="000000" w:themeColor="text1"/>
          <w:sz w:val="20"/>
          <w:szCs w:val="20"/>
        </w:rPr>
        <w:instrText xml:space="preserve"> ADDIN EN.CITE </w:instrText>
      </w:r>
      <w:r w:rsidR="00902784">
        <w:rPr>
          <w:rFonts w:ascii="Times New Roman" w:hAnsi="Times New Roman" w:cs="Times New Roman"/>
          <w:color w:val="000000" w:themeColor="text1"/>
          <w:sz w:val="20"/>
          <w:szCs w:val="20"/>
        </w:rPr>
        <w:fldChar w:fldCharType="begin">
          <w:fldData xml:space="preserve">PEVuZE5vdGU+PENpdGU+PEF1dGhvcj5Lcm9lbmtlPC9BdXRob3I+PFllYXI+MjAwMTwvWWVhcj48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</w:fldData>
        </w:fldChar>
      </w:r>
      <w:r w:rsidR="00902784">
        <w:rPr>
          <w:rFonts w:ascii="Times New Roman" w:hAnsi="Times New Roman" w:cs="Times New Roman"/>
          <w:color w:val="000000" w:themeColor="text1"/>
          <w:sz w:val="20"/>
          <w:szCs w:val="20"/>
        </w:rPr>
        <w:instrText xml:space="preserve"> ADDIN EN.CITE.DATA </w:instrText>
      </w:r>
      <w:r w:rsidR="00902784">
        <w:rPr>
          <w:rFonts w:ascii="Times New Roman" w:hAnsi="Times New Roman" w:cs="Times New Roman"/>
          <w:color w:val="000000" w:themeColor="text1"/>
          <w:sz w:val="20"/>
          <w:szCs w:val="20"/>
        </w:rPr>
      </w:r>
      <w:r w:rsidR="00902784">
        <w:rPr>
          <w:rFonts w:ascii="Times New Roman" w:hAnsi="Times New Roman" w:cs="Times New Roman"/>
          <w:color w:val="000000" w:themeColor="text1"/>
          <w:sz w:val="20"/>
          <w:szCs w:val="20"/>
        </w:rPr>
        <w:fldChar w:fldCharType="end"/>
      </w:r>
      <w:r w:rsidR="00902784" w:rsidRPr="00902784">
        <w:rPr>
          <w:rFonts w:ascii="Times New Roman" w:hAnsi="Times New Roman" w:cs="Times New Roman"/>
          <w:color w:val="000000" w:themeColor="text1"/>
          <w:sz w:val="20"/>
          <w:szCs w:val="20"/>
        </w:rPr>
      </w:r>
      <w:r w:rsidR="00902784" w:rsidRPr="00902784">
        <w:rPr>
          <w:rFonts w:ascii="Times New Roman" w:hAnsi="Times New Roman" w:cs="Times New Roman"/>
          <w:color w:val="000000" w:themeColor="text1"/>
          <w:sz w:val="20"/>
          <w:szCs w:val="20"/>
        </w:rPr>
        <w:fldChar w:fldCharType="separate"/>
      </w:r>
      <w:r w:rsidR="00902784" w:rsidRPr="00902784">
        <w:rPr>
          <w:rFonts w:ascii="Times New Roman" w:hAnsi="Times New Roman" w:cs="Times New Roman"/>
          <w:noProof/>
          <w:color w:val="000000" w:themeColor="text1"/>
          <w:sz w:val="20"/>
          <w:szCs w:val="20"/>
          <w:vertAlign w:val="superscript"/>
        </w:rPr>
        <w:t>4,5</w:t>
      </w:r>
      <w:r w:rsidR="00902784" w:rsidRPr="00902784">
        <w:rPr>
          <w:rFonts w:ascii="Times New Roman" w:hAnsi="Times New Roman" w:cs="Times New Roman"/>
          <w:color w:val="000000" w:themeColor="text1"/>
          <w:sz w:val="20"/>
          <w:szCs w:val="20"/>
        </w:rPr>
        <w:fldChar w:fldCharType="end"/>
      </w:r>
      <w:r w:rsidR="00902784" w:rsidRPr="00902784">
        <w:rPr>
          <w:rFonts w:ascii="Times New Roman" w:hAnsi="Times New Roman" w:cs="Times New Roman"/>
          <w:color w:val="000000" w:themeColor="text1"/>
          <w:sz w:val="20"/>
          <w:szCs w:val="20"/>
        </w:rPr>
        <w:t xml:space="preserve">. Gender was defined as binary: 0 if the subject was male and 1 if the subject was female. </w:t>
      </w:r>
      <w:r w:rsidR="00902784" w:rsidRPr="00902784">
        <w:rPr>
          <w:rFonts w:ascii="Times New Roman" w:eastAsia="Malgun Gothic" w:hAnsi="Times New Roman" w:cs="Times New Roman"/>
          <w:color w:val="000000"/>
          <w:sz w:val="20"/>
          <w:szCs w:val="20"/>
        </w:rPr>
        <w:t>The type</w:t>
      </w:r>
      <w:r w:rsidR="00902784" w:rsidRPr="00902784">
        <w:rPr>
          <w:rFonts w:ascii="Times New Roman" w:hAnsi="Times New Roman" w:cs="Times New Roman"/>
          <w:color w:val="000000" w:themeColor="text1"/>
          <w:sz w:val="20"/>
          <w:szCs w:val="20"/>
        </w:rPr>
        <w:t xml:space="preserve"> of institution was defined as binary: 0 if the institution is</w:t>
      </w:r>
      <w:r w:rsidR="00902784" w:rsidRPr="00902784">
        <w:rPr>
          <w:rFonts w:ascii="Times New Roman" w:eastAsia="Malgun Gothic" w:hAnsi="Times New Roman" w:cs="Times New Roman"/>
          <w:color w:val="000000"/>
          <w:sz w:val="20"/>
          <w:szCs w:val="20"/>
        </w:rPr>
        <w:t xml:space="preserve"> in a</w:t>
      </w:r>
      <w:r w:rsidR="00902784" w:rsidRPr="00902784">
        <w:rPr>
          <w:rFonts w:ascii="Times New Roman" w:hAnsi="Times New Roman" w:cs="Times New Roman"/>
          <w:color w:val="000000" w:themeColor="text1"/>
          <w:sz w:val="20"/>
          <w:szCs w:val="20"/>
        </w:rPr>
        <w:t xml:space="preserve"> university setting, which has </w:t>
      </w:r>
      <w:r w:rsidR="00902784" w:rsidRPr="00902784">
        <w:rPr>
          <w:rFonts w:ascii="Times New Roman" w:eastAsia="Malgun Gothic" w:hAnsi="Times New Roman" w:cs="Times New Roman"/>
          <w:color w:val="000000"/>
          <w:sz w:val="20"/>
          <w:szCs w:val="20"/>
        </w:rPr>
        <w:t xml:space="preserve">a </w:t>
      </w:r>
      <w:r w:rsidR="00902784" w:rsidRPr="00902784">
        <w:rPr>
          <w:rFonts w:ascii="Times New Roman" w:hAnsi="Times New Roman" w:cs="Times New Roman"/>
          <w:color w:val="000000" w:themeColor="text1"/>
          <w:sz w:val="20"/>
          <w:szCs w:val="20"/>
        </w:rPr>
        <w:t>lower incidence of depression, or 1 if the institution is</w:t>
      </w:r>
      <w:r w:rsidR="00902784" w:rsidRPr="00902784">
        <w:rPr>
          <w:rFonts w:ascii="Times New Roman" w:eastAsia="Malgun Gothic" w:hAnsi="Times New Roman" w:cs="Times New Roman"/>
          <w:color w:val="000000"/>
          <w:sz w:val="20"/>
          <w:szCs w:val="20"/>
        </w:rPr>
        <w:t xml:space="preserve"> in a</w:t>
      </w:r>
      <w:r w:rsidR="00902784" w:rsidRPr="00902784">
        <w:rPr>
          <w:rFonts w:ascii="Times New Roman" w:hAnsi="Times New Roman" w:cs="Times New Roman"/>
          <w:color w:val="000000" w:themeColor="text1"/>
          <w:sz w:val="20"/>
          <w:szCs w:val="20"/>
        </w:rPr>
        <w:t xml:space="preserve"> hospital setting, which has </w:t>
      </w:r>
      <w:r w:rsidR="00902784" w:rsidRPr="00902784">
        <w:rPr>
          <w:rFonts w:ascii="Times New Roman" w:eastAsia="Malgun Gothic" w:hAnsi="Times New Roman" w:cs="Times New Roman"/>
          <w:color w:val="000000"/>
          <w:sz w:val="20"/>
          <w:szCs w:val="20"/>
        </w:rPr>
        <w:t xml:space="preserve">a </w:t>
      </w:r>
      <w:r w:rsidR="00902784" w:rsidRPr="00902784">
        <w:rPr>
          <w:rFonts w:ascii="Times New Roman" w:hAnsi="Times New Roman" w:cs="Times New Roman"/>
          <w:color w:val="000000" w:themeColor="text1"/>
          <w:sz w:val="20"/>
          <w:szCs w:val="20"/>
        </w:rPr>
        <w:t xml:space="preserve">higher incidence of depression. </w:t>
      </w:r>
      <w:r w:rsidR="00902784" w:rsidRPr="00902784">
        <w:rPr>
          <w:rFonts w:ascii="Times New Roman" w:eastAsia="Malgun Gothic" w:hAnsi="Times New Roman" w:cs="Times New Roman"/>
          <w:color w:val="000000"/>
          <w:sz w:val="20"/>
          <w:szCs w:val="20"/>
        </w:rPr>
        <w:t>The type</w:t>
      </w:r>
      <w:r w:rsidR="00902784" w:rsidRPr="00902784">
        <w:rPr>
          <w:rFonts w:ascii="Times New Roman" w:hAnsi="Times New Roman" w:cs="Times New Roman"/>
          <w:color w:val="000000" w:themeColor="text1"/>
          <w:sz w:val="20"/>
          <w:szCs w:val="20"/>
        </w:rPr>
        <w:t xml:space="preserve"> of institution was employed as an input feature to provide information </w:t>
      </w:r>
      <w:r w:rsidR="00902784" w:rsidRPr="00902784">
        <w:rPr>
          <w:rFonts w:ascii="Times New Roman" w:eastAsia="Malgun Gothic" w:hAnsi="Times New Roman" w:cs="Times New Roman"/>
          <w:color w:val="000000"/>
          <w:sz w:val="20"/>
          <w:szCs w:val="20"/>
        </w:rPr>
        <w:t>on</w:t>
      </w:r>
      <w:r w:rsidR="00902784" w:rsidRPr="00902784">
        <w:rPr>
          <w:rFonts w:ascii="Times New Roman" w:hAnsi="Times New Roman" w:cs="Times New Roman"/>
          <w:color w:val="000000" w:themeColor="text1"/>
          <w:sz w:val="20"/>
          <w:szCs w:val="20"/>
        </w:rPr>
        <w:t xml:space="preserve"> different </w:t>
      </w:r>
      <w:r w:rsidR="00902784" w:rsidRPr="00902784">
        <w:rPr>
          <w:rFonts w:ascii="Times New Roman" w:eastAsia="Malgun Gothic" w:hAnsi="Times New Roman" w:cs="Times New Roman"/>
          <w:color w:val="000000"/>
          <w:sz w:val="20"/>
          <w:szCs w:val="20"/>
        </w:rPr>
        <w:t>incidences</w:t>
      </w:r>
      <w:r w:rsidR="00902784" w:rsidRPr="00902784">
        <w:rPr>
          <w:rFonts w:ascii="Times New Roman" w:hAnsi="Times New Roman" w:cs="Times New Roman"/>
          <w:color w:val="000000" w:themeColor="text1"/>
          <w:sz w:val="20"/>
          <w:szCs w:val="20"/>
        </w:rPr>
        <w:t xml:space="preserve"> of depression or the data distribution to the model.</w:t>
      </w:r>
    </w:p>
    <w:p w14:paraId="19DAA78D" w14:textId="77777777" w:rsidR="00902784" w:rsidRPr="00902784" w:rsidRDefault="00902784" w:rsidP="00902784">
      <w:pPr>
        <w:pStyle w:val="NormalWeb"/>
        <w:shd w:val="clear" w:color="auto" w:fill="FFFFFF"/>
        <w:spacing w:after="0" w:line="480" w:lineRule="auto"/>
        <w:ind w:firstLineChars="50" w:firstLine="100"/>
        <w:textAlignment w:val="baseline"/>
        <w:rPr>
          <w:rFonts w:ascii="Times New Roman" w:eastAsiaTheme="minorEastAsia" w:hAnsi="Times New Roman" w:cs="Times New Roman"/>
          <w:sz w:val="20"/>
          <w:szCs w:val="20"/>
        </w:rPr>
      </w:pPr>
    </w:p>
    <w:p w14:paraId="6FD5B5FD" w14:textId="77777777" w:rsidR="001F59AC" w:rsidRPr="00761C22" w:rsidRDefault="001F59AC" w:rsidP="001F59AC">
      <w:pPr>
        <w:spacing w:line="480" w:lineRule="auto"/>
        <w:rPr>
          <w:rFonts w:ascii="Times New Roman" w:hAnsi="Times New Roman" w:cs="Times New Roman"/>
          <w:i/>
          <w:szCs w:val="20"/>
        </w:rPr>
      </w:pPr>
      <w:r w:rsidRPr="00761C22">
        <w:rPr>
          <w:rFonts w:ascii="Times New Roman" w:hAnsi="Times New Roman" w:cs="Times New Roman"/>
          <w:i/>
          <w:szCs w:val="20"/>
        </w:rPr>
        <w:t>PHQ-9</w:t>
      </w:r>
    </w:p>
    <w:p w14:paraId="74B39861" w14:textId="5917AAC6" w:rsidR="001F59AC" w:rsidRPr="00761C22" w:rsidRDefault="001F59AC" w:rsidP="00283724">
      <w:pPr>
        <w:pStyle w:val="NormalWeb"/>
        <w:shd w:val="clear" w:color="auto" w:fill="FFFFFF"/>
        <w:spacing w:after="0" w:line="480" w:lineRule="auto"/>
        <w:ind w:firstLineChars="50" w:firstLine="100"/>
        <w:jc w:val="both"/>
        <w:textAlignment w:val="baseline"/>
        <w:rPr>
          <w:rFonts w:ascii="Times New Roman" w:hAnsi="Times New Roman" w:cs="Times New Roman"/>
          <w:sz w:val="20"/>
          <w:szCs w:val="20"/>
        </w:rPr>
      </w:pPr>
      <w:r w:rsidRPr="00761C22">
        <w:rPr>
          <w:rFonts w:ascii="Times New Roman" w:hAnsi="Times New Roman" w:cs="Times New Roman"/>
          <w:sz w:val="20"/>
          <w:szCs w:val="20"/>
        </w:rPr>
        <w:t xml:space="preserve">The </w:t>
      </w:r>
      <w:r w:rsidRPr="000C3710">
        <w:rPr>
          <w:rFonts w:ascii="Times New Roman" w:hAnsi="Times New Roman" w:cs="Times New Roman"/>
          <w:sz w:val="20"/>
          <w:szCs w:val="20"/>
        </w:rPr>
        <w:t xml:space="preserve">Patient Health Questionnaire-9 </w:t>
      </w:r>
      <w:r>
        <w:rPr>
          <w:rFonts w:ascii="Times New Roman" w:hAnsi="Times New Roman" w:cs="Times New Roman"/>
          <w:sz w:val="20"/>
          <w:szCs w:val="20"/>
        </w:rPr>
        <w:t>(</w:t>
      </w:r>
      <w:r w:rsidRPr="00761C22">
        <w:rPr>
          <w:rFonts w:ascii="Times New Roman" w:hAnsi="Times New Roman" w:cs="Times New Roman"/>
          <w:sz w:val="20"/>
          <w:szCs w:val="20"/>
        </w:rPr>
        <w:t>PHQ-9</w:t>
      </w:r>
      <w:r>
        <w:rPr>
          <w:rFonts w:ascii="Times New Roman" w:hAnsi="Times New Roman" w:cs="Times New Roman"/>
          <w:sz w:val="20"/>
          <w:szCs w:val="20"/>
        </w:rPr>
        <w:t>)</w:t>
      </w:r>
      <w:r w:rsidRPr="00761C22">
        <w:rPr>
          <w:rFonts w:ascii="Times New Roman" w:hAnsi="Times New Roman" w:cs="Times New Roman"/>
          <w:sz w:val="20"/>
          <w:szCs w:val="20"/>
        </w:rPr>
        <w:fldChar w:fldCharType="begin"/>
      </w:r>
      <w:r w:rsidRPr="00761C22">
        <w:rPr>
          <w:rFonts w:ascii="Times New Roman" w:hAnsi="Times New Roman" w:cs="Times New Roman"/>
          <w:sz w:val="20"/>
          <w:szCs w:val="20"/>
        </w:rPr>
        <w:instrText xml:space="preserve"> ADDIN EN.CITE &lt;EndNote&gt;&lt;Cite&gt;&lt;Author&gt;Kroenke&lt;/Author&gt;&lt;Year&gt;2001&lt;/Year&gt;&lt;RecNum&gt;63&lt;/RecNum&gt;&lt;DisplayText&gt;&lt;style face="superscript"&gt;4&lt;/style&gt;&lt;/DisplayText&gt;&lt;record&gt;&lt;rec-number&gt;63&lt;/rec-number&gt;&lt;foreign-keys&gt;&lt;key app="EN" db-id="9ezzw2wt85dwdxewswx5eezcd9e9xzvvpfes" timestamp="1611632509"&gt;63&lt;/key&gt;&lt;/foreign-keys&gt;&lt;ref-type name="Journal Article"&gt;17&lt;/ref-type&gt;&lt;contributors&gt;&lt;authors&gt;&lt;author&gt;Kroenke, K.&lt;/author&gt;&lt;author&gt;Spitzer, R. L.&lt;/author&gt;&lt;author&gt;Williams, J. B.&lt;/author&gt;&lt;/authors&gt;&lt;/contributors&gt;&lt;auth-address&gt;Regenstrief Institute for Health Care and Department of Medicine, Indiana University, Indianapolis 46202, USA. kkroenke@regenstrief.org&lt;/auth-address&gt;&lt;titles&gt;&lt;title&gt;The PHQ-9: validity of a brief depression severity measure&lt;/title&gt;&lt;secondary-title&gt;J Gen Intern Med&lt;/secondary-title&gt;&lt;/titles&gt;&lt;pages&gt;606-13&lt;/pages&gt;&lt;volume&gt;16&lt;/volume&gt;&lt;number&gt;9&lt;/number&gt;&lt;edition&gt;2001/09/15&lt;/edition&gt;&lt;keywords&gt;&lt;keyword&gt;Adult&lt;/keyword&gt;&lt;keyword&gt;Depression/*diagnosis&lt;/keyword&gt;&lt;keyword&gt;Female&lt;/keyword&gt;&lt;keyword&gt;Humans&lt;/keyword&gt;&lt;keyword&gt;Male&lt;/keyword&gt;&lt;keyword&gt;Middle Aged&lt;/keyword&gt;&lt;keyword&gt;Psychological Tests&lt;/keyword&gt;&lt;keyword&gt;Reproducibility of Results&lt;/keyword&gt;&lt;keyword&gt;*Severity of Illness Index&lt;/keyword&gt;&lt;keyword&gt;*Surveys and Questionnaires&lt;/keyword&gt;&lt;/keywords&gt;&lt;dates&gt;&lt;year&gt;2001&lt;/year&gt;&lt;pub-dates&gt;&lt;date&gt;Sep&lt;/date&gt;&lt;/pub-dates&gt;&lt;/dates&gt;&lt;isbn&gt;0884-8734 (Print)&amp;#xD;0884-8734 (Linking)&lt;/isbn&gt;&lt;accession-num&gt;11556941&lt;/accession-num&gt;&lt;urls&gt;&lt;related-urls&gt;&lt;url&gt;https://www.ncbi.nlm.nih.gov/pubmed/11556941&lt;/url&gt;&lt;/related-urls&gt;&lt;/urls&gt;&lt;custom2&gt;PMC1495268&lt;/custom2&gt;&lt;electronic-resource-num&gt;10.1046/j.1525-1497.2001.016009606.x&lt;/electronic-resource-num&gt;&lt;/record&gt;&lt;/Cite&gt;&lt;/EndNote&gt;</w:instrText>
      </w:r>
      <w:r w:rsidRPr="00761C22">
        <w:rPr>
          <w:rFonts w:ascii="Times New Roman" w:hAnsi="Times New Roman" w:cs="Times New Roman"/>
          <w:sz w:val="20"/>
          <w:szCs w:val="20"/>
        </w:rPr>
        <w:fldChar w:fldCharType="separate"/>
      </w:r>
      <w:r w:rsidRPr="00761C22">
        <w:rPr>
          <w:rFonts w:ascii="Times New Roman" w:hAnsi="Times New Roman" w:cs="Times New Roman"/>
          <w:sz w:val="20"/>
          <w:szCs w:val="20"/>
          <w:vertAlign w:val="superscript"/>
        </w:rPr>
        <w:t>4</w:t>
      </w:r>
      <w:r w:rsidRPr="00761C22">
        <w:rPr>
          <w:rFonts w:ascii="Times New Roman" w:hAnsi="Times New Roman" w:cs="Times New Roman"/>
          <w:sz w:val="20"/>
          <w:szCs w:val="20"/>
        </w:rPr>
        <w:fldChar w:fldCharType="end"/>
      </w:r>
      <w:r w:rsidRPr="00761C22">
        <w:rPr>
          <w:rFonts w:ascii="Times New Roman" w:hAnsi="Times New Roman" w:cs="Times New Roman"/>
          <w:sz w:val="20"/>
          <w:szCs w:val="20"/>
        </w:rPr>
        <w:t xml:space="preserve"> is a nine-item instrument that screens for the presence and severity of depression. It asks the patient about their experiences over the preceding 2 weeks. </w:t>
      </w:r>
      <w:r>
        <w:rPr>
          <w:rFonts w:ascii="Times New Roman" w:hAnsi="Times New Roman" w:cs="Times New Roman"/>
          <w:sz w:val="20"/>
          <w:szCs w:val="20"/>
        </w:rPr>
        <w:t>The s</w:t>
      </w:r>
      <w:r w:rsidRPr="00761C22">
        <w:rPr>
          <w:rFonts w:ascii="Times New Roman" w:hAnsi="Times New Roman" w:cs="Times New Roman"/>
          <w:sz w:val="20"/>
          <w:szCs w:val="20"/>
        </w:rPr>
        <w:t xml:space="preserve">cores range from 0 to 27. In general, a score ≥10 suggests depression. The </w:t>
      </w:r>
      <w:r w:rsidRPr="00761C22">
        <w:rPr>
          <w:rFonts w:ascii="Times New Roman" w:eastAsiaTheme="minorEastAsia" w:hAnsi="Times New Roman" w:cs="Times New Roman"/>
          <w:sz w:val="20"/>
          <w:szCs w:val="20"/>
        </w:rPr>
        <w:t xml:space="preserve">PHQ-9 is an instrument for making criteria-based diagnoses of depressive and other mental disorders commonly encountered in primary care, based on 9 items upon which the diagnosis of depressive disorders </w:t>
      </w:r>
      <w:r>
        <w:rPr>
          <w:rFonts w:ascii="Times New Roman" w:eastAsiaTheme="minorEastAsia" w:hAnsi="Times New Roman" w:cs="Times New Roman"/>
          <w:sz w:val="20"/>
          <w:szCs w:val="20"/>
        </w:rPr>
        <w:t xml:space="preserve">in the </w:t>
      </w:r>
      <w:r w:rsidRPr="009D7680">
        <w:rPr>
          <w:rFonts w:ascii="Times New Roman" w:eastAsiaTheme="minorEastAsia" w:hAnsi="Times New Roman" w:cs="Times New Roman"/>
          <w:sz w:val="20"/>
          <w:szCs w:val="20"/>
        </w:rPr>
        <w:t xml:space="preserve">Diagnostic and Statistical Manual of Mental Disorders, 4th Edition </w:t>
      </w:r>
      <w:r>
        <w:rPr>
          <w:rFonts w:ascii="Times New Roman" w:eastAsiaTheme="minorEastAsia" w:hAnsi="Times New Roman" w:cs="Times New Roman"/>
          <w:sz w:val="20"/>
          <w:szCs w:val="20"/>
        </w:rPr>
        <w:t>(</w:t>
      </w:r>
      <w:r w:rsidRPr="00761C22">
        <w:rPr>
          <w:rFonts w:ascii="Times New Roman" w:eastAsiaTheme="minorEastAsia" w:hAnsi="Times New Roman" w:cs="Times New Roman"/>
          <w:sz w:val="20"/>
          <w:szCs w:val="20"/>
        </w:rPr>
        <w:t>DSM-IV</w:t>
      </w:r>
      <w:r>
        <w:rPr>
          <w:rFonts w:ascii="Times New Roman" w:eastAsiaTheme="minorEastAsia" w:hAnsi="Times New Roman" w:cs="Times New Roman"/>
          <w:sz w:val="20"/>
          <w:szCs w:val="20"/>
        </w:rPr>
        <w:t>),</w:t>
      </w:r>
      <w:r w:rsidRPr="00761C22">
        <w:rPr>
          <w:rFonts w:ascii="Times New Roman" w:eastAsiaTheme="minorEastAsia" w:hAnsi="Times New Roman" w:cs="Times New Roman"/>
          <w:sz w:val="20"/>
          <w:szCs w:val="20"/>
        </w:rPr>
        <w:t xml:space="preserve"> is based</w:t>
      </w:r>
      <w:r w:rsidRPr="00761C22">
        <w:rPr>
          <w:rFonts w:ascii="Times New Roman" w:eastAsiaTheme="minorEastAsia" w:hAnsi="Times New Roman" w:cs="Times New Roman"/>
          <w:sz w:val="20"/>
          <w:szCs w:val="20"/>
        </w:rPr>
        <w:fldChar w:fldCharType="begin"/>
      </w:r>
      <w:r w:rsidRPr="00761C22">
        <w:rPr>
          <w:rFonts w:ascii="Times New Roman" w:eastAsiaTheme="minorEastAsia" w:hAnsi="Times New Roman" w:cs="Times New Roman"/>
          <w:sz w:val="20"/>
          <w:szCs w:val="20"/>
        </w:rPr>
        <w:instrText xml:space="preserve"> ADDIN EN.CITE &lt;EndNote&gt;&lt;Cite&gt;&lt;Author&gt;Kroenke&lt;/Author&gt;&lt;Year&gt;2001&lt;/Year&gt;&lt;RecNum&gt;63&lt;/RecNum&gt;&lt;DisplayText&gt;&lt;style face="superscript"&gt;4&lt;/style&gt;&lt;/DisplayText&gt;&lt;record&gt;&lt;rec-number&gt;63&lt;/rec-number&gt;&lt;foreign-keys&gt;&lt;key app="EN" db-id="9ezzw2wt85dwdxewswx5eezcd9e9xzvvpfes" timestamp="1611632509"&gt;63&lt;/key&gt;&lt;/foreign-keys&gt;&lt;ref-type name="Journal Article"&gt;17&lt;/ref-type&gt;&lt;contributors&gt;&lt;authors&gt;&lt;author&gt;Kroenke, K.&lt;/author&gt;&lt;author&gt;Spitzer, R. L.&lt;/author&gt;&lt;author&gt;Williams, J. B.&lt;/author&gt;&lt;/authors&gt;&lt;/contributors&gt;&lt;auth-address&gt;Regenstrief Institute for Health Care and Department of Medicine, Indiana University, Indianapolis 46202, USA. kkroenke@regenstrief.org&lt;/auth-address&gt;&lt;titles&gt;&lt;title&gt;The PHQ-9: validity of a brief depression severity measure&lt;/title&gt;&lt;secondary-title&gt;J Gen Intern Med&lt;/secondary-title&gt;&lt;/titles&gt;&lt;pages&gt;606-13&lt;/pages&gt;&lt;volume&gt;16&lt;/volume&gt;&lt;number&gt;9&lt;/number&gt;&lt;edition&gt;2001/09/15&lt;/edition&gt;&lt;keywords&gt;&lt;keyword&gt;Adult&lt;/keyword&gt;&lt;keyword&gt;Depression/*diagnosis&lt;/keyword&gt;&lt;keyword&gt;Female&lt;/keyword&gt;&lt;keyword&gt;Humans&lt;/keyword&gt;&lt;keyword&gt;Male&lt;/keyword&gt;&lt;keyword&gt;Middle Aged&lt;/keyword&gt;&lt;keyword&gt;Psychological Tests&lt;/keyword&gt;&lt;keyword&gt;Reproducibility of Results&lt;/keyword&gt;&lt;keyword&gt;*Severity of Illness Index&lt;/keyword&gt;&lt;keyword&gt;*Surveys and Questionnaires&lt;/keyword&gt;&lt;/keywords&gt;&lt;dates&gt;&lt;year&gt;2001&lt;/year&gt;&lt;pub-dates&gt;&lt;date&gt;Sep&lt;/date&gt;&lt;/pub-dates&gt;&lt;/dates&gt;&lt;isbn&gt;0884-8734 (Print)&amp;#xD;0884-8734 (Linking)&lt;/isbn&gt;&lt;accession-num&gt;11556941&lt;/accession-num&gt;&lt;urls&gt;&lt;related-urls&gt;&lt;url&gt;https://www.ncbi.nlm.nih.gov/pubmed/11556941&lt;/url&gt;&lt;/related-urls&gt;&lt;/urls&gt;&lt;custom2&gt;PMC1495268&lt;/custom2&gt;&lt;electronic-resource-num&gt;10.1046/j.1525-1497.2001.016009606.x&lt;/electronic-resource-num&gt;&lt;/record&gt;&lt;/Cite&gt;&lt;/EndNote&gt;</w:instrText>
      </w:r>
      <w:r w:rsidRPr="00761C22">
        <w:rPr>
          <w:rFonts w:ascii="Times New Roman" w:eastAsiaTheme="minorEastAsia" w:hAnsi="Times New Roman" w:cs="Times New Roman"/>
          <w:sz w:val="20"/>
          <w:szCs w:val="20"/>
        </w:rPr>
        <w:fldChar w:fldCharType="separate"/>
      </w:r>
      <w:r w:rsidRPr="00761C22">
        <w:rPr>
          <w:rFonts w:ascii="Times New Roman" w:eastAsiaTheme="minorEastAsia" w:hAnsi="Times New Roman" w:cs="Times New Roman"/>
          <w:sz w:val="20"/>
          <w:szCs w:val="20"/>
          <w:vertAlign w:val="superscript"/>
        </w:rPr>
        <w:t>4</w:t>
      </w:r>
      <w:r w:rsidRPr="00761C22">
        <w:rPr>
          <w:rFonts w:ascii="Times New Roman" w:eastAsiaTheme="minorEastAsia" w:hAnsi="Times New Roman" w:cs="Times New Roman"/>
          <w:sz w:val="20"/>
          <w:szCs w:val="20"/>
        </w:rPr>
        <w:fldChar w:fldCharType="end"/>
      </w:r>
      <w:r w:rsidRPr="00761C22">
        <w:rPr>
          <w:rFonts w:ascii="Times New Roman" w:eastAsiaTheme="minorEastAsia" w:hAnsi="Times New Roman" w:cs="Times New Roman"/>
          <w:sz w:val="20"/>
          <w:szCs w:val="20"/>
        </w:rPr>
        <w:t xml:space="preserve">. Major </w:t>
      </w:r>
      <w:r>
        <w:rPr>
          <w:rFonts w:ascii="Times New Roman" w:eastAsiaTheme="minorEastAsia" w:hAnsi="Times New Roman" w:cs="Times New Roman"/>
          <w:sz w:val="20"/>
          <w:szCs w:val="20"/>
        </w:rPr>
        <w:t>depressive disorder (MDD)</w:t>
      </w:r>
      <w:r w:rsidRPr="00761C22">
        <w:rPr>
          <w:rFonts w:ascii="Times New Roman" w:eastAsiaTheme="minorEastAsia" w:hAnsi="Times New Roman" w:cs="Times New Roman"/>
          <w:sz w:val="20"/>
          <w:szCs w:val="20"/>
        </w:rPr>
        <w:t xml:space="preserve"> </w:t>
      </w:r>
      <w:r w:rsidRPr="00761C22">
        <w:rPr>
          <w:rFonts w:ascii="Times New Roman" w:eastAsia="Malgun Gothic" w:hAnsi="Times New Roman" w:cs="Times New Roman"/>
          <w:sz w:val="20"/>
          <w:szCs w:val="20"/>
        </w:rPr>
        <w:t>was</w:t>
      </w:r>
      <w:r w:rsidRPr="00761C22">
        <w:rPr>
          <w:rFonts w:ascii="Times New Roman" w:eastAsiaTheme="minorEastAsia" w:hAnsi="Times New Roman" w:cs="Times New Roman"/>
          <w:sz w:val="20"/>
          <w:szCs w:val="20"/>
        </w:rPr>
        <w:t xml:space="preserve"> diagnosed if 5 or more of the 9 depressive symptom criteria </w:t>
      </w:r>
      <w:r w:rsidRPr="00761C22">
        <w:rPr>
          <w:rFonts w:ascii="Times New Roman" w:eastAsia="Malgun Gothic" w:hAnsi="Times New Roman" w:cs="Times New Roman"/>
          <w:sz w:val="20"/>
          <w:szCs w:val="20"/>
        </w:rPr>
        <w:t>had</w:t>
      </w:r>
      <w:r w:rsidRPr="00761C22">
        <w:rPr>
          <w:rFonts w:ascii="Times New Roman" w:eastAsiaTheme="minorEastAsia" w:hAnsi="Times New Roman" w:cs="Times New Roman"/>
          <w:sz w:val="20"/>
          <w:szCs w:val="20"/>
        </w:rPr>
        <w:t xml:space="preserve"> been present</w:t>
      </w:r>
      <w:r w:rsidRPr="00761C22">
        <w:rPr>
          <w:rFonts w:ascii="Times New Roman" w:eastAsia="Malgun Gothic" w:hAnsi="Times New Roman" w:cs="Times New Roman"/>
          <w:sz w:val="20"/>
          <w:szCs w:val="20"/>
        </w:rPr>
        <w:t xml:space="preserve"> for</w:t>
      </w:r>
      <w:r w:rsidRPr="00761C22">
        <w:rPr>
          <w:rFonts w:ascii="Times New Roman" w:eastAsiaTheme="minorEastAsia" w:hAnsi="Times New Roman" w:cs="Times New Roman"/>
          <w:sz w:val="20"/>
          <w:szCs w:val="20"/>
        </w:rPr>
        <w:t xml:space="preserve"> at least “more than half the days” in the past 2 weeks. As a severity measure, the score can range from 0 to 27 since </w:t>
      </w:r>
      <w:r>
        <w:rPr>
          <w:rFonts w:ascii="Times New Roman" w:eastAsiaTheme="minorEastAsia" w:hAnsi="Times New Roman" w:cs="Times New Roman"/>
          <w:sz w:val="20"/>
          <w:szCs w:val="20"/>
        </w:rPr>
        <w:t xml:space="preserve">the scores for </w:t>
      </w:r>
      <w:r w:rsidRPr="00761C22">
        <w:rPr>
          <w:rFonts w:ascii="Times New Roman" w:eastAsiaTheme="minorEastAsia" w:hAnsi="Times New Roman" w:cs="Times New Roman"/>
          <w:sz w:val="20"/>
          <w:szCs w:val="20"/>
        </w:rPr>
        <w:t xml:space="preserve">each item range from 0 (not at all) to 3 (nearly every day). </w:t>
      </w:r>
      <w:r w:rsidRPr="00761C22">
        <w:rPr>
          <w:rFonts w:ascii="Times New Roman" w:hAnsi="Times New Roman" w:cs="Times New Roman"/>
          <w:sz w:val="20"/>
          <w:szCs w:val="20"/>
        </w:rPr>
        <w:t xml:space="preserve">The higher the total score </w:t>
      </w:r>
      <w:r>
        <w:rPr>
          <w:rFonts w:ascii="Times New Roman" w:hAnsi="Times New Roman" w:cs="Times New Roman"/>
          <w:sz w:val="20"/>
          <w:szCs w:val="20"/>
        </w:rPr>
        <w:t>is</w:t>
      </w:r>
      <w:r w:rsidRPr="00761C22">
        <w:rPr>
          <w:rFonts w:ascii="Times New Roman" w:hAnsi="Times New Roman" w:cs="Times New Roman"/>
          <w:sz w:val="20"/>
          <w:szCs w:val="20"/>
        </w:rPr>
        <w:t>, the higher the level of severity of depressive mood. The Korean version of the PHQ-9 could be a reliable and valid tool for the screening and assessment of depressive patients, showing a high test-retest correlation coefficient (r=0.89, p&lt;0.01)</w:t>
      </w:r>
      <w:r w:rsidRPr="00761C22">
        <w:rPr>
          <w:rFonts w:ascii="Times New Roman" w:hAnsi="Times New Roman" w:cs="Times New Roman"/>
          <w:sz w:val="20"/>
          <w:szCs w:val="20"/>
        </w:rPr>
        <w:fldChar w:fldCharType="begin"/>
      </w:r>
      <w:r w:rsidR="00902784">
        <w:rPr>
          <w:rFonts w:ascii="Times New Roman" w:hAnsi="Times New Roman" w:cs="Times New Roman"/>
          <w:sz w:val="20"/>
          <w:szCs w:val="20"/>
        </w:rPr>
        <w:instrText xml:space="preserve"> ADDIN EN.CITE &lt;EndNote&gt;&lt;Cite&gt;&lt;Author&gt;Park&lt;/Author&gt;&lt;Year&gt;2010&lt;/Year&gt;&lt;RecNum&gt;81&lt;/RecNum&gt;&lt;DisplayText&gt;&lt;style face="superscript"&gt;10&lt;/style&gt;&lt;/DisplayText&gt;&lt;record&gt;&lt;rec-number&gt;81&lt;/rec-number&gt;&lt;foreign-keys&gt;&lt;key app="EN" db-id="9ezzw2wt85dwdxewswx5eezcd9e9xzvvpfes" timestamp="1611703917"&gt;81&lt;/key&gt;&lt;/foreign-keys&gt;&lt;ref-type name="Journal Article"&gt;17&lt;/ref-type&gt;&lt;contributors&gt;&lt;authors&gt;&lt;author&gt;Park, Seung-Jin&lt;/author&gt;&lt;author&gt;Choi, Hye-Ra&lt;/author&gt;&lt;author&gt;Choi, Ji-Hye&lt;/author&gt;&lt;author&gt;Kim, Kun-Woo&lt;/author&gt;&lt;author&gt;Hong, Jin-Pyo&lt;/author&gt;&lt;/authors&gt;&lt;/contributors&gt;&lt;titles&gt;&lt;title&gt;Reliability and validity of the Korean version of the Patient Health Questionnaire-9 (PHQ-9)&lt;/title&gt;&lt;secondary-title&gt;Anxiety and mood&lt;/secondary-title&gt;&lt;/titles&gt;&lt;periodical&gt;&lt;full-title&gt;Anxiety and Mood&lt;/f</w:instrText>
      </w:r>
      <w:r w:rsidR="00902784">
        <w:rPr>
          <w:rFonts w:ascii="Times New Roman" w:hAnsi="Times New Roman" w:cs="Times New Roman" w:hint="eastAsia"/>
          <w:sz w:val="20"/>
          <w:szCs w:val="20"/>
        </w:rPr>
        <w:instrText>ull-title&gt;&lt;/periodical&gt;&lt;pages&gt;119-124&lt;/pages&gt;&lt;volume&gt;6&lt;/volume&gt;&lt;number&gt;2&lt;/number&gt;&lt;dates&gt;&lt;year&gt;2010&lt;/year&gt;&lt;/dates&gt;&lt;publisher&gt;</w:instrText>
      </w:r>
      <w:r w:rsidR="00902784">
        <w:rPr>
          <w:rFonts w:ascii="Times New Roman" w:hAnsi="Times New Roman" w:cs="Times New Roman" w:hint="eastAsia"/>
          <w:sz w:val="20"/>
          <w:szCs w:val="20"/>
        </w:rPr>
        <w:instrText>대한불안의학회</w:instrText>
      </w:r>
      <w:r w:rsidR="00902784">
        <w:rPr>
          <w:rFonts w:ascii="Times New Roman" w:hAnsi="Times New Roman" w:cs="Times New Roman" w:hint="eastAsia"/>
          <w:sz w:val="20"/>
          <w:szCs w:val="20"/>
        </w:rPr>
        <w:instrText>&lt;/publisher&gt;&lt;isbn&gt;2586-0151&lt;/isbn&gt;&lt;urls&gt;&lt;/urls&gt;&lt;/record&gt;&lt;/Cite&gt;&lt;/EndNote&gt;</w:instrText>
      </w:r>
      <w:r w:rsidRPr="00761C22">
        <w:rPr>
          <w:rFonts w:ascii="Times New Roman" w:hAnsi="Times New Roman" w:cs="Times New Roman"/>
          <w:sz w:val="20"/>
          <w:szCs w:val="20"/>
        </w:rPr>
        <w:fldChar w:fldCharType="separate"/>
      </w:r>
      <w:r w:rsidR="00902784" w:rsidRPr="00902784">
        <w:rPr>
          <w:rFonts w:ascii="Times New Roman" w:hAnsi="Times New Roman" w:cs="Times New Roman"/>
          <w:noProof/>
          <w:sz w:val="20"/>
          <w:szCs w:val="20"/>
          <w:vertAlign w:val="superscript"/>
        </w:rPr>
        <w:t>10</w:t>
      </w:r>
      <w:r w:rsidRPr="00761C22">
        <w:rPr>
          <w:rFonts w:ascii="Times New Roman" w:hAnsi="Times New Roman" w:cs="Times New Roman"/>
          <w:sz w:val="20"/>
          <w:szCs w:val="20"/>
        </w:rPr>
        <w:fldChar w:fldCharType="end"/>
      </w:r>
      <w:r w:rsidRPr="00761C22">
        <w:rPr>
          <w:rFonts w:ascii="Times New Roman" w:hAnsi="Times New Roman" w:cs="Times New Roman"/>
          <w:sz w:val="20"/>
          <w:szCs w:val="20"/>
        </w:rPr>
        <w:t>.</w:t>
      </w:r>
    </w:p>
    <w:p w14:paraId="28E9A99D" w14:textId="77777777" w:rsidR="001F59AC" w:rsidRPr="00761C22" w:rsidRDefault="001F59AC" w:rsidP="001F59AC">
      <w:pPr>
        <w:spacing w:line="480" w:lineRule="auto"/>
        <w:rPr>
          <w:rFonts w:ascii="Times New Roman" w:hAnsi="Times New Roman" w:cs="Times New Roman"/>
          <w:szCs w:val="20"/>
        </w:rPr>
      </w:pPr>
    </w:p>
    <w:p w14:paraId="271CC6ED" w14:textId="77777777" w:rsidR="001F59AC" w:rsidRPr="00761C22" w:rsidRDefault="001F59AC" w:rsidP="001F59AC">
      <w:pPr>
        <w:spacing w:line="480" w:lineRule="auto"/>
        <w:rPr>
          <w:rFonts w:ascii="Times New Roman" w:hAnsi="Times New Roman" w:cs="Times New Roman"/>
          <w:i/>
          <w:szCs w:val="20"/>
        </w:rPr>
      </w:pPr>
      <w:r w:rsidRPr="00761C22">
        <w:rPr>
          <w:rFonts w:ascii="Times New Roman" w:hAnsi="Times New Roman" w:cs="Times New Roman"/>
          <w:i/>
          <w:szCs w:val="20"/>
        </w:rPr>
        <w:t>STAI-S</w:t>
      </w:r>
    </w:p>
    <w:p w14:paraId="1608323D" w14:textId="77777777" w:rsidR="001F59AC" w:rsidRPr="00761C22" w:rsidRDefault="001F59AC" w:rsidP="00283724">
      <w:pPr>
        <w:pStyle w:val="NormalWeb"/>
        <w:shd w:val="clear" w:color="auto" w:fill="FFFFFF"/>
        <w:spacing w:after="0" w:line="480" w:lineRule="auto"/>
        <w:ind w:firstLineChars="50" w:firstLine="100"/>
        <w:jc w:val="both"/>
        <w:textAlignment w:val="baseline"/>
        <w:rPr>
          <w:rFonts w:ascii="Times New Roman" w:eastAsiaTheme="minorEastAsia" w:hAnsi="Times New Roman" w:cs="Times New Roman"/>
          <w:sz w:val="20"/>
          <w:szCs w:val="20"/>
        </w:rPr>
      </w:pPr>
      <w:r w:rsidRPr="00761C22">
        <w:rPr>
          <w:rFonts w:ascii="Times New Roman" w:hAnsi="Times New Roman" w:cs="Times New Roman"/>
          <w:sz w:val="20"/>
          <w:szCs w:val="20"/>
        </w:rPr>
        <w:t xml:space="preserve">The </w:t>
      </w:r>
      <w:r w:rsidRPr="00D07D64">
        <w:rPr>
          <w:rFonts w:ascii="Times New Roman" w:hAnsi="Times New Roman" w:cs="Times New Roman"/>
          <w:sz w:val="20"/>
          <w:szCs w:val="20"/>
        </w:rPr>
        <w:t xml:space="preserve">State-Trait Anxiety Inventory-State Anxiety </w:t>
      </w:r>
      <w:r>
        <w:rPr>
          <w:rFonts w:ascii="Times New Roman" w:hAnsi="Times New Roman" w:cs="Times New Roman"/>
          <w:sz w:val="20"/>
          <w:szCs w:val="20"/>
        </w:rPr>
        <w:t>(</w:t>
      </w:r>
      <w:r w:rsidRPr="00761C22">
        <w:rPr>
          <w:rFonts w:ascii="Times New Roman" w:hAnsi="Times New Roman" w:cs="Times New Roman"/>
          <w:sz w:val="20"/>
          <w:szCs w:val="20"/>
        </w:rPr>
        <w:t>STAI-S</w:t>
      </w:r>
      <w:r>
        <w:rPr>
          <w:rFonts w:ascii="Times New Roman" w:hAnsi="Times New Roman" w:cs="Times New Roman"/>
          <w:sz w:val="20"/>
          <w:szCs w:val="20"/>
        </w:rPr>
        <w:t>)</w:t>
      </w:r>
      <w:r w:rsidRPr="00761C22">
        <w:rPr>
          <w:rFonts w:ascii="Times New Roman" w:hAnsi="Times New Roman" w:cs="Times New Roman"/>
          <w:sz w:val="20"/>
          <w:szCs w:val="20"/>
        </w:rPr>
        <w:fldChar w:fldCharType="begin"/>
      </w:r>
      <w:r w:rsidRPr="00761C22">
        <w:rPr>
          <w:rFonts w:ascii="Times New Roman" w:hAnsi="Times New Roman" w:cs="Times New Roman"/>
          <w:sz w:val="20"/>
          <w:szCs w:val="20"/>
        </w:rPr>
        <w:instrText xml:space="preserve"> ADDIN EN.CITE &lt;EndNote&gt;&lt;Cite&gt;&lt;Author&gt;Hahn&lt;/Author&gt;&lt;Year&gt;1996&lt;/Year&gt;&lt;RecNum&gt;61&lt;/RecNum&gt;&lt;DisplayText&gt;&lt;style face="superscript"&gt;6,7&lt;/style&gt;&lt;/DisplayText&gt;&lt;record&gt;&lt;rec-number&gt;61&lt;/rec-number&gt;&lt;foreign-keys&gt;&lt;key app="EN" db-id="9ezzw2wt85dwdxewswx5eezcd9e9xzvvpfes" timestamp="1611632509"&gt;61&lt;/key&gt;&lt;/foreign-keys&gt;&lt;ref-type name="Journal Article"&gt;17&lt;/ref-type&gt;&lt;contributors&gt;&lt;authors&gt;&lt;author&gt;Hahn, Doug-Woong&lt;/author&gt;&lt;/authors&gt;&lt;/contributors&gt;&lt;titles&gt;&lt;title&gt;Korean adaptation of Spielberger&amp;apos;s STAI (K-STAI)&lt;/title&gt;&lt;secondary-title&gt;Kor J Health Psychol&lt;/secondary-title&gt;&lt;/titles&gt;&lt;periodical&gt;&lt;full-title&gt;Kor J Health Psychol&lt;/full-title&gt;&lt;/periodical&gt;&lt;pages&gt;1-14&lt;/pages&gt;&lt;volume&gt;1&lt;/volume&gt;&lt;dates&gt;&lt;year&gt;1996&lt;/year&gt;&lt;/dates&gt;&lt;urls&gt;&lt;/urls&gt;&lt;/record&gt;&lt;/Cite&gt;&lt;Cite&gt;&lt;Author&gt;Spielberger&lt;/Author&gt;&lt;Year&gt;2010&lt;/Year&gt;&lt;RecNum&gt;60&lt;/RecNum&gt;&lt;record&gt;&lt;rec-number&gt;60&lt;/rec-number&gt;&lt;foreign-keys&gt;&lt;key app="EN" db-id="9ezzw2wt85dwdxewswx5eezcd9e9xzvvpfes" timestamp="1611632508"&gt;60&lt;/key&gt;&lt;/foreign-keys&gt;&lt;ref-type name="Journal Article"&gt;17&lt;/ref-type&gt;&lt;contributors&gt;&lt;authors&gt;&lt;author&gt;Spielberger, CD&lt;/author&gt;&lt;/authors&gt;&lt;/contributors&gt;&lt;titles&gt;&lt;title&gt;State-trait anxiety inventory. The Corsini encyclopedia of psychology&lt;/title&gt;&lt;secondary-title&gt;Hoboken: Wiley&lt;/secondary-title&gt;&lt;/titles&gt;&lt;periodical&gt;&lt;full-title&gt;Hoboken: Wiley&lt;/full-title&gt;&lt;/periodical&gt;&lt;volume&gt;1&lt;/volume&gt;&lt;dates&gt;&lt;year&gt;2010&lt;/year&gt;&lt;/dates&gt;&lt;urls&gt;&lt;/urls&gt;&lt;/record&gt;&lt;/Cite&gt;&lt;/EndNote&gt;</w:instrText>
      </w:r>
      <w:r w:rsidRPr="00761C22">
        <w:rPr>
          <w:rFonts w:ascii="Times New Roman" w:hAnsi="Times New Roman" w:cs="Times New Roman"/>
          <w:sz w:val="20"/>
          <w:szCs w:val="20"/>
        </w:rPr>
        <w:fldChar w:fldCharType="separate"/>
      </w:r>
      <w:r w:rsidRPr="00761C22">
        <w:rPr>
          <w:rFonts w:ascii="Times New Roman" w:hAnsi="Times New Roman" w:cs="Times New Roman"/>
          <w:sz w:val="20"/>
          <w:szCs w:val="20"/>
          <w:vertAlign w:val="superscript"/>
        </w:rPr>
        <w:t>6,7</w:t>
      </w:r>
      <w:r w:rsidRPr="00761C22">
        <w:rPr>
          <w:rFonts w:ascii="Times New Roman" w:hAnsi="Times New Roman" w:cs="Times New Roman"/>
          <w:sz w:val="20"/>
          <w:szCs w:val="20"/>
        </w:rPr>
        <w:fldChar w:fldCharType="end"/>
      </w:r>
      <w:r w:rsidRPr="00761C22">
        <w:rPr>
          <w:rFonts w:ascii="Times New Roman" w:hAnsi="Times New Roman" w:cs="Times New Roman"/>
          <w:sz w:val="20"/>
          <w:szCs w:val="20"/>
        </w:rPr>
        <w:t xml:space="preserve"> is a psychological inventory that measures state anxiety (i.e., anxiety about an event) and consists of 20 questions. </w:t>
      </w:r>
      <w:r>
        <w:rPr>
          <w:rFonts w:ascii="Times New Roman" w:hAnsi="Times New Roman" w:cs="Times New Roman"/>
          <w:sz w:val="20"/>
          <w:szCs w:val="20"/>
        </w:rPr>
        <w:t>The s</w:t>
      </w:r>
      <w:r w:rsidRPr="00761C22">
        <w:rPr>
          <w:rFonts w:ascii="Times New Roman" w:hAnsi="Times New Roman" w:cs="Times New Roman"/>
          <w:sz w:val="20"/>
          <w:szCs w:val="20"/>
        </w:rPr>
        <w:t xml:space="preserve">cores range from 20 to 80, and </w:t>
      </w:r>
      <w:r>
        <w:rPr>
          <w:rFonts w:ascii="Times New Roman" w:hAnsi="Times New Roman" w:cs="Times New Roman"/>
          <w:sz w:val="20"/>
          <w:szCs w:val="20"/>
        </w:rPr>
        <w:t>higher</w:t>
      </w:r>
      <w:r w:rsidRPr="00761C22">
        <w:rPr>
          <w:rFonts w:ascii="Times New Roman" w:hAnsi="Times New Roman" w:cs="Times New Roman"/>
          <w:sz w:val="20"/>
          <w:szCs w:val="20"/>
        </w:rPr>
        <w:t xml:space="preserve"> scores mean higher levels of anxiety. More specifically, the STAI-S evaluates state anxiety (S-Anxiety), which assesses the transient anxious state of </w:t>
      </w:r>
      <w:r>
        <w:rPr>
          <w:rFonts w:ascii="Times New Roman" w:hAnsi="Times New Roman" w:cs="Times New Roman"/>
          <w:sz w:val="20"/>
          <w:szCs w:val="20"/>
        </w:rPr>
        <w:t xml:space="preserve">a </w:t>
      </w:r>
      <w:r w:rsidRPr="00761C22">
        <w:rPr>
          <w:rFonts w:ascii="Times New Roman" w:hAnsi="Times New Roman" w:cs="Times New Roman"/>
          <w:sz w:val="20"/>
          <w:szCs w:val="20"/>
        </w:rPr>
        <w:t xml:space="preserve">subject at the time of the experiment and may be influenced by external factors, while trait anxiety (T-Anxiety) reflects generally experienced anxiety and shows an individual’s </w:t>
      </w:r>
      <w:r w:rsidRPr="00761C22">
        <w:rPr>
          <w:rFonts w:ascii="Times New Roman" w:hAnsi="Times New Roman" w:cs="Times New Roman"/>
          <w:sz w:val="20"/>
          <w:szCs w:val="20"/>
        </w:rPr>
        <w:lastRenderedPageBreak/>
        <w:t xml:space="preserve">characteristic response to anxiety. Responses to each item were measured on a 4-point Likert scale from 1 (not at all) to 4 (very much so), with the total score ranging from 20 to 80. The higher the total score was, the higher the level of state and trait anxiety. The Korean version of the STAI has been validated with appropriate psychometric properties and good internal consistency, showing </w:t>
      </w:r>
      <w:r w:rsidRPr="00761C22">
        <w:rPr>
          <w:rFonts w:ascii="Times New Roman" w:eastAsiaTheme="minorEastAsia" w:hAnsi="Times New Roman" w:cs="Times New Roman"/>
          <w:sz w:val="20"/>
          <w:szCs w:val="20"/>
        </w:rPr>
        <w:t>Cronbach’</w:t>
      </w:r>
      <w:r w:rsidRPr="00761C22">
        <w:rPr>
          <w:rFonts w:ascii="Times New Roman" w:hAnsi="Times New Roman" w:cs="Times New Roman"/>
          <w:sz w:val="20"/>
          <w:szCs w:val="20"/>
        </w:rPr>
        <w:t>s α = 0.92 for the SAI and 0.90 for the TAI</w:t>
      </w:r>
      <w:r w:rsidRPr="00761C22">
        <w:rPr>
          <w:rFonts w:ascii="Times New Roman" w:hAnsi="Times New Roman" w:cs="Times New Roman"/>
          <w:sz w:val="20"/>
          <w:szCs w:val="20"/>
        </w:rPr>
        <w:fldChar w:fldCharType="begin"/>
      </w:r>
      <w:r w:rsidRPr="00761C22">
        <w:rPr>
          <w:rFonts w:ascii="Times New Roman" w:hAnsi="Times New Roman" w:cs="Times New Roman"/>
          <w:sz w:val="20"/>
          <w:szCs w:val="20"/>
        </w:rPr>
        <w:instrText xml:space="preserve"> ADDIN EN.CITE &lt;EndNote&gt;&lt;Cite&gt;&lt;Author&gt;Hahn&lt;/Author&gt;&lt;Year&gt;1996&lt;/Year&gt;&lt;RecNum&gt;61&lt;/RecNum&gt;&lt;DisplayText&gt;&lt;style face="superscript"&gt;6&lt;/style&gt;&lt;/DisplayText&gt;&lt;record&gt;&lt;rec-number&gt;61&lt;/rec-number&gt;&lt;foreign-keys&gt;&lt;key app="EN" db-id="9ezzw2wt85dwdxewswx5eezcd9e9xzvvpfes" timestamp="1611632509"&gt;61&lt;/key&gt;&lt;/foreign-keys&gt;&lt;ref-type name="Journal Article"&gt;17&lt;/ref-type&gt;&lt;contributors&gt;&lt;authors&gt;&lt;author&gt;Hahn, Doug-Woong&lt;/author&gt;&lt;/authors&gt;&lt;/contributors&gt;&lt;titles&gt;&lt;title&gt;Korean adaptation of Spielberger&amp;apos;s STAI (K-STAI)&lt;/title&gt;&lt;secondary-title&gt;Kor J Health Psychol&lt;/secondary-title&gt;&lt;/titles&gt;&lt;periodical&gt;&lt;full-title&gt;Kor J Health Psychol&lt;/full-title&gt;&lt;/periodical&gt;&lt;pages&gt;1-14&lt;/pages&gt;&lt;volume&gt;1&lt;/volume&gt;&lt;dates&gt;&lt;year&gt;1996&lt;/year&gt;&lt;/dates&gt;&lt;urls&gt;&lt;/urls&gt;&lt;/record&gt;&lt;/Cite&gt;&lt;/EndNote&gt;</w:instrText>
      </w:r>
      <w:r w:rsidRPr="00761C22">
        <w:rPr>
          <w:rFonts w:ascii="Times New Roman" w:hAnsi="Times New Roman" w:cs="Times New Roman"/>
          <w:sz w:val="20"/>
          <w:szCs w:val="20"/>
        </w:rPr>
        <w:fldChar w:fldCharType="separate"/>
      </w:r>
      <w:r w:rsidRPr="00761C22">
        <w:rPr>
          <w:rFonts w:ascii="Times New Roman" w:hAnsi="Times New Roman" w:cs="Times New Roman"/>
          <w:sz w:val="20"/>
          <w:szCs w:val="20"/>
          <w:vertAlign w:val="superscript"/>
        </w:rPr>
        <w:t>6</w:t>
      </w:r>
      <w:r w:rsidRPr="00761C22">
        <w:rPr>
          <w:rFonts w:ascii="Times New Roman" w:hAnsi="Times New Roman" w:cs="Times New Roman"/>
          <w:sz w:val="20"/>
          <w:szCs w:val="20"/>
        </w:rPr>
        <w:fldChar w:fldCharType="end"/>
      </w:r>
      <w:r w:rsidRPr="00761C22">
        <w:rPr>
          <w:rFonts w:ascii="Times New Roman" w:hAnsi="Times New Roman" w:cs="Times New Roman"/>
          <w:sz w:val="20"/>
          <w:szCs w:val="20"/>
        </w:rPr>
        <w:t>.</w:t>
      </w:r>
    </w:p>
    <w:p w14:paraId="537C1438" w14:textId="77777777" w:rsidR="001F59AC" w:rsidRPr="00761C22" w:rsidRDefault="001F59AC" w:rsidP="001F59AC">
      <w:pPr>
        <w:spacing w:line="480" w:lineRule="auto"/>
        <w:rPr>
          <w:rFonts w:ascii="Times New Roman" w:hAnsi="Times New Roman" w:cs="Times New Roman"/>
          <w:szCs w:val="20"/>
        </w:rPr>
      </w:pPr>
    </w:p>
    <w:p w14:paraId="5A207BD0" w14:textId="77777777" w:rsidR="001F59AC" w:rsidRPr="00761C22" w:rsidRDefault="001F59AC" w:rsidP="001F59AC">
      <w:pPr>
        <w:spacing w:line="480" w:lineRule="auto"/>
        <w:rPr>
          <w:rFonts w:ascii="Times New Roman" w:hAnsi="Times New Roman" w:cs="Times New Roman"/>
          <w:i/>
          <w:szCs w:val="20"/>
        </w:rPr>
      </w:pPr>
      <w:r w:rsidRPr="00761C22">
        <w:rPr>
          <w:rFonts w:ascii="Times New Roman" w:hAnsi="Times New Roman" w:cs="Times New Roman"/>
          <w:i/>
          <w:szCs w:val="20"/>
        </w:rPr>
        <w:t>GAD-7</w:t>
      </w:r>
    </w:p>
    <w:p w14:paraId="2B3AC1BE" w14:textId="46301CDA" w:rsidR="001F59AC" w:rsidRPr="00761C22" w:rsidRDefault="001F59AC" w:rsidP="00283724">
      <w:pPr>
        <w:pStyle w:val="NormalWeb"/>
        <w:shd w:val="clear" w:color="auto" w:fill="FFFFFF"/>
        <w:spacing w:after="0" w:line="480" w:lineRule="auto"/>
        <w:ind w:firstLineChars="50" w:firstLine="100"/>
        <w:jc w:val="both"/>
        <w:textAlignment w:val="baseline"/>
        <w:rPr>
          <w:rFonts w:ascii="Times New Roman" w:eastAsiaTheme="minorEastAsia" w:hAnsi="Times New Roman" w:cs="Times New Roman"/>
          <w:sz w:val="20"/>
          <w:szCs w:val="20"/>
        </w:rPr>
      </w:pPr>
      <w:r w:rsidRPr="006E5EB7">
        <w:rPr>
          <w:rFonts w:ascii="Times New Roman" w:eastAsia="Malgun Gothic" w:hAnsi="Times New Roman" w:cs="Times New Roman"/>
          <w:iCs/>
          <w:kern w:val="2"/>
          <w:sz w:val="20"/>
          <w:szCs w:val="20"/>
        </w:rPr>
        <w:t>The</w:t>
      </w:r>
      <w:r w:rsidRPr="00761C22">
        <w:rPr>
          <w:rFonts w:ascii="Times New Roman" w:eastAsia="Malgun Gothic" w:hAnsi="Times New Roman" w:cs="Times New Roman"/>
          <w:i/>
          <w:kern w:val="2"/>
          <w:sz w:val="20"/>
          <w:szCs w:val="20"/>
        </w:rPr>
        <w:t xml:space="preserve"> </w:t>
      </w:r>
      <w:r w:rsidRPr="00DC69DD">
        <w:rPr>
          <w:rFonts w:ascii="Times New Roman" w:eastAsia="Malgun Gothic" w:hAnsi="Times New Roman" w:cs="Times New Roman"/>
          <w:iCs/>
          <w:kern w:val="2"/>
          <w:sz w:val="20"/>
          <w:szCs w:val="20"/>
        </w:rPr>
        <w:t>Generalized Anxiety Disorder-7 (</w:t>
      </w:r>
      <w:r w:rsidRPr="00761C22">
        <w:rPr>
          <w:rFonts w:ascii="Times New Roman" w:hAnsi="Times New Roman" w:cs="Times New Roman"/>
          <w:sz w:val="20"/>
          <w:szCs w:val="20"/>
        </w:rPr>
        <w:t>GAD-7</w:t>
      </w:r>
      <w:r>
        <w:rPr>
          <w:rFonts w:ascii="Times New Roman" w:hAnsi="Times New Roman" w:cs="Times New Roman"/>
          <w:sz w:val="20"/>
          <w:szCs w:val="20"/>
        </w:rPr>
        <w:t>)</w:t>
      </w:r>
      <w:r w:rsidRPr="00761C22">
        <w:rPr>
          <w:rFonts w:ascii="Times New Roman" w:hAnsi="Times New Roman" w:cs="Times New Roman"/>
          <w:sz w:val="20"/>
          <w:szCs w:val="20"/>
        </w:rPr>
        <w:fldChar w:fldCharType="begin"/>
      </w:r>
      <w:r w:rsidR="00902784">
        <w:rPr>
          <w:rFonts w:ascii="Times New Roman" w:hAnsi="Times New Roman" w:cs="Times New Roman"/>
          <w:sz w:val="20"/>
          <w:szCs w:val="20"/>
        </w:rPr>
        <w:instrText xml:space="preserve"> ADDIN EN.CITE &lt;EndNote&gt;&lt;Cite&gt;&lt;Author&gt;Ahn&lt;/Author&gt;&lt;Year&gt;2019&lt;/Year&gt;&lt;RecNum&gt;82&lt;/RecNum&gt;&lt;DisplayText&gt;&lt;style face="superscript"&gt;11&lt;/style&gt;&lt;/DisplayText&gt;&lt;record&gt;&lt;rec-number&gt;82&lt;/rec-number&gt;&lt;foreign-keys&gt;&lt;key app="EN" db-id="9ezzw2wt85dwdxewswx5eezcd9e9xzvvpfes" timestamp="1611704481"&gt;82&lt;/key&gt;&lt;/foreign-keys&gt;&lt;ref-type name="Journal Article"&gt;17&lt;/ref-type&gt;&lt;contributors&gt;&lt;authors&gt;&lt;author&gt;Ahn, Jung-Kwang&lt;/author&gt;&lt;author&gt;Kim, Yeseul&lt;/author&gt;&lt;author&gt;Choi, Kee-Hong&lt;/author&gt;&lt;/authors&gt;&lt;/contributors&gt;&lt;titles&gt;&lt;title&gt;The psychometric properties and clinical utility of the Korean version of GAD-7 and GAD-2&lt;/title&gt;&lt;secondary-title&gt;Frontiers in psychiatry&lt;/secondary-title&gt;&lt;/titles&gt;&lt;periodical&gt;&lt;full-title&gt;Frontiers in psychiatry&lt;/full-title&gt;&lt;/periodical&gt;&lt;pages&gt;127&lt;/pages&gt;&lt;volume&gt;10&lt;/volume&gt;&lt;dates&gt;&lt;year&gt;2019&lt;/year&gt;&lt;/dates&gt;&lt;publisher&gt;Frontiers&lt;/publisher&gt;&lt;isbn&gt;1664-0640&lt;/isbn&gt;&lt;urls&gt;&lt;/urls&gt;&lt;/record&gt;&lt;/Cite&gt;&lt;/EndNote&gt;</w:instrText>
      </w:r>
      <w:r w:rsidRPr="00761C22">
        <w:rPr>
          <w:rFonts w:ascii="Times New Roman" w:hAnsi="Times New Roman" w:cs="Times New Roman"/>
          <w:sz w:val="20"/>
          <w:szCs w:val="20"/>
        </w:rPr>
        <w:fldChar w:fldCharType="separate"/>
      </w:r>
      <w:r w:rsidR="00902784" w:rsidRPr="00902784">
        <w:rPr>
          <w:rFonts w:ascii="Times New Roman" w:hAnsi="Times New Roman" w:cs="Times New Roman"/>
          <w:noProof/>
          <w:sz w:val="20"/>
          <w:szCs w:val="20"/>
          <w:vertAlign w:val="superscript"/>
        </w:rPr>
        <w:t>11</w:t>
      </w:r>
      <w:r w:rsidRPr="00761C22">
        <w:rPr>
          <w:rFonts w:ascii="Times New Roman" w:hAnsi="Times New Roman" w:cs="Times New Roman"/>
          <w:sz w:val="20"/>
          <w:szCs w:val="20"/>
        </w:rPr>
        <w:fldChar w:fldCharType="end"/>
      </w:r>
      <w:r w:rsidRPr="00761C22">
        <w:rPr>
          <w:rFonts w:ascii="Times New Roman" w:hAnsi="Times New Roman" w:cs="Times New Roman"/>
          <w:sz w:val="20"/>
          <w:szCs w:val="20"/>
        </w:rPr>
        <w:t xml:space="preserve"> is a self-report instrument </w:t>
      </w:r>
      <w:r>
        <w:rPr>
          <w:rFonts w:ascii="Times New Roman" w:hAnsi="Times New Roman" w:cs="Times New Roman"/>
          <w:sz w:val="20"/>
          <w:szCs w:val="20"/>
        </w:rPr>
        <w:t xml:space="preserve">used </w:t>
      </w:r>
      <w:r w:rsidRPr="00761C22">
        <w:rPr>
          <w:rFonts w:ascii="Times New Roman" w:hAnsi="Times New Roman" w:cs="Times New Roman"/>
          <w:sz w:val="20"/>
          <w:szCs w:val="20"/>
        </w:rPr>
        <w:t xml:space="preserve">to assess the severity of anxiety in general. The GAD-7 has seven items, and </w:t>
      </w:r>
      <w:r>
        <w:rPr>
          <w:rFonts w:ascii="Times New Roman" w:hAnsi="Times New Roman" w:cs="Times New Roman"/>
          <w:sz w:val="20"/>
          <w:szCs w:val="20"/>
        </w:rPr>
        <w:t xml:space="preserve">the </w:t>
      </w:r>
      <w:r w:rsidRPr="00761C22">
        <w:rPr>
          <w:rFonts w:ascii="Times New Roman" w:hAnsi="Times New Roman" w:cs="Times New Roman"/>
          <w:sz w:val="20"/>
          <w:szCs w:val="20"/>
        </w:rPr>
        <w:t xml:space="preserve">scores range from 0 to 21. </w:t>
      </w:r>
      <w:r>
        <w:rPr>
          <w:rFonts w:ascii="Times New Roman" w:hAnsi="Times New Roman" w:cs="Times New Roman"/>
          <w:sz w:val="20"/>
          <w:szCs w:val="20"/>
        </w:rPr>
        <w:t>Higher</w:t>
      </w:r>
      <w:r w:rsidRPr="00761C22">
        <w:rPr>
          <w:rFonts w:ascii="Times New Roman" w:hAnsi="Times New Roman" w:cs="Times New Roman"/>
          <w:sz w:val="20"/>
          <w:szCs w:val="20"/>
        </w:rPr>
        <w:t xml:space="preserve"> scores indicate </w:t>
      </w:r>
      <w:r>
        <w:rPr>
          <w:rFonts w:ascii="Times New Roman" w:hAnsi="Times New Roman" w:cs="Times New Roman"/>
          <w:sz w:val="20"/>
          <w:szCs w:val="20"/>
        </w:rPr>
        <w:t xml:space="preserve">higher </w:t>
      </w:r>
      <w:r w:rsidRPr="00761C22">
        <w:rPr>
          <w:rFonts w:ascii="Times New Roman" w:hAnsi="Times New Roman" w:cs="Times New Roman"/>
          <w:sz w:val="20"/>
          <w:szCs w:val="20"/>
        </w:rPr>
        <w:t xml:space="preserve">anxiety over the preceding 2 weeks. </w:t>
      </w:r>
      <w:r w:rsidRPr="00761C22">
        <w:rPr>
          <w:rFonts w:ascii="Times New Roman" w:eastAsiaTheme="minorEastAsia" w:hAnsi="Times New Roman" w:cs="Times New Roman"/>
          <w:sz w:val="20"/>
          <w:szCs w:val="20"/>
        </w:rPr>
        <w:t>A</w:t>
      </w:r>
      <w:r>
        <w:rPr>
          <w:rFonts w:ascii="Times New Roman" w:eastAsiaTheme="minorEastAsia" w:hAnsi="Times New Roman" w:cs="Times New Roman"/>
          <w:sz w:val="20"/>
          <w:szCs w:val="20"/>
        </w:rPr>
        <w:t>s a</w:t>
      </w:r>
      <w:r w:rsidRPr="00761C22">
        <w:rPr>
          <w:rFonts w:ascii="Times New Roman" w:eastAsiaTheme="minorEastAsia" w:hAnsi="Times New Roman" w:cs="Times New Roman"/>
          <w:sz w:val="20"/>
          <w:szCs w:val="20"/>
        </w:rPr>
        <w:t xml:space="preserve"> 7-item anxiety scale for </w:t>
      </w:r>
      <w:r>
        <w:rPr>
          <w:rFonts w:ascii="Times New Roman" w:eastAsiaTheme="minorEastAsia" w:hAnsi="Times New Roman" w:cs="Times New Roman"/>
          <w:sz w:val="20"/>
          <w:szCs w:val="20"/>
        </w:rPr>
        <w:t>generalized anxiety disorder (</w:t>
      </w:r>
      <w:r w:rsidRPr="00761C22">
        <w:rPr>
          <w:rFonts w:ascii="Times New Roman" w:eastAsiaTheme="minorEastAsia" w:hAnsi="Times New Roman" w:cs="Times New Roman"/>
          <w:sz w:val="20"/>
          <w:szCs w:val="20"/>
        </w:rPr>
        <w:t>GAD</w:t>
      </w:r>
      <w:r>
        <w:rPr>
          <w:rFonts w:ascii="Times New Roman" w:eastAsiaTheme="minorEastAsia" w:hAnsi="Times New Roman" w:cs="Times New Roman"/>
          <w:sz w:val="20"/>
          <w:szCs w:val="20"/>
        </w:rPr>
        <w:t>)</w:t>
      </w:r>
      <w:r w:rsidRPr="00761C22">
        <w:rPr>
          <w:rFonts w:ascii="Times New Roman" w:eastAsiaTheme="minorEastAsia" w:hAnsi="Times New Roman" w:cs="Times New Roman"/>
          <w:sz w:val="20"/>
          <w:szCs w:val="20"/>
        </w:rPr>
        <w:t xml:space="preserve">, </w:t>
      </w:r>
      <w:r w:rsidRPr="00761C22">
        <w:rPr>
          <w:rFonts w:ascii="Times New Roman" w:eastAsia="Malgun Gothic" w:hAnsi="Times New Roman" w:cs="Times New Roman"/>
          <w:sz w:val="20"/>
          <w:szCs w:val="20"/>
        </w:rPr>
        <w:t xml:space="preserve">the </w:t>
      </w:r>
      <w:r w:rsidRPr="00761C22">
        <w:rPr>
          <w:rFonts w:ascii="Times New Roman" w:eastAsiaTheme="minorEastAsia" w:hAnsi="Times New Roman" w:cs="Times New Roman"/>
          <w:sz w:val="20"/>
          <w:szCs w:val="20"/>
        </w:rPr>
        <w:t xml:space="preserve">GAD-7 is not only a strong validator for identifying cases of GAD but also an excellent severity measure showing that </w:t>
      </w:r>
      <w:r>
        <w:rPr>
          <w:rFonts w:ascii="Times New Roman" w:eastAsiaTheme="minorEastAsia" w:hAnsi="Times New Roman" w:cs="Times New Roman"/>
          <w:sz w:val="20"/>
          <w:szCs w:val="20"/>
        </w:rPr>
        <w:t xml:space="preserve">higher </w:t>
      </w:r>
      <w:r w:rsidRPr="00761C22">
        <w:rPr>
          <w:rFonts w:ascii="Times New Roman" w:eastAsiaTheme="minorEastAsia" w:hAnsi="Times New Roman" w:cs="Times New Roman"/>
          <w:sz w:val="20"/>
          <w:szCs w:val="20"/>
        </w:rPr>
        <w:t>scores on the GAD-7 are strongly</w:t>
      </w:r>
      <w:r w:rsidRPr="00761C22">
        <w:rPr>
          <w:rFonts w:ascii="Times New Roman" w:eastAsia="Malgun Gothic" w:hAnsi="Times New Roman" w:cs="Times New Roman"/>
          <w:sz w:val="20"/>
          <w:szCs w:val="20"/>
        </w:rPr>
        <w:t xml:space="preserve"> associated</w:t>
      </w:r>
      <w:r w:rsidRPr="00761C22">
        <w:rPr>
          <w:rFonts w:ascii="Times New Roman" w:eastAsiaTheme="minorEastAsia" w:hAnsi="Times New Roman" w:cs="Times New Roman"/>
          <w:sz w:val="20"/>
          <w:szCs w:val="20"/>
        </w:rPr>
        <w:t xml:space="preserve"> with multiple domains of functional impairment and disability days (Cronbach’s α for internal consistency = 0.92)</w:t>
      </w:r>
      <w:r w:rsidRPr="00761C22">
        <w:rPr>
          <w:rFonts w:ascii="Times New Roman" w:eastAsiaTheme="minorEastAsia" w:hAnsi="Times New Roman" w:cs="Times New Roman"/>
          <w:sz w:val="20"/>
          <w:szCs w:val="20"/>
        </w:rPr>
        <w:fldChar w:fldCharType="begin"/>
      </w:r>
      <w:r w:rsidR="00902784">
        <w:rPr>
          <w:rFonts w:ascii="Times New Roman" w:eastAsiaTheme="minorEastAsia" w:hAnsi="Times New Roman" w:cs="Times New Roman"/>
          <w:sz w:val="20"/>
          <w:szCs w:val="20"/>
        </w:rPr>
        <w:instrText xml:space="preserve"> ADDIN EN.CITE &lt;EndNote&gt;&lt;Cite&gt;&lt;Author&gt;Spitzer&lt;/Author&gt;&lt;Year&gt;2006&lt;/Year&gt;&lt;RecNum&gt;62&lt;/RecNum&gt;&lt;DisplayText&gt;&lt;style face="superscript"&gt;5&lt;/style&gt;&lt;/DisplayText&gt;&lt;record&gt;&lt;rec-number&gt;62&lt;/rec-number&gt;&lt;foreign-keys&gt;&lt;key app="EN" db-id="9ezzw2wt85dwdxewswx5eezcd9e9xzvvpfes" timestamp="1611632509"&gt;62&lt;/key&gt;&lt;/foreign-keys&gt;&lt;ref-type name="Journal Article"&gt;17&lt;/ref-type&gt;&lt;contributors&gt;&lt;authors&gt;&lt;author&gt;Spitzer, R. L.&lt;/author&gt;&lt;author&gt;Kroenke, K.&lt;/author&gt;&lt;author&gt;Williams, J. B.&lt;/author&gt;&lt;author&gt;Lowe, B.&lt;/author&gt;&lt;/authors&gt;&lt;/contributors&gt;&lt;auth-address&gt;Biometrics Research Department, New York State Psychiatric Institute, New York, NY 10032, USA. RLS8@Columbia.edu&lt;/auth-address&gt;&lt;titles&gt;&lt;title&gt;A brief measure for assessing generalized anxiety disorder: the GAD-7&lt;/title&gt;&lt;secondary-title&gt;Arch Intern Med&lt;/secondary-title&gt;&lt;/titles&gt;&lt;pages&gt;1092-7&lt;/pages&gt;&lt;volume&gt;166&lt;/volume&gt;&lt;number&gt;10&lt;/number&gt;&lt;edition&gt;2006/05/24&lt;/edition&gt;&lt;keywords&gt;&lt;keyword&gt;Adult&lt;/keyword&gt;&lt;keyword&gt;Anxiety Disorders/*diagnosis/epidemiology&lt;/keyword&gt;&lt;keyword&gt;Female&lt;/keyword&gt;&lt;keyword&gt;Humans&lt;/keyword&gt;&lt;keyword&gt;Incidence&lt;/keyword&gt;&lt;keyword&gt;Male&lt;/keyword&gt;&lt;keyword&gt;*Mental Status Schedule&lt;/keyword&gt;&lt;keyword&gt;Middle Aged&lt;/keyword&gt;&lt;keyword&gt;Reproducibility of Results&lt;/keyword&gt;&lt;keyword&gt;Retrospective Studies&lt;/keyword&gt;&lt;keyword&gt;Surveys and Questionnaires&lt;/keyword&gt;&lt;keyword&gt;United States/epidemiology&lt;/keyword&gt;&lt;/keywords&gt;&lt;dates&gt;&lt;year&gt;2006&lt;/year&gt;&lt;pub-dates&gt;&lt;date&gt;May 22&lt;/date&gt;&lt;/pub-dates&gt;&lt;/dates&gt;&lt;isbn&gt;0003-9926 (Print)&amp;#xD;0003-9926 (Linking)&lt;/isbn&gt;&lt;accession-num&gt;16717171&lt;/accession-num&gt;&lt;urls&gt;&lt;related-urls&gt;&lt;url&gt;https://www.ncbi.nlm.nih.gov/pubmed/16717171&lt;/url&gt;&lt;/related-urls&gt;&lt;/urls&gt;&lt;electronic-resource-num&gt;10.1001/archinte.166.10.1092&lt;/electronic-resource-num&gt;&lt;/record&gt;&lt;/Cite&gt;&lt;/EndNote&gt;</w:instrText>
      </w:r>
      <w:r w:rsidRPr="00761C22">
        <w:rPr>
          <w:rFonts w:ascii="Times New Roman" w:eastAsiaTheme="minorEastAsia" w:hAnsi="Times New Roman" w:cs="Times New Roman"/>
          <w:sz w:val="20"/>
          <w:szCs w:val="20"/>
        </w:rPr>
        <w:fldChar w:fldCharType="separate"/>
      </w:r>
      <w:r w:rsidR="00902784" w:rsidRPr="00902784">
        <w:rPr>
          <w:rFonts w:ascii="Times New Roman" w:eastAsiaTheme="minorEastAsia" w:hAnsi="Times New Roman" w:cs="Times New Roman"/>
          <w:noProof/>
          <w:sz w:val="20"/>
          <w:szCs w:val="20"/>
          <w:vertAlign w:val="superscript"/>
        </w:rPr>
        <w:t>5</w:t>
      </w:r>
      <w:r w:rsidRPr="00761C22">
        <w:rPr>
          <w:rFonts w:ascii="Times New Roman" w:eastAsiaTheme="minorEastAsia" w:hAnsi="Times New Roman" w:cs="Times New Roman"/>
          <w:sz w:val="20"/>
          <w:szCs w:val="20"/>
        </w:rPr>
        <w:fldChar w:fldCharType="end"/>
      </w:r>
      <w:r w:rsidRPr="00761C22">
        <w:rPr>
          <w:rFonts w:ascii="Times New Roman" w:eastAsiaTheme="minorEastAsia" w:hAnsi="Times New Roman" w:cs="Times New Roman"/>
          <w:sz w:val="20"/>
          <w:szCs w:val="20"/>
        </w:rPr>
        <w:t xml:space="preserve">. </w:t>
      </w:r>
      <w:r w:rsidRPr="00761C22">
        <w:rPr>
          <w:rFonts w:ascii="Times New Roman" w:eastAsia="Malgun Gothic" w:hAnsi="Times New Roman" w:cs="Times New Roman"/>
          <w:sz w:val="20"/>
          <w:szCs w:val="20"/>
        </w:rPr>
        <w:t>Although</w:t>
      </w:r>
      <w:r w:rsidRPr="00761C22">
        <w:rPr>
          <w:rFonts w:ascii="Times New Roman" w:eastAsiaTheme="minorEastAsia" w:hAnsi="Times New Roman" w:cs="Times New Roman"/>
          <w:sz w:val="20"/>
          <w:szCs w:val="20"/>
        </w:rPr>
        <w:t xml:space="preserve"> GAD and depressi</w:t>
      </w:r>
      <w:r>
        <w:rPr>
          <w:rFonts w:ascii="Times New Roman" w:eastAsiaTheme="minorEastAsia" w:hAnsi="Times New Roman" w:cs="Times New Roman"/>
          <w:sz w:val="20"/>
          <w:szCs w:val="20"/>
        </w:rPr>
        <w:t>ve</w:t>
      </w:r>
      <w:r w:rsidRPr="00761C22">
        <w:rPr>
          <w:rFonts w:ascii="Times New Roman" w:eastAsiaTheme="minorEastAsia" w:hAnsi="Times New Roman" w:cs="Times New Roman"/>
          <w:sz w:val="20"/>
          <w:szCs w:val="20"/>
        </w:rPr>
        <w:t xml:space="preserve"> symptoms commonly co-occurred, </w:t>
      </w:r>
      <w:r>
        <w:rPr>
          <w:rFonts w:ascii="Times New Roman" w:eastAsiaTheme="minorEastAsia" w:hAnsi="Times New Roman" w:cs="Times New Roman"/>
          <w:sz w:val="20"/>
          <w:szCs w:val="20"/>
        </w:rPr>
        <w:t xml:space="preserve">a </w:t>
      </w:r>
      <w:r w:rsidRPr="00761C22">
        <w:rPr>
          <w:rFonts w:ascii="Times New Roman" w:eastAsiaTheme="minorEastAsia" w:hAnsi="Times New Roman" w:cs="Times New Roman"/>
          <w:sz w:val="20"/>
          <w:szCs w:val="20"/>
        </w:rPr>
        <w:t xml:space="preserve">factor analysis revealed them as distinct dimensions, which ensures </w:t>
      </w:r>
      <w:r>
        <w:rPr>
          <w:rFonts w:ascii="Times New Roman" w:eastAsiaTheme="minorEastAsia" w:hAnsi="Times New Roman" w:cs="Times New Roman"/>
          <w:sz w:val="20"/>
          <w:szCs w:val="20"/>
        </w:rPr>
        <w:t xml:space="preserve">that the </w:t>
      </w:r>
      <w:r w:rsidRPr="00761C22">
        <w:rPr>
          <w:rFonts w:ascii="Times New Roman" w:eastAsiaTheme="minorEastAsia" w:hAnsi="Times New Roman" w:cs="Times New Roman"/>
          <w:sz w:val="20"/>
          <w:szCs w:val="20"/>
        </w:rPr>
        <w:t xml:space="preserve">GAD-7 </w:t>
      </w:r>
      <w:r>
        <w:rPr>
          <w:rFonts w:ascii="Times New Roman" w:eastAsiaTheme="minorEastAsia" w:hAnsi="Times New Roman" w:cs="Times New Roman"/>
          <w:sz w:val="20"/>
          <w:szCs w:val="20"/>
        </w:rPr>
        <w:t xml:space="preserve">has </w:t>
      </w:r>
      <w:r w:rsidRPr="00761C22">
        <w:rPr>
          <w:rFonts w:ascii="Times New Roman" w:eastAsiaTheme="minorEastAsia" w:hAnsi="Times New Roman" w:cs="Times New Roman"/>
          <w:sz w:val="20"/>
          <w:szCs w:val="20"/>
        </w:rPr>
        <w:t xml:space="preserve">independent input features different from PHQ-9 to provide the </w:t>
      </w:r>
      <w:proofErr w:type="spellStart"/>
      <w:r w:rsidRPr="00761C22">
        <w:rPr>
          <w:rFonts w:ascii="Times New Roman" w:eastAsiaTheme="minorEastAsia" w:hAnsi="Times New Roman" w:cs="Times New Roman"/>
          <w:i/>
          <w:sz w:val="20"/>
          <w:szCs w:val="20"/>
        </w:rPr>
        <w:t>MindWatchNet</w:t>
      </w:r>
      <w:proofErr w:type="spellEnd"/>
      <w:r w:rsidRPr="00761C22">
        <w:rPr>
          <w:rFonts w:ascii="Times New Roman" w:eastAsiaTheme="minorEastAsia" w:hAnsi="Times New Roman" w:cs="Times New Roman"/>
          <w:sz w:val="20"/>
          <w:szCs w:val="20"/>
        </w:rPr>
        <w:t xml:space="preserve"> model more information about </w:t>
      </w:r>
      <w:r>
        <w:rPr>
          <w:rFonts w:ascii="Times New Roman" w:eastAsiaTheme="minorEastAsia" w:hAnsi="Times New Roman" w:cs="Times New Roman"/>
          <w:sz w:val="20"/>
          <w:szCs w:val="20"/>
        </w:rPr>
        <w:t xml:space="preserve">a </w:t>
      </w:r>
      <w:r w:rsidRPr="00761C22">
        <w:rPr>
          <w:rFonts w:ascii="Times New Roman" w:eastAsiaTheme="minorEastAsia" w:hAnsi="Times New Roman" w:cs="Times New Roman"/>
          <w:sz w:val="20"/>
          <w:szCs w:val="20"/>
        </w:rPr>
        <w:t xml:space="preserve">subject’s mental state. Each item </w:t>
      </w:r>
      <w:r>
        <w:rPr>
          <w:rFonts w:ascii="Times New Roman" w:eastAsiaTheme="minorEastAsia" w:hAnsi="Times New Roman" w:cs="Times New Roman"/>
          <w:sz w:val="20"/>
          <w:szCs w:val="20"/>
        </w:rPr>
        <w:t xml:space="preserve">is </w:t>
      </w:r>
      <w:r w:rsidRPr="00761C22">
        <w:rPr>
          <w:rFonts w:ascii="Times New Roman" w:eastAsiaTheme="minorEastAsia" w:hAnsi="Times New Roman" w:cs="Times New Roman"/>
          <w:sz w:val="20"/>
          <w:szCs w:val="20"/>
        </w:rPr>
        <w:t>scored from 0 (not at all) to 3 (nearly every day), with</w:t>
      </w:r>
      <w:r w:rsidRPr="00761C22">
        <w:rPr>
          <w:rFonts w:ascii="Times New Roman" w:eastAsia="Malgun Gothic" w:hAnsi="Times New Roman" w:cs="Times New Roman"/>
          <w:sz w:val="20"/>
          <w:szCs w:val="20"/>
        </w:rPr>
        <w:t xml:space="preserve"> a</w:t>
      </w:r>
      <w:r w:rsidRPr="00761C22">
        <w:rPr>
          <w:rFonts w:ascii="Times New Roman" w:eastAsiaTheme="minorEastAsia" w:hAnsi="Times New Roman" w:cs="Times New Roman"/>
          <w:sz w:val="20"/>
          <w:szCs w:val="20"/>
        </w:rPr>
        <w:t xml:space="preserve"> total score ranging from 0 to 21. </w:t>
      </w:r>
      <w:r w:rsidRPr="00761C22">
        <w:rPr>
          <w:rFonts w:ascii="Times New Roman" w:eastAsia="Malgun Gothic" w:hAnsi="Times New Roman" w:cs="Times New Roman"/>
          <w:sz w:val="20"/>
          <w:szCs w:val="20"/>
        </w:rPr>
        <w:t xml:space="preserve">The </w:t>
      </w:r>
      <w:r w:rsidRPr="00761C22">
        <w:rPr>
          <w:rFonts w:ascii="Times New Roman" w:eastAsiaTheme="minorEastAsia" w:hAnsi="Times New Roman" w:cs="Times New Roman"/>
          <w:sz w:val="20"/>
          <w:szCs w:val="20"/>
        </w:rPr>
        <w:t xml:space="preserve">Korean version of </w:t>
      </w:r>
      <w:r w:rsidRPr="00761C22">
        <w:rPr>
          <w:rFonts w:ascii="Times New Roman" w:eastAsia="Malgun Gothic" w:hAnsi="Times New Roman" w:cs="Times New Roman"/>
          <w:sz w:val="20"/>
          <w:szCs w:val="20"/>
        </w:rPr>
        <w:t xml:space="preserve">the </w:t>
      </w:r>
      <w:r w:rsidRPr="00761C22">
        <w:rPr>
          <w:rFonts w:ascii="Times New Roman" w:eastAsiaTheme="minorEastAsia" w:hAnsi="Times New Roman" w:cs="Times New Roman"/>
          <w:sz w:val="20"/>
          <w:szCs w:val="20"/>
        </w:rPr>
        <w:t>GAD-7 also showed acceptable diagnostic accuracy in detecting GAD with similar recommended thresholds (Cronbach’s α for internal consistency = 0.93)</w:t>
      </w:r>
      <w:r w:rsidRPr="00761C22">
        <w:rPr>
          <w:rFonts w:ascii="Times New Roman" w:eastAsiaTheme="minorEastAsia" w:hAnsi="Times New Roman" w:cs="Times New Roman"/>
          <w:sz w:val="20"/>
          <w:szCs w:val="20"/>
        </w:rPr>
        <w:fldChar w:fldCharType="begin"/>
      </w:r>
      <w:r w:rsidR="00902784">
        <w:rPr>
          <w:rFonts w:ascii="Times New Roman" w:eastAsiaTheme="minorEastAsia" w:hAnsi="Times New Roman" w:cs="Times New Roman"/>
          <w:sz w:val="20"/>
          <w:szCs w:val="20"/>
        </w:rPr>
        <w:instrText xml:space="preserve"> ADDIN EN.CITE &lt;EndNote&gt;&lt;Cite&gt;&lt;Author&gt;Ahn&lt;/Author&gt;&lt;Year&gt;2019&lt;/Year&gt;&lt;RecNum&gt;82&lt;/RecNum&gt;&lt;DisplayText&gt;&lt;style face="superscript"&gt;11&lt;/style&gt;&lt;/DisplayText&gt;&lt;record&gt;&lt;rec-number&gt;82&lt;/rec-number&gt;&lt;foreign-keys&gt;&lt;key app="EN" db-id="9ezzw2wt85dwdxewswx5eezcd9e9xzvvpfes" timestamp="1611704481"&gt;82&lt;/key&gt;&lt;/foreign-keys&gt;&lt;ref-type name="Journal Article"&gt;17&lt;/ref-type&gt;&lt;contributors&gt;&lt;authors&gt;&lt;author&gt;Ahn, Jung-Kwang&lt;/author&gt;&lt;author&gt;Kim, Yeseul&lt;/author&gt;&lt;author&gt;Choi, Kee-Hong&lt;/author&gt;&lt;/authors&gt;&lt;/contributors&gt;&lt;titles&gt;&lt;title&gt;The psychometric properties and clinical utility of the Korean version of GAD-7 and GAD-2&lt;/title&gt;&lt;secondary-title&gt;Frontiers in psychiatry&lt;/secondary-title&gt;&lt;/titles&gt;&lt;periodical&gt;&lt;full-title&gt;Frontiers in psychiatry&lt;/full-title&gt;&lt;/periodical&gt;&lt;pages&gt;127&lt;/pages&gt;&lt;volume&gt;10&lt;/volume&gt;&lt;dates&gt;&lt;year&gt;2019&lt;/year&gt;&lt;/dates&gt;&lt;publisher&gt;Frontiers&lt;/publisher&gt;&lt;isbn&gt;1664-0640&lt;/isbn&gt;&lt;urls&gt;&lt;/urls&gt;&lt;/record&gt;&lt;/Cite&gt;&lt;/EndNote&gt;</w:instrText>
      </w:r>
      <w:r w:rsidRPr="00761C22">
        <w:rPr>
          <w:rFonts w:ascii="Times New Roman" w:eastAsiaTheme="minorEastAsia" w:hAnsi="Times New Roman" w:cs="Times New Roman"/>
          <w:sz w:val="20"/>
          <w:szCs w:val="20"/>
        </w:rPr>
        <w:fldChar w:fldCharType="separate"/>
      </w:r>
      <w:r w:rsidR="00902784" w:rsidRPr="00902784">
        <w:rPr>
          <w:rFonts w:ascii="Times New Roman" w:eastAsiaTheme="minorEastAsia" w:hAnsi="Times New Roman" w:cs="Times New Roman"/>
          <w:noProof/>
          <w:sz w:val="20"/>
          <w:szCs w:val="20"/>
          <w:vertAlign w:val="superscript"/>
        </w:rPr>
        <w:t>11</w:t>
      </w:r>
      <w:r w:rsidRPr="00761C22">
        <w:rPr>
          <w:rFonts w:ascii="Times New Roman" w:eastAsiaTheme="minorEastAsia" w:hAnsi="Times New Roman" w:cs="Times New Roman"/>
          <w:sz w:val="20"/>
          <w:szCs w:val="20"/>
        </w:rPr>
        <w:fldChar w:fldCharType="end"/>
      </w:r>
      <w:r w:rsidRPr="00761C22">
        <w:rPr>
          <w:rFonts w:ascii="Times New Roman" w:eastAsiaTheme="minorEastAsia" w:hAnsi="Times New Roman" w:cs="Times New Roman"/>
          <w:sz w:val="20"/>
          <w:szCs w:val="20"/>
        </w:rPr>
        <w:t>.</w:t>
      </w:r>
    </w:p>
    <w:p w14:paraId="08274E13" w14:textId="77777777" w:rsidR="001F59AC" w:rsidRPr="00761C22" w:rsidRDefault="001F59AC" w:rsidP="001F59AC">
      <w:pPr>
        <w:spacing w:line="480" w:lineRule="auto"/>
        <w:rPr>
          <w:rFonts w:ascii="Times New Roman" w:hAnsi="Times New Roman" w:cs="Times New Roman"/>
          <w:szCs w:val="20"/>
        </w:rPr>
      </w:pPr>
    </w:p>
    <w:p w14:paraId="66EADD48" w14:textId="77777777" w:rsidR="001F59AC" w:rsidRPr="00761C22" w:rsidRDefault="001F59AC" w:rsidP="001F59AC">
      <w:pPr>
        <w:spacing w:line="480" w:lineRule="auto"/>
        <w:rPr>
          <w:rFonts w:ascii="Times New Roman" w:hAnsi="Times New Roman" w:cs="Times New Roman"/>
          <w:i/>
          <w:szCs w:val="20"/>
        </w:rPr>
      </w:pPr>
      <w:r w:rsidRPr="00761C22">
        <w:rPr>
          <w:rFonts w:ascii="Times New Roman" w:hAnsi="Times New Roman" w:cs="Times New Roman"/>
          <w:i/>
          <w:szCs w:val="20"/>
        </w:rPr>
        <w:t>RAS</w:t>
      </w:r>
    </w:p>
    <w:p w14:paraId="5B37FDB4" w14:textId="06887CF6" w:rsidR="001F59AC" w:rsidRPr="00761C22" w:rsidRDefault="001F59AC" w:rsidP="00283724">
      <w:pPr>
        <w:pStyle w:val="NormalWeb"/>
        <w:shd w:val="clear" w:color="auto" w:fill="FFFFFF"/>
        <w:spacing w:after="0" w:line="480" w:lineRule="auto"/>
        <w:ind w:firstLineChars="50" w:firstLine="100"/>
        <w:jc w:val="both"/>
        <w:textAlignment w:val="baseline"/>
        <w:rPr>
          <w:rFonts w:ascii="Times New Roman" w:eastAsiaTheme="minorEastAsia" w:hAnsi="Times New Roman" w:cs="Times New Roman"/>
          <w:sz w:val="20"/>
          <w:szCs w:val="20"/>
        </w:rPr>
      </w:pPr>
      <w:r w:rsidRPr="00761C22">
        <w:rPr>
          <w:rFonts w:ascii="Times New Roman" w:hAnsi="Times New Roman" w:cs="Times New Roman"/>
          <w:sz w:val="20"/>
          <w:szCs w:val="20"/>
        </w:rPr>
        <w:t xml:space="preserve">The </w:t>
      </w:r>
      <w:r w:rsidRPr="00062C42">
        <w:rPr>
          <w:rFonts w:ascii="Times New Roman" w:hAnsi="Times New Roman" w:cs="Times New Roman"/>
          <w:sz w:val="20"/>
          <w:szCs w:val="20"/>
        </w:rPr>
        <w:t>Resilience Appraisal Scale (</w:t>
      </w:r>
      <w:r w:rsidRPr="00761C22">
        <w:rPr>
          <w:rFonts w:ascii="Times New Roman" w:hAnsi="Times New Roman" w:cs="Times New Roman"/>
          <w:sz w:val="20"/>
          <w:szCs w:val="20"/>
        </w:rPr>
        <w:t>RAS</w:t>
      </w:r>
      <w:r>
        <w:rPr>
          <w:rFonts w:ascii="Times New Roman" w:hAnsi="Times New Roman" w:cs="Times New Roman"/>
          <w:sz w:val="20"/>
          <w:szCs w:val="20"/>
        </w:rPr>
        <w:t>)</w:t>
      </w:r>
      <w:r w:rsidRPr="00761C22">
        <w:rPr>
          <w:rFonts w:ascii="Times New Roman" w:hAnsi="Times New Roman" w:cs="Times New Roman"/>
          <w:sz w:val="20"/>
          <w:szCs w:val="20"/>
        </w:rPr>
        <w:fldChar w:fldCharType="begin"/>
      </w:r>
      <w:r w:rsidR="00902784">
        <w:rPr>
          <w:rFonts w:ascii="Times New Roman" w:hAnsi="Times New Roman" w:cs="Times New Roman"/>
          <w:sz w:val="20"/>
          <w:szCs w:val="20"/>
        </w:rPr>
        <w:instrText xml:space="preserve"> ADDIN EN.CITE &lt;EndNote&gt;&lt;Cite&gt;&lt;Author&gt;Johnson&lt;/Author&gt;&lt;Year&gt;2010&lt;/Year&gt;&lt;RecNum&gt;59&lt;/RecNum&gt;&lt;DisplayText&gt;&lt;style face="superscript"&gt;8&lt;/style&gt;&lt;/DisplayText&gt;&lt;record&gt;&lt;rec-number&gt;59&lt;/rec-number&gt;&lt;foreign-keys&gt;&lt;key app="EN" db-id="9ezzw2wt85dwdxewswx5eezcd9e9xzvvpfes" timestamp="1611632508"&gt;59&lt;/key&gt;&lt;/foreign-keys&gt;&lt;ref-type name="Journal Article"&gt;17&lt;/ref-type&gt;&lt;contributors&gt;&lt;authors&gt;&lt;author&gt;Johnson, J.&lt;/author&gt;&lt;author&gt;Gooding, P. A.&lt;/author&gt;&lt;author&gt;Wood, A. M.&lt;/author&gt;&lt;author&gt;Tarrier, N.&lt;/author&gt;&lt;/authors&gt;&lt;/contributors&gt;&lt;auth-address&gt;Univ Manchester, Sch Psychol Sci, Manchester M13 9PL, Lancs, England&lt;/auth-address&gt;&lt;titles&gt;&lt;title&gt;Resilience as positive coping appraisals: Testing the schematic appraisals model of suicide (SAMS)&lt;/title&gt;&lt;secondary-title&gt;Behaviour Research and Therapy&lt;/secondary-title&gt;&lt;alt-title&gt;Behav Res Ther&lt;/alt-title&gt;&lt;/titles&gt;&lt;periodical&gt;&lt;full-title&gt;Behaviour research and therapy&lt;/full-title&gt;&lt;/periodical&gt;&lt;pages&gt;179-186&lt;/pages&gt;&lt;volume&gt;48&lt;/volume&gt;&lt;number&gt;3&lt;/number&gt;&lt;keywords&gt;&lt;keyword&gt;resilience&lt;/keyword&gt;&lt;keyword&gt;hardiness&lt;/keyword&gt;&lt;keyword&gt;positive appraisals&lt;/keyword&gt;&lt;keyword&gt;life events&lt;/keyword&gt;&lt;keyword&gt;suicide&lt;/keyword&gt;&lt;keyword&gt;young adults&lt;/keyword&gt;&lt;keyword&gt;problem-solving appraisal&lt;/keyword&gt;&lt;keyword&gt;life events&lt;/keyword&gt;&lt;keyword&gt;social support&lt;/keyword&gt;&lt;keyword&gt;emotion regulation&lt;/keyword&gt;&lt;keyword&gt;risk-factors&lt;/keyword&gt;&lt;keyword&gt;behaviors&lt;/keyword&gt;&lt;keyword&gt;schizophrenia&lt;/keyword&gt;&lt;keyword&gt;reasons&lt;/keyword&gt;&lt;keyword&gt;adolescence&lt;/keyword&gt;&lt;keyword&gt;validation&lt;/keyword&gt;&lt;/keywords&gt;&lt;dates&gt;&lt;year&gt;2010&lt;/year&gt;&lt;pub-dates&gt;&lt;date&gt;Mar&lt;/date&gt;&lt;/pub-dates&gt;&lt;/dates&gt;&lt;isbn&gt;0005-7967&lt;/isbn&gt;&lt;accession-num&gt;WOS:000275978100002&lt;/accession-num&gt;&lt;urls&gt;&lt;related-urls&gt;&lt;url&gt;&amp;lt;Go to ISI&amp;gt;://WOS:000275978100002&lt;/url&gt;&lt;/related-urls&gt;&lt;/urls&gt;&lt;electronic-resource-num&gt;10.1016/j.brat.2009.10.007&lt;/electronic-resource-num&gt;&lt;language&gt;English&lt;/language&gt;&lt;/record&gt;&lt;/Cite&gt;&lt;/EndNote&gt;</w:instrText>
      </w:r>
      <w:r w:rsidRPr="00761C22">
        <w:rPr>
          <w:rFonts w:ascii="Times New Roman" w:hAnsi="Times New Roman" w:cs="Times New Roman"/>
          <w:sz w:val="20"/>
          <w:szCs w:val="20"/>
        </w:rPr>
        <w:fldChar w:fldCharType="separate"/>
      </w:r>
      <w:r w:rsidR="00902784" w:rsidRPr="00902784">
        <w:rPr>
          <w:rFonts w:ascii="Times New Roman" w:hAnsi="Times New Roman" w:cs="Times New Roman"/>
          <w:noProof/>
          <w:sz w:val="20"/>
          <w:szCs w:val="20"/>
          <w:vertAlign w:val="superscript"/>
        </w:rPr>
        <w:t>8</w:t>
      </w:r>
      <w:r w:rsidRPr="00761C22">
        <w:rPr>
          <w:rFonts w:ascii="Times New Roman" w:hAnsi="Times New Roman" w:cs="Times New Roman"/>
          <w:sz w:val="20"/>
          <w:szCs w:val="20"/>
        </w:rPr>
        <w:fldChar w:fldCharType="end"/>
      </w:r>
      <w:r w:rsidRPr="00761C22">
        <w:rPr>
          <w:rFonts w:ascii="Times New Roman" w:hAnsi="Times New Roman" w:cs="Times New Roman"/>
          <w:sz w:val="20"/>
          <w:szCs w:val="20"/>
        </w:rPr>
        <w:t xml:space="preserve"> is used to assess an individual's ability to cope with </w:t>
      </w:r>
      <w:r>
        <w:rPr>
          <w:rFonts w:ascii="Times New Roman" w:hAnsi="Times New Roman" w:cs="Times New Roman"/>
          <w:sz w:val="20"/>
          <w:szCs w:val="20"/>
        </w:rPr>
        <w:t xml:space="preserve">his or her </w:t>
      </w:r>
      <w:r w:rsidRPr="00761C22">
        <w:rPr>
          <w:rFonts w:ascii="Times New Roman" w:hAnsi="Times New Roman" w:cs="Times New Roman"/>
          <w:sz w:val="20"/>
          <w:szCs w:val="20"/>
        </w:rPr>
        <w:t xml:space="preserve">emotions, solve problems, and acquire social support. It consists of 12 items, and </w:t>
      </w:r>
      <w:r>
        <w:rPr>
          <w:rFonts w:ascii="Times New Roman" w:hAnsi="Times New Roman" w:cs="Times New Roman"/>
          <w:sz w:val="20"/>
          <w:szCs w:val="20"/>
        </w:rPr>
        <w:t xml:space="preserve">the </w:t>
      </w:r>
      <w:r w:rsidRPr="00761C22">
        <w:rPr>
          <w:rFonts w:ascii="Times New Roman" w:hAnsi="Times New Roman" w:cs="Times New Roman"/>
          <w:sz w:val="20"/>
          <w:szCs w:val="20"/>
        </w:rPr>
        <w:t xml:space="preserve">scores range from 12 to 60. </w:t>
      </w:r>
      <w:r>
        <w:rPr>
          <w:rFonts w:ascii="Times New Roman" w:hAnsi="Times New Roman" w:cs="Times New Roman"/>
          <w:sz w:val="20"/>
          <w:szCs w:val="20"/>
        </w:rPr>
        <w:t>Higher</w:t>
      </w:r>
      <w:r w:rsidRPr="00761C22">
        <w:rPr>
          <w:rFonts w:ascii="Times New Roman" w:hAnsi="Times New Roman" w:cs="Times New Roman"/>
          <w:sz w:val="20"/>
          <w:szCs w:val="20"/>
        </w:rPr>
        <w:t xml:space="preserve"> scores indicate more positive self-appraisals. </w:t>
      </w:r>
      <w:r>
        <w:rPr>
          <w:rFonts w:ascii="Times New Roman" w:hAnsi="Times New Roman" w:cs="Times New Roman"/>
          <w:sz w:val="20"/>
          <w:szCs w:val="20"/>
        </w:rPr>
        <w:t>An individual’s</w:t>
      </w:r>
      <w:r w:rsidRPr="00761C22">
        <w:rPr>
          <w:rFonts w:ascii="Times New Roman" w:eastAsiaTheme="minorEastAsia" w:hAnsi="Times New Roman" w:cs="Times New Roman"/>
          <w:sz w:val="20"/>
          <w:szCs w:val="20"/>
        </w:rPr>
        <w:t xml:space="preserve"> ability to cope with emotions, solve problems, and gain social support </w:t>
      </w:r>
      <w:r w:rsidRPr="00761C22">
        <w:rPr>
          <w:rFonts w:ascii="Times New Roman" w:eastAsia="Malgun Gothic" w:hAnsi="Times New Roman" w:cs="Times New Roman"/>
          <w:sz w:val="20"/>
          <w:szCs w:val="20"/>
        </w:rPr>
        <w:t>are</w:t>
      </w:r>
      <w:r w:rsidRPr="00761C22">
        <w:rPr>
          <w:rFonts w:ascii="Times New Roman" w:eastAsiaTheme="minorEastAsia" w:hAnsi="Times New Roman" w:cs="Times New Roman"/>
          <w:sz w:val="20"/>
          <w:szCs w:val="20"/>
        </w:rPr>
        <w:t xml:space="preserve"> known as 3 types of positive self-appraisals that are particularly important in buffering individuals from suicidal ideation</w:t>
      </w:r>
      <w:r>
        <w:rPr>
          <w:rFonts w:ascii="Times New Roman" w:eastAsiaTheme="minorEastAsia" w:hAnsi="Times New Roman" w:cs="Times New Roman"/>
          <w:sz w:val="20"/>
          <w:szCs w:val="20"/>
        </w:rPr>
        <w:t xml:space="preserve"> (SI)</w:t>
      </w:r>
      <w:r w:rsidRPr="00761C22">
        <w:rPr>
          <w:rFonts w:ascii="Times New Roman" w:eastAsiaTheme="minorEastAsia" w:hAnsi="Times New Roman" w:cs="Times New Roman"/>
          <w:sz w:val="20"/>
          <w:szCs w:val="20"/>
        </w:rPr>
        <w:t xml:space="preserve"> when facing stressful events. </w:t>
      </w:r>
      <w:r w:rsidRPr="00761C22">
        <w:rPr>
          <w:rFonts w:ascii="Times New Roman" w:eastAsia="Malgun Gothic" w:hAnsi="Times New Roman" w:cs="Times New Roman"/>
          <w:sz w:val="20"/>
          <w:szCs w:val="20"/>
        </w:rPr>
        <w:t xml:space="preserve">The </w:t>
      </w:r>
      <w:r w:rsidRPr="00761C22">
        <w:rPr>
          <w:rFonts w:ascii="Times New Roman" w:eastAsiaTheme="minorEastAsia" w:hAnsi="Times New Roman" w:cs="Times New Roman"/>
          <w:sz w:val="20"/>
          <w:szCs w:val="20"/>
        </w:rPr>
        <w:t>RAS was developed to measure these appraisals quatitatively</w:t>
      </w:r>
      <w:r w:rsidRPr="00761C22">
        <w:rPr>
          <w:rFonts w:ascii="Times New Roman" w:eastAsiaTheme="minorEastAsia" w:hAnsi="Times New Roman" w:cs="Times New Roman"/>
          <w:sz w:val="20"/>
          <w:szCs w:val="20"/>
        </w:rPr>
        <w:fldChar w:fldCharType="begin"/>
      </w:r>
      <w:r w:rsidR="00902784">
        <w:rPr>
          <w:rFonts w:ascii="Times New Roman" w:eastAsiaTheme="minorEastAsia" w:hAnsi="Times New Roman" w:cs="Times New Roman"/>
          <w:sz w:val="20"/>
          <w:szCs w:val="20"/>
        </w:rPr>
        <w:instrText xml:space="preserve"> ADDIN EN.CITE &lt;EndNote&gt;&lt;Cite&gt;&lt;Author&gt;Johnson&lt;/Author&gt;&lt;Year&gt;2010&lt;/Year&gt;&lt;RecNum&gt;59&lt;/RecNum&gt;&lt;DisplayText&gt;&lt;style face="superscript"&gt;8&lt;/style&gt;&lt;/DisplayText&gt;&lt;record&gt;&lt;rec-number&gt;59&lt;/rec-number&gt;&lt;foreign-keys&gt;&lt;key app="EN" db-id="9ezzw2wt85dwdxewswx5eezcd9e9xzvvpfes" timestamp="1611632508"&gt;59&lt;/key&gt;&lt;/foreign-keys&gt;&lt;ref-type name="Journal Article"&gt;17&lt;/ref-type&gt;&lt;contributors&gt;&lt;authors&gt;&lt;author&gt;Johnson, J.&lt;/author&gt;&lt;author&gt;Gooding, P. A.&lt;/author&gt;&lt;author&gt;Wood, A. M.&lt;/author&gt;&lt;author&gt;Tarrier, N.&lt;/author&gt;&lt;/authors&gt;&lt;/contributors&gt;&lt;auth-address&gt;Univ Manchester, Sch Psychol Sci, Manchester M13 9PL, Lancs, England&lt;/auth-address&gt;&lt;titles&gt;&lt;title&gt;Resilience as positive coping appraisals: Testing the schematic appraisals model of suicide (SAMS)&lt;/title&gt;&lt;secondary-title&gt;Behaviour Research and Therapy&lt;/secondary-title&gt;&lt;alt-title&gt;Behav Res Ther&lt;/alt-title&gt;&lt;/titles&gt;&lt;periodical&gt;&lt;full-title&gt;Behaviour research and therapy&lt;/full-title&gt;&lt;/periodical&gt;&lt;pages&gt;179-186&lt;/pages&gt;&lt;volume&gt;48&lt;/volume&gt;&lt;number&gt;3&lt;/number&gt;&lt;keywords&gt;&lt;keyword&gt;resilience&lt;/keyword&gt;&lt;keyword&gt;hardiness&lt;/keyword&gt;&lt;keyword&gt;positive appraisals&lt;/keyword&gt;&lt;keyword&gt;life events&lt;/keyword&gt;&lt;keyword&gt;suicide&lt;/keyword&gt;&lt;keyword&gt;young adults&lt;/keyword&gt;&lt;keyword&gt;problem-solving appraisal&lt;/keyword&gt;&lt;keyword&gt;life events&lt;/keyword&gt;&lt;keyword&gt;social support&lt;/keyword&gt;&lt;keyword&gt;emotion regulation&lt;/keyword&gt;&lt;keyword&gt;risk-factors&lt;/keyword&gt;&lt;keyword&gt;behaviors&lt;/keyword&gt;&lt;keyword&gt;schizophrenia&lt;/keyword&gt;&lt;keyword&gt;reasons&lt;/keyword&gt;&lt;keyword&gt;adolescence&lt;/keyword&gt;&lt;keyword&gt;validation&lt;/keyword&gt;&lt;/keywords&gt;&lt;dates&gt;&lt;year&gt;2010&lt;/year&gt;&lt;pub-dates&gt;&lt;date&gt;Mar&lt;/date&gt;&lt;/pub-dates&gt;&lt;/dates&gt;&lt;isbn&gt;0005-7967&lt;/isbn&gt;&lt;accession-num&gt;WOS:000275978100002&lt;/accession-num&gt;&lt;urls&gt;&lt;related-urls&gt;&lt;url&gt;&amp;lt;Go to ISI&amp;gt;://WOS:000275978100002&lt;/url&gt;&lt;/related-urls&gt;&lt;/urls&gt;&lt;electronic-resource-num&gt;10.1016/j.brat.2009.10.007&lt;/electronic-resource-num&gt;&lt;language&gt;English&lt;/language&gt;&lt;/record&gt;&lt;/Cite&gt;&lt;/EndNote&gt;</w:instrText>
      </w:r>
      <w:r w:rsidRPr="00761C22">
        <w:rPr>
          <w:rFonts w:ascii="Times New Roman" w:eastAsiaTheme="minorEastAsia" w:hAnsi="Times New Roman" w:cs="Times New Roman"/>
          <w:sz w:val="20"/>
          <w:szCs w:val="20"/>
        </w:rPr>
        <w:fldChar w:fldCharType="separate"/>
      </w:r>
      <w:r w:rsidR="00902784" w:rsidRPr="00902784">
        <w:rPr>
          <w:rFonts w:ascii="Times New Roman" w:eastAsiaTheme="minorEastAsia" w:hAnsi="Times New Roman" w:cs="Times New Roman"/>
          <w:noProof/>
          <w:sz w:val="20"/>
          <w:szCs w:val="20"/>
          <w:vertAlign w:val="superscript"/>
        </w:rPr>
        <w:t>8</w:t>
      </w:r>
      <w:r w:rsidRPr="00761C22">
        <w:rPr>
          <w:rFonts w:ascii="Times New Roman" w:eastAsiaTheme="minorEastAsia" w:hAnsi="Times New Roman" w:cs="Times New Roman"/>
          <w:sz w:val="20"/>
          <w:szCs w:val="20"/>
        </w:rPr>
        <w:fldChar w:fldCharType="end"/>
      </w:r>
      <w:r w:rsidRPr="00761C22">
        <w:rPr>
          <w:rFonts w:ascii="Times New Roman" w:eastAsiaTheme="minorEastAsia" w:hAnsi="Times New Roman" w:cs="Times New Roman"/>
          <w:sz w:val="20"/>
          <w:szCs w:val="20"/>
        </w:rPr>
        <w:t xml:space="preserve">. Reflecting the three areas, 12 items were developed and </w:t>
      </w:r>
      <w:r>
        <w:rPr>
          <w:rFonts w:ascii="Times New Roman" w:eastAsiaTheme="minorEastAsia" w:hAnsi="Times New Roman" w:cs="Times New Roman"/>
          <w:sz w:val="20"/>
          <w:szCs w:val="20"/>
        </w:rPr>
        <w:t xml:space="preserve">are </w:t>
      </w:r>
      <w:r w:rsidRPr="00761C22">
        <w:rPr>
          <w:rFonts w:ascii="Times New Roman" w:eastAsiaTheme="minorEastAsia" w:hAnsi="Times New Roman" w:cs="Times New Roman"/>
          <w:sz w:val="20"/>
          <w:szCs w:val="20"/>
        </w:rPr>
        <w:t xml:space="preserve">scored from 1 (strongly disagree) to 5 (strongly agree). </w:t>
      </w:r>
      <w:r>
        <w:rPr>
          <w:rFonts w:ascii="Times New Roman" w:eastAsiaTheme="minorEastAsia" w:hAnsi="Times New Roman" w:cs="Times New Roman"/>
          <w:sz w:val="20"/>
          <w:szCs w:val="20"/>
        </w:rPr>
        <w:t>The a</w:t>
      </w:r>
      <w:r w:rsidRPr="00761C22">
        <w:rPr>
          <w:rFonts w:ascii="Times New Roman" w:eastAsiaTheme="minorEastAsia" w:hAnsi="Times New Roman" w:cs="Times New Roman"/>
          <w:sz w:val="20"/>
          <w:szCs w:val="20"/>
        </w:rPr>
        <w:t xml:space="preserve">lpha </w:t>
      </w:r>
      <w:r>
        <w:rPr>
          <w:rFonts w:ascii="Times New Roman" w:eastAsiaTheme="minorEastAsia" w:hAnsi="Times New Roman" w:cs="Times New Roman"/>
          <w:sz w:val="20"/>
          <w:szCs w:val="20"/>
        </w:rPr>
        <w:t xml:space="preserve">value of </w:t>
      </w:r>
      <w:r w:rsidRPr="00761C22">
        <w:rPr>
          <w:rFonts w:ascii="Times New Roman" w:eastAsiaTheme="minorEastAsia" w:hAnsi="Times New Roman" w:cs="Times New Roman"/>
          <w:sz w:val="20"/>
          <w:szCs w:val="20"/>
        </w:rPr>
        <w:t xml:space="preserve">reliability was 0.88 for the scale. </w:t>
      </w:r>
      <w:r w:rsidRPr="00761C22">
        <w:rPr>
          <w:rFonts w:ascii="Times New Roman" w:eastAsia="Malgun Gothic" w:hAnsi="Times New Roman" w:cs="Times New Roman"/>
          <w:sz w:val="20"/>
          <w:szCs w:val="20"/>
        </w:rPr>
        <w:t xml:space="preserve">The </w:t>
      </w:r>
      <w:r w:rsidRPr="00761C22">
        <w:rPr>
          <w:rFonts w:ascii="Times New Roman" w:eastAsiaTheme="minorEastAsia" w:hAnsi="Times New Roman" w:cs="Times New Roman"/>
          <w:sz w:val="20"/>
          <w:szCs w:val="20"/>
        </w:rPr>
        <w:t>Korean version of</w:t>
      </w:r>
      <w:r w:rsidRPr="00761C22">
        <w:rPr>
          <w:rFonts w:ascii="Times New Roman" w:eastAsia="Malgun Gothic" w:hAnsi="Times New Roman" w:cs="Times New Roman"/>
          <w:sz w:val="20"/>
          <w:szCs w:val="20"/>
        </w:rPr>
        <w:t xml:space="preserve"> the</w:t>
      </w:r>
      <w:r w:rsidRPr="00761C22">
        <w:rPr>
          <w:rFonts w:ascii="Times New Roman" w:eastAsiaTheme="minorEastAsia" w:hAnsi="Times New Roman" w:cs="Times New Roman"/>
          <w:sz w:val="20"/>
          <w:szCs w:val="20"/>
        </w:rPr>
        <w:t xml:space="preserve"> </w:t>
      </w:r>
      <w:r w:rsidRPr="00761C22">
        <w:rPr>
          <w:rFonts w:ascii="Times New Roman" w:eastAsiaTheme="minorEastAsia" w:hAnsi="Times New Roman" w:cs="Times New Roman"/>
          <w:sz w:val="20"/>
          <w:szCs w:val="20"/>
        </w:rPr>
        <w:lastRenderedPageBreak/>
        <w:t xml:space="preserve">RAS has been validated, showing </w:t>
      </w:r>
      <w:r w:rsidRPr="00761C22">
        <w:rPr>
          <w:rFonts w:ascii="Times New Roman" w:eastAsia="Malgun Gothic" w:hAnsi="Times New Roman" w:cs="Times New Roman"/>
          <w:sz w:val="20"/>
          <w:szCs w:val="20"/>
        </w:rPr>
        <w:t xml:space="preserve">that </w:t>
      </w:r>
      <w:r w:rsidRPr="00761C22">
        <w:rPr>
          <w:rFonts w:ascii="Times New Roman" w:eastAsiaTheme="minorEastAsia" w:hAnsi="Times New Roman" w:cs="Times New Roman"/>
          <w:sz w:val="20"/>
          <w:szCs w:val="20"/>
        </w:rPr>
        <w:t xml:space="preserve">the mean score of the general population was signiﬁcantly higher than that of psychiatric outpatients and </w:t>
      </w:r>
      <w:r>
        <w:rPr>
          <w:rFonts w:ascii="Times New Roman" w:eastAsiaTheme="minorEastAsia" w:hAnsi="Times New Roman" w:cs="Times New Roman"/>
          <w:sz w:val="20"/>
          <w:szCs w:val="20"/>
        </w:rPr>
        <w:t xml:space="preserve">that the RAS has </w:t>
      </w:r>
      <w:r w:rsidRPr="00761C22">
        <w:rPr>
          <w:rFonts w:ascii="Times New Roman" w:eastAsiaTheme="minorEastAsia" w:hAnsi="Times New Roman" w:cs="Times New Roman"/>
          <w:sz w:val="20"/>
          <w:szCs w:val="20"/>
        </w:rPr>
        <w:t>high internal consistency (Cronbach’</w:t>
      </w:r>
      <w:r w:rsidRPr="00761C22">
        <w:rPr>
          <w:rFonts w:ascii="Times New Roman" w:hAnsi="Times New Roman" w:cs="Times New Roman"/>
          <w:sz w:val="20"/>
          <w:szCs w:val="20"/>
        </w:rPr>
        <w:t>s α = 0.92)</w:t>
      </w:r>
      <w:r w:rsidRPr="00761C22">
        <w:rPr>
          <w:rFonts w:ascii="Times New Roman" w:hAnsi="Times New Roman" w:cs="Times New Roman"/>
          <w:sz w:val="20"/>
          <w:szCs w:val="20"/>
        </w:rPr>
        <w:fldChar w:fldCharType="begin"/>
      </w:r>
      <w:r w:rsidR="00902784">
        <w:rPr>
          <w:rFonts w:ascii="Times New Roman" w:hAnsi="Times New Roman" w:cs="Times New Roman"/>
          <w:sz w:val="20"/>
          <w:szCs w:val="20"/>
        </w:rPr>
        <w:instrText xml:space="preserve"> ADDIN EN.CITE &lt;EndNote&gt;&lt;Cite&gt;&lt;Author&gt;Jung&lt;/Author&gt;&lt;Year&gt;2012&lt;/Year&gt;&lt;RecNum&gt;79&lt;/RecNum&gt;&lt;DisplayText&gt;&lt;style face="superscript"&gt;12&lt;/style&gt;&lt;/DisplayText&gt;&lt;record&gt;&lt;rec-number&gt;79&lt;/rec-number&gt;&lt;foreign-keys&gt;&lt;key app="EN" db-id="9ezzw2wt85dwdxewswx5eezcd9e9xzvvpfes" timestamp="1611703850"&gt;79&lt;/key&gt;&lt;/foreign-keys&gt;&lt;ref-type name="Journal Article"&gt;17&lt;/ref-type&gt;&lt;contributors&gt;&lt;authors&gt;&lt;author&gt;Jung, Young‐Eun&lt;/author&gt;&lt;author&gt;Min, Jung‐Ah&lt;/author&gt;&lt;author&gt;Shin, A. Young&lt;/author&gt;&lt;author&gt;Han, Su Yeon&lt;/author&gt;&lt;author&gt;Lee, Kyoung‐Uk&lt;/author&gt;&lt;author&gt;Kim, Tae‐Suk&lt;/author&gt;&lt;author&gt;Park, Joo‐Eon&lt;/author&gt;&lt;author&gt;Choi, Sam‐Wook&lt;/author&gt;&lt;author&gt;Lee, Seung‐Hwan&lt;/author&gt;&lt;author&gt;Choi, Kyeong Sook&lt;/author&gt;&lt;/authors&gt;&lt;/contributors&gt;&lt;titles&gt;&lt;title&gt;The Korean version of the Connor–Davidson Resilience Scale: an extended validation&lt;/title&gt;&lt;secondary-title&gt;Stress and Health&lt;/secondary-title&gt;&lt;/titles&gt;&lt;periodical&gt;&lt;full-title&gt;Stress and Health&lt;/full-title&gt;&lt;/periodical&gt;&lt;pages&gt;319-326&lt;/pages&gt;&lt;volume&gt;28&lt;/volume&gt;&lt;number&gt;4&lt;/number&gt;&lt;dates&gt;&lt;year&gt;2012&lt;/year&gt;&lt;/dates&gt;&lt;publisher&gt;Wiley Online Library&lt;/publisher&gt;&lt;isbn&gt;1532-3005&lt;/isbn&gt;&lt;urls&gt;&lt;/urls&gt;&lt;/record&gt;&lt;/Cite&gt;&lt;/EndNote&gt;</w:instrText>
      </w:r>
      <w:r w:rsidRPr="00761C22">
        <w:rPr>
          <w:rFonts w:ascii="Times New Roman" w:hAnsi="Times New Roman" w:cs="Times New Roman"/>
          <w:sz w:val="20"/>
          <w:szCs w:val="20"/>
        </w:rPr>
        <w:fldChar w:fldCharType="separate"/>
      </w:r>
      <w:r w:rsidR="00902784" w:rsidRPr="00902784">
        <w:rPr>
          <w:rFonts w:ascii="Times New Roman" w:hAnsi="Times New Roman" w:cs="Times New Roman"/>
          <w:noProof/>
          <w:sz w:val="20"/>
          <w:szCs w:val="20"/>
          <w:vertAlign w:val="superscript"/>
        </w:rPr>
        <w:t>12</w:t>
      </w:r>
      <w:r w:rsidRPr="00761C22">
        <w:rPr>
          <w:rFonts w:ascii="Times New Roman" w:hAnsi="Times New Roman" w:cs="Times New Roman"/>
          <w:sz w:val="20"/>
          <w:szCs w:val="20"/>
        </w:rPr>
        <w:fldChar w:fldCharType="end"/>
      </w:r>
      <w:r w:rsidRPr="00761C22">
        <w:rPr>
          <w:rFonts w:ascii="Times New Roman" w:hAnsi="Times New Roman" w:cs="Times New Roman"/>
          <w:sz w:val="20"/>
          <w:szCs w:val="20"/>
        </w:rPr>
        <w:t>.</w:t>
      </w:r>
    </w:p>
    <w:p w14:paraId="0E0CC779" w14:textId="77777777" w:rsidR="001F59AC" w:rsidRPr="00761C22" w:rsidRDefault="001F59AC" w:rsidP="001F59AC">
      <w:pPr>
        <w:spacing w:line="480" w:lineRule="auto"/>
        <w:rPr>
          <w:rFonts w:ascii="Times New Roman" w:hAnsi="Times New Roman" w:cs="Times New Roman"/>
          <w:szCs w:val="20"/>
        </w:rPr>
      </w:pPr>
    </w:p>
    <w:p w14:paraId="1B4D21B6" w14:textId="77777777" w:rsidR="001F59AC" w:rsidRPr="00761C22" w:rsidRDefault="001F59AC" w:rsidP="001F59AC">
      <w:pPr>
        <w:spacing w:line="480" w:lineRule="auto"/>
        <w:rPr>
          <w:rFonts w:ascii="Times New Roman" w:hAnsi="Times New Roman" w:cs="Times New Roman"/>
          <w:i/>
          <w:szCs w:val="20"/>
        </w:rPr>
      </w:pPr>
      <w:r w:rsidRPr="00761C22">
        <w:rPr>
          <w:rFonts w:ascii="Times New Roman" w:hAnsi="Times New Roman" w:cs="Times New Roman"/>
          <w:i/>
          <w:szCs w:val="20"/>
        </w:rPr>
        <w:t>RSES</w:t>
      </w:r>
    </w:p>
    <w:p w14:paraId="7912F1CB" w14:textId="10800180" w:rsidR="001F59AC" w:rsidRPr="00761C22" w:rsidRDefault="001F59AC" w:rsidP="00283724">
      <w:pPr>
        <w:pStyle w:val="NormalWeb"/>
        <w:shd w:val="clear" w:color="auto" w:fill="FFFFFF"/>
        <w:spacing w:before="0" w:beforeAutospacing="0" w:after="0" w:afterAutospacing="0" w:line="480" w:lineRule="auto"/>
        <w:ind w:firstLineChars="50" w:firstLine="100"/>
        <w:jc w:val="both"/>
        <w:textAlignment w:val="baseline"/>
        <w:rPr>
          <w:rFonts w:ascii="Times New Roman" w:eastAsiaTheme="minorEastAsia" w:hAnsi="Times New Roman" w:cs="Times New Roman"/>
          <w:sz w:val="20"/>
          <w:szCs w:val="20"/>
        </w:rPr>
      </w:pPr>
      <w:r w:rsidRPr="00761C22">
        <w:rPr>
          <w:rFonts w:ascii="Times New Roman" w:hAnsi="Times New Roman" w:cs="Times New Roman"/>
          <w:sz w:val="20"/>
          <w:szCs w:val="20"/>
        </w:rPr>
        <w:t xml:space="preserve">The </w:t>
      </w:r>
      <w:r w:rsidRPr="00A56565">
        <w:rPr>
          <w:rFonts w:ascii="Times New Roman" w:hAnsi="Times New Roman" w:cs="Times New Roman"/>
          <w:sz w:val="20"/>
          <w:szCs w:val="20"/>
        </w:rPr>
        <w:t xml:space="preserve">Rosenberg Self-Esteem Scale </w:t>
      </w:r>
      <w:r>
        <w:rPr>
          <w:rFonts w:ascii="Times New Roman" w:hAnsi="Times New Roman" w:cs="Times New Roman"/>
          <w:sz w:val="20"/>
          <w:szCs w:val="20"/>
        </w:rPr>
        <w:t>(</w:t>
      </w:r>
      <w:r w:rsidRPr="00761C22">
        <w:rPr>
          <w:rFonts w:ascii="Times New Roman" w:hAnsi="Times New Roman" w:cs="Times New Roman"/>
          <w:sz w:val="20"/>
          <w:szCs w:val="20"/>
        </w:rPr>
        <w:t>RSES</w:t>
      </w:r>
      <w:r>
        <w:rPr>
          <w:rFonts w:ascii="Times New Roman" w:hAnsi="Times New Roman" w:cs="Times New Roman"/>
          <w:sz w:val="20"/>
          <w:szCs w:val="20"/>
        </w:rPr>
        <w:t>)</w:t>
      </w:r>
      <w:r w:rsidRPr="00761C22">
        <w:rPr>
          <w:rFonts w:ascii="Times New Roman" w:hAnsi="Times New Roman" w:cs="Times New Roman"/>
          <w:sz w:val="20"/>
          <w:szCs w:val="20"/>
        </w:rPr>
        <w:fldChar w:fldCharType="begin"/>
      </w:r>
      <w:r w:rsidR="00902784">
        <w:rPr>
          <w:rFonts w:ascii="Times New Roman" w:hAnsi="Times New Roman" w:cs="Times New Roman"/>
          <w:sz w:val="20"/>
          <w:szCs w:val="20"/>
        </w:rPr>
        <w:instrText xml:space="preserve"> ADDIN EN.CITE &lt;EndNote&gt;&lt;Cite&gt;&lt;Author&gt;Rosenberg&lt;/Author&gt;&lt;Year&gt;1965&lt;/Year&gt;&lt;RecNum&gt;58&lt;/RecNum&gt;&lt;DisplayText&gt;&lt;style face="superscript"&gt;9&lt;/style&gt;&lt;/DisplayText&gt;&lt;record&gt;&lt;rec-number&gt;58&lt;/rec-number&gt;&lt;foreign-keys&gt;&lt;key app="EN" db-id="9ezzw2wt85dwdxewswx5eezcd9e9xzvvpfes" timestamp="1611632508"&gt;58&lt;/key&gt;&lt;/foreign-keys&gt;&lt;ref-type name="Journal Article"&gt;17&lt;/ref-type&gt;&lt;contributors&gt;&lt;authors&gt;&lt;author&gt;Rosenberg, Morris&lt;/author&gt;&lt;/authors&gt;&lt;/contributors&gt;&lt;titles&gt;&lt;title&gt;Rosenberg self-esteem scale (RSE)&lt;/title&gt;&lt;secondary-title&gt;Acceptance and commitment therapy. Measures package&lt;/secondary-title&gt;&lt;/titles&gt;&lt;periodical&gt;&lt;full-title&gt;Acceptance and commitment therapy. Measures package&lt;/full-title&gt;&lt;/periodical&gt;&lt;pages&gt;18&lt;/pages&gt;&lt;volume&gt;61&lt;/volume&gt;&lt;number&gt;52&lt;/number&gt;&lt;dates&gt;&lt;year&gt;1965&lt;/year&gt;&lt;/dates&gt;&lt;urls&gt;&lt;/urls&gt;&lt;/record&gt;&lt;/Cite&gt;&lt;/EndNote&gt;</w:instrText>
      </w:r>
      <w:r w:rsidRPr="00761C22">
        <w:rPr>
          <w:rFonts w:ascii="Times New Roman" w:hAnsi="Times New Roman" w:cs="Times New Roman"/>
          <w:sz w:val="20"/>
          <w:szCs w:val="20"/>
        </w:rPr>
        <w:fldChar w:fldCharType="separate"/>
      </w:r>
      <w:r w:rsidR="00902784" w:rsidRPr="00902784">
        <w:rPr>
          <w:rFonts w:ascii="Times New Roman" w:hAnsi="Times New Roman" w:cs="Times New Roman"/>
          <w:noProof/>
          <w:sz w:val="20"/>
          <w:szCs w:val="20"/>
          <w:vertAlign w:val="superscript"/>
        </w:rPr>
        <w:t>9</w:t>
      </w:r>
      <w:r w:rsidRPr="00761C22">
        <w:rPr>
          <w:rFonts w:ascii="Times New Roman" w:hAnsi="Times New Roman" w:cs="Times New Roman"/>
          <w:sz w:val="20"/>
          <w:szCs w:val="20"/>
        </w:rPr>
        <w:fldChar w:fldCharType="end"/>
      </w:r>
      <w:r w:rsidRPr="00761C22">
        <w:rPr>
          <w:rFonts w:ascii="Times New Roman" w:hAnsi="Times New Roman" w:cs="Times New Roman"/>
          <w:sz w:val="20"/>
          <w:szCs w:val="20"/>
        </w:rPr>
        <w:t xml:space="preserve"> consists of 10 items answered using a four-point scale </w:t>
      </w:r>
      <w:r>
        <w:rPr>
          <w:rFonts w:ascii="Times New Roman" w:hAnsi="Times New Roman" w:cs="Times New Roman"/>
          <w:sz w:val="20"/>
          <w:szCs w:val="20"/>
        </w:rPr>
        <w:t>to</w:t>
      </w:r>
      <w:r w:rsidRPr="00761C22">
        <w:rPr>
          <w:rFonts w:ascii="Times New Roman" w:hAnsi="Times New Roman" w:cs="Times New Roman"/>
          <w:sz w:val="20"/>
          <w:szCs w:val="20"/>
        </w:rPr>
        <w:t xml:space="preserve"> measure feelings of worthiness. </w:t>
      </w:r>
      <w:r>
        <w:rPr>
          <w:rFonts w:ascii="Times New Roman" w:hAnsi="Times New Roman" w:cs="Times New Roman"/>
          <w:sz w:val="20"/>
          <w:szCs w:val="20"/>
        </w:rPr>
        <w:t>The s</w:t>
      </w:r>
      <w:r w:rsidRPr="00761C22">
        <w:rPr>
          <w:rFonts w:ascii="Times New Roman" w:hAnsi="Times New Roman" w:cs="Times New Roman"/>
          <w:sz w:val="20"/>
          <w:szCs w:val="20"/>
        </w:rPr>
        <w:t xml:space="preserve">cores range from 10 to 40, and </w:t>
      </w:r>
      <w:r>
        <w:rPr>
          <w:rFonts w:ascii="Times New Roman" w:hAnsi="Times New Roman" w:cs="Times New Roman"/>
          <w:sz w:val="20"/>
          <w:szCs w:val="20"/>
        </w:rPr>
        <w:t>higher</w:t>
      </w:r>
      <w:r w:rsidRPr="00761C22">
        <w:rPr>
          <w:rFonts w:ascii="Times New Roman" w:hAnsi="Times New Roman" w:cs="Times New Roman"/>
          <w:sz w:val="20"/>
          <w:szCs w:val="20"/>
        </w:rPr>
        <w:t xml:space="preserve"> scores indicate higher self-esteem. </w:t>
      </w:r>
      <w:r w:rsidRPr="00761C22">
        <w:rPr>
          <w:rFonts w:ascii="Times New Roman" w:eastAsiaTheme="minorEastAsia" w:hAnsi="Times New Roman" w:cs="Times New Roman"/>
          <w:sz w:val="20"/>
          <w:szCs w:val="20"/>
        </w:rPr>
        <w:t>Self-esteem represents</w:t>
      </w:r>
      <w:r w:rsidRPr="00761C22">
        <w:rPr>
          <w:rFonts w:ascii="Times New Roman" w:eastAsia="Malgun Gothic" w:hAnsi="Times New Roman" w:cs="Times New Roman"/>
          <w:sz w:val="20"/>
          <w:szCs w:val="20"/>
        </w:rPr>
        <w:t xml:space="preserve"> a</w:t>
      </w:r>
      <w:r w:rsidRPr="00761C22">
        <w:rPr>
          <w:rFonts w:ascii="Times New Roman" w:eastAsiaTheme="minorEastAsia" w:hAnsi="Times New Roman" w:cs="Times New Roman"/>
          <w:sz w:val="20"/>
          <w:szCs w:val="20"/>
        </w:rPr>
        <w:t xml:space="preserve"> positive or negative attitude towards </w:t>
      </w:r>
      <w:r>
        <w:rPr>
          <w:rFonts w:ascii="Times New Roman" w:eastAsiaTheme="minorEastAsia" w:hAnsi="Times New Roman" w:cs="Times New Roman"/>
          <w:sz w:val="20"/>
          <w:szCs w:val="20"/>
        </w:rPr>
        <w:t>oneself</w:t>
      </w:r>
      <w:r w:rsidRPr="00761C22">
        <w:rPr>
          <w:rFonts w:ascii="Times New Roman" w:eastAsiaTheme="minorEastAsia" w:hAnsi="Times New Roman" w:cs="Times New Roman"/>
          <w:sz w:val="20"/>
          <w:szCs w:val="20"/>
        </w:rPr>
        <w:t>. Rosenberg et al.</w:t>
      </w:r>
      <w:r w:rsidRPr="00761C22">
        <w:rPr>
          <w:rFonts w:ascii="Times New Roman" w:eastAsiaTheme="minorEastAsia" w:hAnsi="Times New Roman" w:cs="Times New Roman"/>
          <w:sz w:val="20"/>
          <w:szCs w:val="20"/>
        </w:rPr>
        <w:fldChar w:fldCharType="begin"/>
      </w:r>
      <w:r w:rsidR="00902784">
        <w:rPr>
          <w:rFonts w:ascii="Times New Roman" w:eastAsiaTheme="minorEastAsia" w:hAnsi="Times New Roman" w:cs="Times New Roman"/>
          <w:sz w:val="20"/>
          <w:szCs w:val="20"/>
        </w:rPr>
        <w:instrText xml:space="preserve"> ADDIN EN.CITE &lt;EndNote&gt;&lt;Cite&gt;&lt;Author&gt;Rosenberg&lt;/Author&gt;&lt;Year&gt;1965&lt;/Year&gt;&lt;RecNum&gt;58&lt;/RecNum&gt;&lt;DisplayText&gt;&lt;style face="superscript"&gt;9&lt;/style&gt;&lt;/DisplayText&gt;&lt;record&gt;&lt;rec-number&gt;58&lt;/rec-number&gt;&lt;foreign-keys&gt;&lt;key app="EN" db-id="9ezzw2wt85dwdxewswx5eezcd9e9xzvvpfes" timestamp="1611632508"&gt;58&lt;/key&gt;&lt;/foreign-keys&gt;&lt;ref-type name="Journal Article"&gt;17&lt;/ref-type&gt;&lt;contributors&gt;&lt;authors&gt;&lt;author&gt;Rosenberg, Morris&lt;/author&gt;&lt;/authors&gt;&lt;/contributors&gt;&lt;titles&gt;&lt;title&gt;Rosenberg self-esteem scale (RSE)&lt;/title&gt;&lt;secondary-title&gt;Acceptance and commitment therapy. Measures package&lt;/secondary-title&gt;&lt;/titles&gt;&lt;periodical&gt;&lt;full-title&gt;Acceptance and commitment therapy. Measures package&lt;/full-title&gt;&lt;/periodical&gt;&lt;pages&gt;18&lt;/pages&gt;&lt;volume&gt;61&lt;/volume&gt;&lt;number&gt;52&lt;/number&gt;&lt;dates&gt;&lt;year&gt;1965&lt;/year&gt;&lt;/dates&gt;&lt;urls&gt;&lt;/urls&gt;&lt;/record&gt;&lt;/Cite&gt;&lt;/EndNote&gt;</w:instrText>
      </w:r>
      <w:r w:rsidRPr="00761C22">
        <w:rPr>
          <w:rFonts w:ascii="Times New Roman" w:eastAsiaTheme="minorEastAsia" w:hAnsi="Times New Roman" w:cs="Times New Roman"/>
          <w:sz w:val="20"/>
          <w:szCs w:val="20"/>
        </w:rPr>
        <w:fldChar w:fldCharType="separate"/>
      </w:r>
      <w:r w:rsidR="00902784" w:rsidRPr="00902784">
        <w:rPr>
          <w:rFonts w:ascii="Times New Roman" w:eastAsiaTheme="minorEastAsia" w:hAnsi="Times New Roman" w:cs="Times New Roman"/>
          <w:noProof/>
          <w:sz w:val="20"/>
          <w:szCs w:val="20"/>
          <w:vertAlign w:val="superscript"/>
        </w:rPr>
        <w:t>9</w:t>
      </w:r>
      <w:r w:rsidRPr="00761C22">
        <w:rPr>
          <w:rFonts w:ascii="Times New Roman" w:eastAsiaTheme="minorEastAsia" w:hAnsi="Times New Roman" w:cs="Times New Roman"/>
          <w:sz w:val="20"/>
          <w:szCs w:val="20"/>
        </w:rPr>
        <w:fldChar w:fldCharType="end"/>
      </w:r>
      <w:r w:rsidRPr="00761C22">
        <w:rPr>
          <w:rFonts w:ascii="Times New Roman" w:eastAsiaTheme="minorEastAsia" w:hAnsi="Times New Roman" w:cs="Times New Roman"/>
          <w:sz w:val="20"/>
          <w:szCs w:val="20"/>
        </w:rPr>
        <w:t xml:space="preserve"> revealed that people who have high self-esteem feel more happiness</w:t>
      </w:r>
      <w:r>
        <w:rPr>
          <w:rFonts w:ascii="Times New Roman" w:eastAsia="Malgun Gothic" w:hAnsi="Times New Roman" w:cs="Times New Roman"/>
          <w:sz w:val="20"/>
          <w:szCs w:val="20"/>
        </w:rPr>
        <w:t xml:space="preserve">, are more </w:t>
      </w:r>
      <w:r w:rsidRPr="00761C22">
        <w:rPr>
          <w:rFonts w:ascii="Times New Roman" w:eastAsiaTheme="minorEastAsia" w:hAnsi="Times New Roman" w:cs="Times New Roman"/>
          <w:sz w:val="20"/>
          <w:szCs w:val="20"/>
        </w:rPr>
        <w:t xml:space="preserve">stable and </w:t>
      </w:r>
      <w:r>
        <w:rPr>
          <w:rFonts w:ascii="Times New Roman" w:eastAsiaTheme="minorEastAsia" w:hAnsi="Times New Roman" w:cs="Times New Roman"/>
          <w:sz w:val="20"/>
          <w:szCs w:val="20"/>
        </w:rPr>
        <w:t xml:space="preserve">have </w:t>
      </w:r>
      <w:r w:rsidRPr="00761C22">
        <w:rPr>
          <w:rFonts w:ascii="Times New Roman" w:eastAsiaTheme="minorEastAsia" w:hAnsi="Times New Roman" w:cs="Times New Roman"/>
          <w:sz w:val="20"/>
          <w:szCs w:val="20"/>
        </w:rPr>
        <w:t xml:space="preserve">goal-driven </w:t>
      </w:r>
      <w:r w:rsidRPr="00761C22">
        <w:rPr>
          <w:rFonts w:ascii="Times New Roman" w:eastAsia="Malgun Gothic" w:hAnsi="Times New Roman" w:cs="Times New Roman"/>
          <w:sz w:val="20"/>
          <w:szCs w:val="20"/>
        </w:rPr>
        <w:t>tendencies</w:t>
      </w:r>
      <w:r w:rsidRPr="00761C22">
        <w:rPr>
          <w:rFonts w:ascii="Times New Roman" w:eastAsiaTheme="minorEastAsia" w:hAnsi="Times New Roman" w:cs="Times New Roman"/>
          <w:sz w:val="20"/>
          <w:szCs w:val="20"/>
        </w:rPr>
        <w:t xml:space="preserve">, whereas those who have low self-esteem </w:t>
      </w:r>
      <w:r>
        <w:rPr>
          <w:rFonts w:ascii="Times New Roman" w:eastAsiaTheme="minorEastAsia" w:hAnsi="Times New Roman" w:cs="Times New Roman"/>
          <w:sz w:val="20"/>
          <w:szCs w:val="20"/>
        </w:rPr>
        <w:t>become</w:t>
      </w:r>
      <w:r w:rsidRPr="00761C22">
        <w:rPr>
          <w:rFonts w:ascii="Times New Roman" w:eastAsiaTheme="minorEastAsia" w:hAnsi="Times New Roman" w:cs="Times New Roman"/>
          <w:sz w:val="20"/>
          <w:szCs w:val="20"/>
        </w:rPr>
        <w:t xml:space="preserve"> angry more frequently, feel unhappiness and are annoyed more frequently. </w:t>
      </w:r>
      <w:r>
        <w:rPr>
          <w:rFonts w:ascii="Times New Roman" w:eastAsiaTheme="minorEastAsia" w:hAnsi="Times New Roman" w:cs="Times New Roman"/>
          <w:sz w:val="20"/>
          <w:szCs w:val="20"/>
        </w:rPr>
        <w:t xml:space="preserve">The </w:t>
      </w:r>
      <w:r w:rsidRPr="00761C22">
        <w:rPr>
          <w:rFonts w:ascii="Times New Roman" w:eastAsiaTheme="minorEastAsia" w:hAnsi="Times New Roman" w:cs="Times New Roman"/>
          <w:sz w:val="20"/>
          <w:szCs w:val="20"/>
        </w:rPr>
        <w:t>RSES</w:t>
      </w:r>
      <w:r w:rsidRPr="00761C22">
        <w:rPr>
          <w:rFonts w:ascii="Times New Roman" w:eastAsiaTheme="minorEastAsia" w:hAnsi="Times New Roman" w:cs="Times New Roman"/>
          <w:sz w:val="20"/>
          <w:szCs w:val="20"/>
        </w:rPr>
        <w:fldChar w:fldCharType="begin"/>
      </w:r>
      <w:r w:rsidR="00902784">
        <w:rPr>
          <w:rFonts w:ascii="Times New Roman" w:eastAsiaTheme="minorEastAsia" w:hAnsi="Times New Roman" w:cs="Times New Roman"/>
          <w:sz w:val="20"/>
          <w:szCs w:val="20"/>
        </w:rPr>
        <w:instrText xml:space="preserve"> ADDIN EN.CITE &lt;EndNote&gt;&lt;Cite&gt;&lt;Author&gt;Rosenberg&lt;/Author&gt;&lt;Year&gt;1965&lt;/Year&gt;&lt;RecNum&gt;58&lt;/RecNum&gt;&lt;DisplayText&gt;&lt;style face="superscript"&gt;9&lt;/style&gt;&lt;/DisplayText&gt;&lt;record&gt;&lt;rec-number&gt;58&lt;/rec-number&gt;&lt;foreign-keys&gt;&lt;key app="EN" db-id="9ezzw2wt85dwdxewswx5eezcd9e9xzvvpfes" timestamp="1611632508"&gt;58&lt;/key&gt;&lt;/foreign-keys&gt;&lt;ref-type name="Journal Article"&gt;17&lt;/ref-type&gt;&lt;contributors&gt;&lt;authors&gt;&lt;author&gt;Rosenberg, Morris&lt;/author&gt;&lt;/authors&gt;&lt;/contributors&gt;&lt;titles&gt;&lt;title&gt;Rosenberg self-esteem scale (RSE)&lt;/title&gt;&lt;secondary-title&gt;Acceptance and commitment therapy. Measures package&lt;/secondary-title&gt;&lt;/titles&gt;&lt;periodical&gt;&lt;full-title&gt;Acceptance and commitment therapy. Measures package&lt;/full-title&gt;&lt;/periodical&gt;&lt;pages&gt;18&lt;/pages&gt;&lt;volume&gt;61&lt;/volume&gt;&lt;number&gt;52&lt;/number&gt;&lt;dates&gt;&lt;year&gt;1965&lt;/year&gt;&lt;/dates&gt;&lt;urls&gt;&lt;/urls&gt;&lt;/record&gt;&lt;/Cite&gt;&lt;/EndNote&gt;</w:instrText>
      </w:r>
      <w:r w:rsidRPr="00761C22">
        <w:rPr>
          <w:rFonts w:ascii="Times New Roman" w:eastAsiaTheme="minorEastAsia" w:hAnsi="Times New Roman" w:cs="Times New Roman"/>
          <w:sz w:val="20"/>
          <w:szCs w:val="20"/>
        </w:rPr>
        <w:fldChar w:fldCharType="separate"/>
      </w:r>
      <w:r w:rsidR="00902784" w:rsidRPr="00902784">
        <w:rPr>
          <w:rFonts w:ascii="Times New Roman" w:eastAsiaTheme="minorEastAsia" w:hAnsi="Times New Roman" w:cs="Times New Roman"/>
          <w:noProof/>
          <w:sz w:val="20"/>
          <w:szCs w:val="20"/>
          <w:vertAlign w:val="superscript"/>
        </w:rPr>
        <w:t>9</w:t>
      </w:r>
      <w:r w:rsidRPr="00761C22">
        <w:rPr>
          <w:rFonts w:ascii="Times New Roman" w:eastAsiaTheme="minorEastAsia" w:hAnsi="Times New Roman" w:cs="Times New Roman"/>
          <w:sz w:val="20"/>
          <w:szCs w:val="20"/>
        </w:rPr>
        <w:fldChar w:fldCharType="end"/>
      </w:r>
      <w:r w:rsidRPr="00761C22">
        <w:rPr>
          <w:rFonts w:ascii="Times New Roman" w:eastAsiaTheme="minorEastAsia" w:hAnsi="Times New Roman" w:cs="Times New Roman"/>
          <w:sz w:val="20"/>
          <w:szCs w:val="20"/>
        </w:rPr>
        <w:t xml:space="preserve"> evaluates self-esteem on 10 item</w:t>
      </w:r>
      <w:r>
        <w:rPr>
          <w:rFonts w:ascii="Times New Roman" w:eastAsiaTheme="minorEastAsia" w:hAnsi="Times New Roman" w:cs="Times New Roman"/>
          <w:sz w:val="20"/>
          <w:szCs w:val="20"/>
        </w:rPr>
        <w:t>s</w:t>
      </w:r>
      <w:r w:rsidRPr="00761C22">
        <w:rPr>
          <w:rFonts w:ascii="Times New Roman" w:eastAsiaTheme="minorEastAsia" w:hAnsi="Times New Roman" w:cs="Times New Roman"/>
          <w:sz w:val="20"/>
          <w:szCs w:val="20"/>
        </w:rPr>
        <w:t xml:space="preserve"> (i.e., 5 </w:t>
      </w:r>
      <w:r>
        <w:rPr>
          <w:rFonts w:ascii="Times New Roman" w:eastAsiaTheme="minorEastAsia" w:hAnsi="Times New Roman" w:cs="Times New Roman"/>
          <w:sz w:val="20"/>
          <w:szCs w:val="20"/>
        </w:rPr>
        <w:t xml:space="preserve">items </w:t>
      </w:r>
      <w:r w:rsidRPr="00761C22">
        <w:rPr>
          <w:rFonts w:ascii="Times New Roman" w:eastAsiaTheme="minorEastAsia" w:hAnsi="Times New Roman" w:cs="Times New Roman"/>
          <w:sz w:val="20"/>
          <w:szCs w:val="20"/>
        </w:rPr>
        <w:t xml:space="preserve">expressed </w:t>
      </w:r>
      <w:r>
        <w:rPr>
          <w:rFonts w:ascii="Times New Roman" w:eastAsiaTheme="minorEastAsia" w:hAnsi="Times New Roman" w:cs="Times New Roman"/>
          <w:sz w:val="20"/>
          <w:szCs w:val="20"/>
        </w:rPr>
        <w:t>are</w:t>
      </w:r>
      <w:r w:rsidRPr="00761C22">
        <w:rPr>
          <w:rFonts w:ascii="Times New Roman" w:eastAsiaTheme="minorEastAsia" w:hAnsi="Times New Roman" w:cs="Times New Roman"/>
          <w:sz w:val="20"/>
          <w:szCs w:val="20"/>
        </w:rPr>
        <w:t xml:space="preserve"> positive statements</w:t>
      </w:r>
      <w:r>
        <w:rPr>
          <w:rFonts w:ascii="Times New Roman" w:eastAsiaTheme="minorEastAsia" w:hAnsi="Times New Roman" w:cs="Times New Roman"/>
          <w:sz w:val="20"/>
          <w:szCs w:val="20"/>
        </w:rPr>
        <w:t>,</w:t>
      </w:r>
      <w:r w:rsidRPr="00761C22">
        <w:rPr>
          <w:rFonts w:ascii="Times New Roman" w:eastAsiaTheme="minorEastAsia" w:hAnsi="Times New Roman" w:cs="Times New Roman"/>
          <w:sz w:val="20"/>
          <w:szCs w:val="20"/>
        </w:rPr>
        <w:t xml:space="preserve"> and 5 </w:t>
      </w:r>
      <w:r>
        <w:rPr>
          <w:rFonts w:ascii="Times New Roman" w:eastAsiaTheme="minorEastAsia" w:hAnsi="Times New Roman" w:cs="Times New Roman"/>
          <w:sz w:val="20"/>
          <w:szCs w:val="20"/>
        </w:rPr>
        <w:t xml:space="preserve">items expressed as </w:t>
      </w:r>
      <w:r w:rsidRPr="00761C22">
        <w:rPr>
          <w:rFonts w:ascii="Times New Roman" w:eastAsiaTheme="minorEastAsia" w:hAnsi="Times New Roman" w:cs="Times New Roman"/>
          <w:sz w:val="20"/>
          <w:szCs w:val="20"/>
        </w:rPr>
        <w:t>negative statements), scored from 0 (strongly disagree)</w:t>
      </w:r>
      <w:r>
        <w:rPr>
          <w:rFonts w:ascii="Times New Roman" w:eastAsiaTheme="minorEastAsia" w:hAnsi="Times New Roman" w:cs="Times New Roman"/>
          <w:sz w:val="20"/>
          <w:szCs w:val="20"/>
        </w:rPr>
        <w:t xml:space="preserve"> to</w:t>
      </w:r>
      <w:r w:rsidRPr="00761C22">
        <w:rPr>
          <w:rFonts w:ascii="Times New Roman" w:eastAsiaTheme="minorEastAsia" w:hAnsi="Times New Roman" w:cs="Times New Roman"/>
          <w:sz w:val="20"/>
          <w:szCs w:val="20"/>
        </w:rPr>
        <w:t xml:space="preserve"> 4 (strongly agree). </w:t>
      </w:r>
      <w:r w:rsidRPr="00761C22">
        <w:rPr>
          <w:rFonts w:ascii="Times New Roman" w:eastAsia="Malgun Gothic" w:hAnsi="Times New Roman" w:cs="Times New Roman"/>
          <w:sz w:val="20"/>
          <w:szCs w:val="20"/>
        </w:rPr>
        <w:t xml:space="preserve">The </w:t>
      </w:r>
      <w:r w:rsidRPr="00761C22">
        <w:rPr>
          <w:rFonts w:ascii="Times New Roman" w:eastAsiaTheme="minorEastAsia" w:hAnsi="Times New Roman" w:cs="Times New Roman"/>
          <w:sz w:val="20"/>
          <w:szCs w:val="20"/>
        </w:rPr>
        <w:t>Korean version of</w:t>
      </w:r>
      <w:r w:rsidRPr="00761C22">
        <w:rPr>
          <w:rFonts w:ascii="Times New Roman" w:eastAsia="Malgun Gothic" w:hAnsi="Times New Roman" w:cs="Times New Roman"/>
          <w:sz w:val="20"/>
          <w:szCs w:val="20"/>
        </w:rPr>
        <w:t xml:space="preserve"> the</w:t>
      </w:r>
      <w:r w:rsidRPr="00761C22">
        <w:rPr>
          <w:rFonts w:ascii="Times New Roman" w:eastAsiaTheme="minorEastAsia" w:hAnsi="Times New Roman" w:cs="Times New Roman"/>
          <w:sz w:val="20"/>
          <w:szCs w:val="20"/>
        </w:rPr>
        <w:t xml:space="preserve"> RSES was validated and </w:t>
      </w:r>
      <w:r>
        <w:rPr>
          <w:rFonts w:ascii="Times New Roman" w:eastAsiaTheme="minorEastAsia" w:hAnsi="Times New Roman" w:cs="Times New Roman"/>
          <w:sz w:val="20"/>
          <w:szCs w:val="20"/>
        </w:rPr>
        <w:t xml:space="preserve">has a </w:t>
      </w:r>
      <w:r w:rsidRPr="00761C22">
        <w:rPr>
          <w:rFonts w:ascii="Times New Roman" w:eastAsiaTheme="minorEastAsia" w:hAnsi="Times New Roman" w:cs="Times New Roman"/>
          <w:sz w:val="20"/>
          <w:szCs w:val="20"/>
        </w:rPr>
        <w:t>reported high internal consistency (Cronbach’</w:t>
      </w:r>
      <w:r w:rsidRPr="00761C22">
        <w:rPr>
          <w:rFonts w:ascii="Times New Roman" w:hAnsi="Times New Roman" w:cs="Times New Roman"/>
          <w:sz w:val="20"/>
          <w:szCs w:val="20"/>
        </w:rPr>
        <w:t>s α = 0.90)</w:t>
      </w:r>
      <w:r w:rsidRPr="00761C22">
        <w:rPr>
          <w:rFonts w:ascii="Times New Roman" w:hAnsi="Times New Roman" w:cs="Times New Roman"/>
          <w:sz w:val="20"/>
          <w:szCs w:val="20"/>
        </w:rPr>
        <w:fldChar w:fldCharType="begin"/>
      </w:r>
      <w:r w:rsidRPr="00761C22">
        <w:rPr>
          <w:rFonts w:ascii="Times New Roman" w:hAnsi="Times New Roman" w:cs="Times New Roman"/>
          <w:sz w:val="20"/>
          <w:szCs w:val="20"/>
        </w:rPr>
        <w:instrText xml:space="preserve"> ADDIN EN.CITE &lt;EndNote&gt;&lt;Cite&gt;&lt;Author&gt;Bae&lt;/Author&gt;&lt;Year&gt;2014&lt;/Year&gt;&lt;RecNum&gt;80&lt;/RecNum&gt;&lt;DisplayText&gt;&lt;style face="superscript"&gt;13&lt;/style&gt;&lt;/DisplayText&gt;&lt;record&gt;&lt;rec-number&gt;80&lt;/rec-number&gt;&lt;foreign-keys&gt;&lt;key app="EN" db-id="9ezzw2wt85dwdxewswx5eezcd9e9xzvvpfes" timestamp="1611703869"&gt;80&lt;/key&gt;&lt;/foreign-keys&gt;&lt;ref-type name="Journal Article"&gt;17&lt;/ref-type&gt;&lt;contributors&gt;&lt;authors&gt;&lt;author&gt;Bae, Ha-Na&lt;/author&gt;&lt;author&gt;Choi, Sam-Wook&lt;/author&gt;&lt;author&gt;Yu, Je-Chun&lt;/author&gt;&lt;author&gt;Lee, Jong-Sun&lt;/author&gt;&lt;/authors&gt;&lt;/contributors&gt;&lt;titles&gt;&lt;title&gt;Reliability and validity of the Korean version of the Rosenberg Self-Esteem Scale (K-RSES) in adult&lt;/title&gt;&lt;secondary-title&gt;Mood Emot&lt;/secondary-title&gt;&lt;/titles&gt;&lt;periodical&gt;&lt;full-title&gt;Mood Emot&lt;/full-title&gt;&lt;/periodical&gt;&lt;pages&gt;43-49&lt;/pages&gt;&lt;volume&gt;12&lt;/volume&gt;&lt;number&gt;1&lt;/number&gt;&lt;dates&gt;&lt;year&gt;2014&lt;/year&gt;&lt;/dates&gt;&lt;publisher&gt;Mood Emot&lt;/publisher&gt;&lt;urls&gt;&lt;/urls&gt;&lt;/record&gt;&lt;/Cite&gt;&lt;/EndNote&gt;</w:instrText>
      </w:r>
      <w:r w:rsidRPr="00761C22">
        <w:rPr>
          <w:rFonts w:ascii="Times New Roman" w:hAnsi="Times New Roman" w:cs="Times New Roman"/>
          <w:sz w:val="20"/>
          <w:szCs w:val="20"/>
        </w:rPr>
        <w:fldChar w:fldCharType="separate"/>
      </w:r>
      <w:r w:rsidRPr="00761C22">
        <w:rPr>
          <w:rFonts w:ascii="Times New Roman" w:hAnsi="Times New Roman" w:cs="Times New Roman"/>
          <w:sz w:val="20"/>
          <w:szCs w:val="20"/>
          <w:vertAlign w:val="superscript"/>
        </w:rPr>
        <w:t>13</w:t>
      </w:r>
      <w:r w:rsidRPr="00761C22">
        <w:rPr>
          <w:rFonts w:ascii="Times New Roman" w:hAnsi="Times New Roman" w:cs="Times New Roman"/>
          <w:sz w:val="20"/>
          <w:szCs w:val="20"/>
        </w:rPr>
        <w:fldChar w:fldCharType="end"/>
      </w:r>
      <w:r w:rsidRPr="00761C22">
        <w:rPr>
          <w:rFonts w:ascii="Times New Roman" w:hAnsi="Times New Roman" w:cs="Times New Roman"/>
          <w:sz w:val="20"/>
          <w:szCs w:val="20"/>
        </w:rPr>
        <w:t>.</w:t>
      </w:r>
    </w:p>
    <w:p w14:paraId="66D2FF2A" w14:textId="77777777" w:rsidR="001F59AC" w:rsidRPr="00761C22" w:rsidRDefault="001F59AC" w:rsidP="00283724">
      <w:pPr>
        <w:spacing w:line="480" w:lineRule="auto"/>
        <w:rPr>
          <w:rFonts w:ascii="Times New Roman" w:hAnsi="Times New Roman" w:cs="Times New Roman"/>
          <w:szCs w:val="20"/>
        </w:rPr>
      </w:pPr>
    </w:p>
    <w:p w14:paraId="4793E95D" w14:textId="77777777" w:rsidR="001F59AC" w:rsidRPr="00761C22" w:rsidRDefault="001F59AC" w:rsidP="001F59AC">
      <w:pPr>
        <w:pStyle w:val="NormalWeb"/>
        <w:shd w:val="clear" w:color="auto" w:fill="FFFFFF"/>
        <w:spacing w:after="0" w:line="480" w:lineRule="auto"/>
        <w:textAlignment w:val="baseline"/>
        <w:rPr>
          <w:rFonts w:ascii="Times New Roman" w:hAnsi="Times New Roman" w:cs="Times New Roman"/>
          <w:i/>
          <w:sz w:val="20"/>
          <w:szCs w:val="20"/>
        </w:rPr>
      </w:pPr>
      <w:r w:rsidRPr="00761C22">
        <w:rPr>
          <w:rFonts w:ascii="Times New Roman" w:hAnsi="Times New Roman" w:cs="Times New Roman"/>
          <w:i/>
          <w:sz w:val="20"/>
          <w:szCs w:val="20"/>
        </w:rPr>
        <w:t>MINI</w:t>
      </w:r>
    </w:p>
    <w:p w14:paraId="106C7F56" w14:textId="77777777" w:rsidR="001F59AC" w:rsidRPr="00761C22" w:rsidRDefault="001F59AC" w:rsidP="00283724">
      <w:pPr>
        <w:pStyle w:val="NormalWeb"/>
        <w:shd w:val="clear" w:color="auto" w:fill="FFFFFF"/>
        <w:spacing w:after="0" w:line="480" w:lineRule="auto"/>
        <w:ind w:firstLineChars="50" w:firstLine="100"/>
        <w:jc w:val="both"/>
        <w:textAlignment w:val="baseline"/>
        <w:rPr>
          <w:rFonts w:ascii="Times New Roman" w:hAnsi="Times New Roman" w:cs="Times New Roman"/>
          <w:sz w:val="20"/>
          <w:szCs w:val="20"/>
        </w:rPr>
      </w:pPr>
      <w:r w:rsidRPr="00761C22">
        <w:rPr>
          <w:rFonts w:ascii="Times New Roman" w:hAnsi="Times New Roman" w:cs="Times New Roman"/>
          <w:iCs/>
          <w:sz w:val="20"/>
          <w:szCs w:val="20"/>
        </w:rPr>
        <w:t xml:space="preserve">The </w:t>
      </w:r>
      <w:r w:rsidRPr="00761C22">
        <w:rPr>
          <w:rFonts w:ascii="Times New Roman" w:hAnsi="Times New Roman" w:cs="Times New Roman"/>
          <w:sz w:val="20"/>
          <w:szCs w:val="20"/>
        </w:rPr>
        <w:t>Mini International Neuropsychiatric Interview (MINI) is a widely used brief structured diagnostic interview for major psychiatric disorders in the Diagnostic and Statistical Manual of Mental Disorders (DSM), which is validated for reliability comparing the MINI to the Structured Clinical Interview for DSM-III-R-Patient Version, showing similar performance in a shorter period of time</w:t>
      </w:r>
      <w:r w:rsidRPr="00761C22">
        <w:rPr>
          <w:rFonts w:ascii="Times New Roman" w:hAnsi="Times New Roman" w:cs="Times New Roman"/>
          <w:sz w:val="20"/>
          <w:szCs w:val="20"/>
        </w:rPr>
        <w:fldChar w:fldCharType="begin"/>
      </w:r>
      <w:r w:rsidRPr="00761C22">
        <w:rPr>
          <w:rFonts w:ascii="Times New Roman" w:hAnsi="Times New Roman" w:cs="Times New Roman"/>
          <w:sz w:val="20"/>
          <w:szCs w:val="20"/>
        </w:rPr>
        <w:instrText xml:space="preserve"> ADDIN EN.CITE &lt;EndNote&gt;&lt;Cite&gt;&lt;Author&gt;Sheehan&lt;/Author&gt;&lt;Year&gt;1998&lt;/Year&gt;&lt;RecNum&gt;57&lt;/RecNum&gt;&lt;DisplayText&gt;&lt;style face="superscript"&gt;14&lt;/style&gt;&lt;/DisplayText&gt;&lt;record&gt;&lt;rec-number&gt;57&lt;/rec-number&gt;&lt;foreign-keys&gt;&lt;key app="EN" db-id="9ezzw2wt85dwdxewswx5eezcd9e9xzvvpfes" timestamp="1611632508"&gt;57&lt;/key&gt;&lt;/foreign-keys&gt;&lt;ref-type name="Journal Article"&gt;17&lt;/ref-type&gt;&lt;contributors&gt;&lt;authors&gt;&lt;author&gt;Sheehan, D. V.&lt;/author&gt;&lt;author&gt;Lecrubier, Y.&lt;/author&gt;&lt;author&gt;Sheehan, K. H.&lt;/author&gt;&lt;author&gt;Amorim, P.&lt;/author&gt;&lt;author&gt;Janavs, J.&lt;/author&gt;&lt;author&gt;Weiller, E.&lt;/author&gt;&lt;author&gt;Hergueta, T.&lt;/author&gt;&lt;author&gt;Baker, R.&lt;/author&gt;&lt;author&gt;Dunbar, G. C.&lt;/author&gt;&lt;/authors&gt;&lt;/contributors&gt;&lt;auth-address&gt;University of South Florida College of Medicine, Tampa 33613, USA.&lt;/auth-address&gt;&lt;titles&gt;&lt;title&gt;The Mini-International Neuropsychiatric Interview (M.I.N.I.): the development and validation of a structured diagnostic psychiatric interview for DSM-IV and ICD-10&lt;/title&gt;&lt;secondary-title&gt;J Clin Psychiatry&lt;/secondary-title&gt;&lt;/titles&gt;&lt;pages&gt;22-33;quiz 34-57&lt;/pages&gt;&lt;volume&gt;59 Suppl 20&lt;/volume&gt;&lt;edition&gt;1999/01/09&lt;/edition&gt;&lt;keywords&gt;&lt;keyword&gt;Adult&lt;/keyword&gt;&lt;keyword&gt;Clinical Trials as Topic&lt;/keyword&gt;&lt;keyword&gt;Diagnosis, Computer-Assisted&lt;/keyword&gt;&lt;keyword&gt;Europe&lt;/keyword&gt;&lt;keyword&gt;Female&lt;/keyword&gt;&lt;keyword&gt;History, 20th Century&lt;/keyword&gt;&lt;keyword&gt;Humans&lt;/keyword&gt;&lt;keyword&gt;Male&lt;/keyword&gt;&lt;keyword&gt;Mental Disorders/classification/*diagnosis&lt;/keyword&gt;&lt;keyword&gt;Middle Aged&lt;/keyword&gt;&lt;keyword&gt;Predictive Value of Tests&lt;/keyword&gt;&lt;keyword&gt;Primary Health Care/statistics &amp;amp; numerical data&lt;/keyword&gt;&lt;keyword&gt;Psychiatric Status Rating Scales/history/*statistics &amp;amp; numerical data&lt;/keyword&gt;&lt;keyword&gt;Psychiatry&lt;/keyword&gt;&lt;keyword&gt;Psychometrics/instrumentation&lt;/keyword&gt;&lt;keyword&gt;Reproducibility of Results&lt;/keyword&gt;&lt;keyword&gt;United States&lt;/keyword&gt;&lt;/keywords&gt;&lt;dates&gt;&lt;year&gt;1998&lt;/year&gt;&lt;/dates&gt;&lt;isbn&gt;0160-6689 (Print)&amp;#xD;0160-6689 (Linking)&lt;/isbn&gt;&lt;accession-num&gt;9881538&lt;/accession-num&gt;&lt;urls&gt;&lt;related-urls&gt;&lt;url&gt;https://www.ncbi.nlm.nih.gov/pubmed/9881538&lt;/url&gt;&lt;/related-urls&gt;&lt;/urls&gt;&lt;/record&gt;&lt;/Cite&gt;&lt;/EndNote&gt;</w:instrText>
      </w:r>
      <w:r w:rsidRPr="00761C22">
        <w:rPr>
          <w:rFonts w:ascii="Times New Roman" w:hAnsi="Times New Roman" w:cs="Times New Roman"/>
          <w:sz w:val="20"/>
          <w:szCs w:val="20"/>
        </w:rPr>
        <w:fldChar w:fldCharType="separate"/>
      </w:r>
      <w:r w:rsidRPr="00761C22">
        <w:rPr>
          <w:rFonts w:ascii="Times New Roman" w:hAnsi="Times New Roman" w:cs="Times New Roman"/>
          <w:sz w:val="20"/>
          <w:szCs w:val="20"/>
          <w:vertAlign w:val="superscript"/>
        </w:rPr>
        <w:t>14</w:t>
      </w:r>
      <w:r w:rsidRPr="00761C22">
        <w:rPr>
          <w:rFonts w:ascii="Times New Roman" w:hAnsi="Times New Roman" w:cs="Times New Roman"/>
          <w:sz w:val="20"/>
          <w:szCs w:val="20"/>
        </w:rPr>
        <w:fldChar w:fldCharType="end"/>
      </w:r>
      <w:r w:rsidRPr="00761C22">
        <w:rPr>
          <w:rFonts w:ascii="Times New Roman" w:hAnsi="Times New Roman" w:cs="Times New Roman"/>
          <w:sz w:val="20"/>
          <w:szCs w:val="20"/>
        </w:rPr>
        <w:t>.</w:t>
      </w:r>
    </w:p>
    <w:p w14:paraId="2D5DC4F5" w14:textId="77777777" w:rsidR="001F59AC" w:rsidRPr="00761C22" w:rsidRDefault="001F59AC" w:rsidP="00283724">
      <w:pPr>
        <w:pStyle w:val="NormalWeb"/>
        <w:shd w:val="clear" w:color="auto" w:fill="FFFFFF"/>
        <w:spacing w:before="0" w:beforeAutospacing="0" w:after="0" w:afterAutospacing="0" w:line="480" w:lineRule="auto"/>
        <w:jc w:val="both"/>
        <w:textAlignment w:val="baseline"/>
        <w:rPr>
          <w:rFonts w:ascii="Times New Roman" w:eastAsiaTheme="minorEastAsia" w:hAnsi="Times New Roman" w:cs="Times New Roman"/>
          <w:sz w:val="20"/>
          <w:szCs w:val="20"/>
        </w:rPr>
      </w:pPr>
    </w:p>
    <w:p w14:paraId="0159C61F" w14:textId="77777777" w:rsidR="001F59AC" w:rsidRPr="00761C22" w:rsidRDefault="001F59AC" w:rsidP="00283724">
      <w:pPr>
        <w:pStyle w:val="NormalWeb"/>
        <w:shd w:val="clear" w:color="auto" w:fill="FFFFFF"/>
        <w:spacing w:before="0" w:beforeAutospacing="0" w:after="0" w:afterAutospacing="0" w:line="480" w:lineRule="auto"/>
        <w:jc w:val="both"/>
        <w:textAlignment w:val="baseline"/>
        <w:rPr>
          <w:rFonts w:ascii="Times New Roman" w:eastAsiaTheme="minorEastAsia" w:hAnsi="Times New Roman" w:cs="Times New Roman"/>
          <w:i/>
          <w:sz w:val="20"/>
          <w:szCs w:val="20"/>
        </w:rPr>
      </w:pPr>
      <w:r w:rsidRPr="00761C22">
        <w:rPr>
          <w:rFonts w:ascii="Times New Roman" w:eastAsiaTheme="minorEastAsia" w:hAnsi="Times New Roman" w:cs="Times New Roman"/>
          <w:i/>
          <w:sz w:val="20"/>
          <w:szCs w:val="20"/>
        </w:rPr>
        <w:t>KSSI</w:t>
      </w:r>
    </w:p>
    <w:p w14:paraId="6C1241F1" w14:textId="77777777" w:rsidR="001F59AC" w:rsidRPr="00761C22" w:rsidRDefault="001F59AC" w:rsidP="00283724">
      <w:pPr>
        <w:pStyle w:val="NormalWeb"/>
        <w:shd w:val="clear" w:color="auto" w:fill="FFFFFF"/>
        <w:spacing w:before="0" w:beforeAutospacing="0" w:after="0" w:afterAutospacing="0" w:line="480" w:lineRule="auto"/>
        <w:ind w:firstLineChars="50" w:firstLine="100"/>
        <w:jc w:val="both"/>
        <w:textAlignment w:val="baseline"/>
        <w:rPr>
          <w:rFonts w:ascii="Times New Roman" w:eastAsiaTheme="minorEastAsia" w:hAnsi="Times New Roman" w:cs="Times New Roman"/>
          <w:sz w:val="20"/>
          <w:szCs w:val="20"/>
        </w:rPr>
      </w:pPr>
      <w:r w:rsidRPr="00761C22">
        <w:rPr>
          <w:rFonts w:ascii="Times New Roman" w:eastAsia="Malgun Gothic" w:hAnsi="Times New Roman" w:cs="Times New Roman"/>
          <w:iCs/>
          <w:sz w:val="20"/>
          <w:szCs w:val="20"/>
        </w:rPr>
        <w:t xml:space="preserve">The </w:t>
      </w:r>
      <w:r w:rsidRPr="00CE3A2D">
        <w:rPr>
          <w:rFonts w:ascii="Times New Roman" w:eastAsia="Malgun Gothic" w:hAnsi="Times New Roman" w:cs="Times New Roman"/>
          <w:iCs/>
          <w:sz w:val="20"/>
          <w:szCs w:val="20"/>
        </w:rPr>
        <w:t>KAIST Scale for Suicidal Ideation (KSSI)</w:t>
      </w:r>
      <w:r w:rsidRPr="00761C22">
        <w:rPr>
          <w:rFonts w:ascii="Times New Roman" w:eastAsiaTheme="minorEastAsia" w:hAnsi="Times New Roman" w:cs="Times New Roman"/>
          <w:sz w:val="20"/>
          <w:szCs w:val="20"/>
        </w:rPr>
        <w:t xml:space="preserve"> </w:t>
      </w:r>
      <w:r>
        <w:rPr>
          <w:rFonts w:ascii="Times New Roman" w:eastAsiaTheme="minorEastAsia" w:hAnsi="Times New Roman" w:cs="Times New Roman"/>
          <w:sz w:val="20"/>
          <w:szCs w:val="20"/>
        </w:rPr>
        <w:t>was</w:t>
      </w:r>
      <w:r w:rsidRPr="00761C22">
        <w:rPr>
          <w:rFonts w:ascii="Times New Roman" w:eastAsiaTheme="minorEastAsia" w:hAnsi="Times New Roman" w:cs="Times New Roman"/>
          <w:sz w:val="20"/>
          <w:szCs w:val="20"/>
        </w:rPr>
        <w:t xml:space="preserve"> developed and validated </w:t>
      </w:r>
      <w:r>
        <w:rPr>
          <w:rFonts w:ascii="Times New Roman" w:eastAsiaTheme="minorEastAsia" w:hAnsi="Times New Roman" w:cs="Times New Roman"/>
          <w:sz w:val="20"/>
          <w:szCs w:val="20"/>
        </w:rPr>
        <w:t xml:space="preserve">on </w:t>
      </w:r>
      <w:r w:rsidRPr="00761C22">
        <w:rPr>
          <w:rFonts w:ascii="Times New Roman" w:eastAsiaTheme="minorEastAsia" w:hAnsi="Times New Roman" w:cs="Times New Roman"/>
          <w:sz w:val="20"/>
          <w:szCs w:val="20"/>
        </w:rPr>
        <w:t xml:space="preserve">college students </w:t>
      </w:r>
      <w:r>
        <w:rPr>
          <w:rFonts w:ascii="Times New Roman" w:eastAsiaTheme="minorEastAsia" w:hAnsi="Times New Roman" w:cs="Times New Roman"/>
          <w:sz w:val="20"/>
          <w:szCs w:val="20"/>
        </w:rPr>
        <w:t>via</w:t>
      </w:r>
      <w:r w:rsidRPr="00761C22">
        <w:rPr>
          <w:rFonts w:ascii="Times New Roman" w:eastAsiaTheme="minorEastAsia" w:hAnsi="Times New Roman" w:cs="Times New Roman"/>
          <w:sz w:val="20"/>
          <w:szCs w:val="20"/>
        </w:rPr>
        <w:t xml:space="preserve"> mental health screening questionnaires</w:t>
      </w:r>
      <w:r w:rsidRPr="00761C22">
        <w:rPr>
          <w:rFonts w:ascii="Times New Roman" w:eastAsiaTheme="minorEastAsia" w:hAnsi="Times New Roman" w:cs="Times New Roman"/>
          <w:sz w:val="20"/>
          <w:szCs w:val="20"/>
        </w:rPr>
        <w:fldChar w:fldCharType="begin"/>
      </w:r>
      <w:r w:rsidRPr="00761C22">
        <w:rPr>
          <w:rFonts w:ascii="Times New Roman" w:eastAsiaTheme="minorEastAsia" w:hAnsi="Times New Roman" w:cs="Times New Roman"/>
          <w:sz w:val="20"/>
          <w:szCs w:val="20"/>
        </w:rPr>
        <w:instrText xml:space="preserve"> ADDIN EN.CITE &lt;EndNote&gt;&lt;Cite&gt;&lt;Author&gt;Shim&lt;/Author&gt;&lt;Year&gt;2018&lt;/Year&gt;&lt;RecNum&gt;6&lt;/RecNum&gt;&lt;DisplayText&gt;&lt;style face="superscript"&gt;15&lt;/style&gt;&lt;/DisplayText&gt;&lt;record&gt;&lt;rec-number&gt;6&lt;/rec-number&gt;&lt;foreign-keys&gt;&lt;key app="EN" db-id="9ezzw2wt85dwdxewswx5eezcd9e9xzvvpfes" timestamp="1611632489"&gt;6&lt;/key&gt;&lt;/foreign-keys&gt;&lt;ref-type name="Journal Article"&gt;17&lt;/ref-type&gt;&lt;contributors&gt;&lt;authors&gt;&lt;author&gt;Shim, G.&lt;/author&gt;&lt;author&gt;Jeong, B.&lt;/author&gt;&lt;/authors&gt;&lt;/contributors&gt;&lt;auth-address&gt;KAIST Clinic Pappalardo Center, KAIST, Daejeon, Republic of Korea.&amp;#xD;Computational Affective Neuroscience and Development Laboratory, Graduate School of Medical Science and Engineering, KAIST, Daejeon, Republic of Korea.&amp;#xD;KAIST Institute for Health Science and Technology, KAIST, Daejeon, Republic of Korea.&lt;/auth-address&gt;&lt;titles&gt;&lt;title&gt;Predicting Suicidal Ideation in College Students with Mental Health Screening Questionnaires&lt;/title&gt;&lt;secondary-title&gt;Psychiatry Investig&lt;/secondary-title&gt;&lt;/titles&gt;&lt;pages&gt;1037-1045&lt;/pages&gt;&lt;volume&gt;15&lt;/volume&gt;&lt;number&gt;11&lt;/number&gt;&lt;edition&gt;2018/11/02&lt;/edition&gt;&lt;keywords&gt;&lt;keyword&gt;Logistic models&lt;/keyword&gt;&lt;keyword&gt;Risk factors&lt;/keyword&gt;&lt;keyword&gt;Students&lt;/keyword&gt;&lt;keyword&gt;Suicidal ideation&lt;/keyword&gt;&lt;/keywords&gt;&lt;dates&gt;&lt;year&gt;2018&lt;/year&gt;&lt;pub-dates&gt;&lt;date&gt;Nov&lt;/date&gt;&lt;/pub-dates&gt;&lt;/dates&gt;&lt;isbn&gt;1738-3684 (Print)&amp;#xD;1738-3684 (Linking)&lt;/isbn&gt;&lt;accession-num&gt;30380820&lt;/accession-num&gt;&lt;urls&gt;&lt;related-urls&gt;&lt;url&gt;https://www.ncbi.nlm.nih.gov/pubmed/30380820&lt;/url&gt;&lt;/related-urls&gt;&lt;/urls&gt;&lt;custom2&gt;PMC6259005&lt;/custom2&gt;&lt;electronic-resource-num&gt;10.30773/pi.2018.08.21.3&lt;/electronic-resource-num&gt;&lt;/record&gt;&lt;/Cite&gt;&lt;/EndNote&gt;</w:instrText>
      </w:r>
      <w:r w:rsidRPr="00761C22">
        <w:rPr>
          <w:rFonts w:ascii="Times New Roman" w:eastAsiaTheme="minorEastAsia" w:hAnsi="Times New Roman" w:cs="Times New Roman"/>
          <w:sz w:val="20"/>
          <w:szCs w:val="20"/>
        </w:rPr>
        <w:fldChar w:fldCharType="separate"/>
      </w:r>
      <w:r w:rsidRPr="00761C22">
        <w:rPr>
          <w:rFonts w:ascii="Times New Roman" w:eastAsiaTheme="minorEastAsia" w:hAnsi="Times New Roman" w:cs="Times New Roman"/>
          <w:sz w:val="20"/>
          <w:szCs w:val="20"/>
          <w:vertAlign w:val="superscript"/>
        </w:rPr>
        <w:t>15</w:t>
      </w:r>
      <w:r w:rsidRPr="00761C22">
        <w:rPr>
          <w:rFonts w:ascii="Times New Roman" w:eastAsiaTheme="minorEastAsia" w:hAnsi="Times New Roman" w:cs="Times New Roman"/>
          <w:sz w:val="20"/>
          <w:szCs w:val="20"/>
        </w:rPr>
        <w:fldChar w:fldCharType="end"/>
      </w:r>
      <w:r w:rsidRPr="00761C22">
        <w:rPr>
          <w:rFonts w:ascii="Times New Roman" w:eastAsiaTheme="minorEastAsia" w:hAnsi="Times New Roman" w:cs="Times New Roman"/>
          <w:sz w:val="20"/>
          <w:szCs w:val="20"/>
        </w:rPr>
        <w:t>. Shim et al. reported that several factors</w:t>
      </w:r>
      <w:r w:rsidRPr="00761C22">
        <w:rPr>
          <w:rFonts w:ascii="Times New Roman" w:eastAsia="Malgun Gothic" w:hAnsi="Times New Roman" w:cs="Times New Roman"/>
          <w:sz w:val="20"/>
          <w:szCs w:val="20"/>
        </w:rPr>
        <w:t>,</w:t>
      </w:r>
      <w:r w:rsidRPr="00761C22">
        <w:rPr>
          <w:rFonts w:ascii="Times New Roman" w:eastAsiaTheme="minorEastAsia" w:hAnsi="Times New Roman" w:cs="Times New Roman"/>
          <w:sz w:val="20"/>
          <w:szCs w:val="20"/>
        </w:rPr>
        <w:t xml:space="preserve"> including low self-esteem</w:t>
      </w:r>
      <w:r w:rsidRPr="00761C22">
        <w:rPr>
          <w:rFonts w:ascii="Times New Roman" w:eastAsia="Malgun Gothic" w:hAnsi="Times New Roman" w:cs="Times New Roman"/>
          <w:sz w:val="20"/>
          <w:szCs w:val="20"/>
        </w:rPr>
        <w:t>,</w:t>
      </w:r>
      <w:r w:rsidRPr="00761C22">
        <w:rPr>
          <w:rFonts w:ascii="Times New Roman" w:eastAsiaTheme="minorEastAsia" w:hAnsi="Times New Roman" w:cs="Times New Roman"/>
          <w:sz w:val="20"/>
          <w:szCs w:val="20"/>
        </w:rPr>
        <w:t xml:space="preserve"> may enhance the prediction of future SI</w:t>
      </w:r>
      <w:r w:rsidRPr="00761C22">
        <w:rPr>
          <w:rFonts w:ascii="Times New Roman" w:eastAsiaTheme="minorEastAsia" w:hAnsi="Times New Roman" w:cs="Times New Roman"/>
          <w:sz w:val="20"/>
          <w:szCs w:val="20"/>
        </w:rPr>
        <w:fldChar w:fldCharType="begin"/>
      </w:r>
      <w:r w:rsidRPr="00761C22">
        <w:rPr>
          <w:rFonts w:ascii="Times New Roman" w:eastAsiaTheme="minorEastAsia" w:hAnsi="Times New Roman" w:cs="Times New Roman"/>
          <w:sz w:val="20"/>
          <w:szCs w:val="20"/>
        </w:rPr>
        <w:instrText xml:space="preserve"> ADDIN EN.CITE &lt;EndNote&gt;&lt;Cite&gt;&lt;Author&gt;Shim&lt;/Author&gt;&lt;Year&gt;2018&lt;/Year&gt;&lt;RecNum&gt;6&lt;/RecNum&gt;&lt;DisplayText&gt;&lt;style face="superscript"&gt;15&lt;/style&gt;&lt;/DisplayText&gt;&lt;record&gt;&lt;rec-number&gt;6&lt;/rec-number&gt;&lt;foreign-keys&gt;&lt;key app="EN" db-id="9ezzw2wt85dwdxewswx5eezcd9e9xzvvpfes" timestamp="1611632489"&gt;6&lt;/key&gt;&lt;/foreign-keys&gt;&lt;ref-type name="Journal Article"&gt;17&lt;/ref-type&gt;&lt;contributors&gt;&lt;authors&gt;&lt;author&gt;Shim, G.&lt;/author&gt;&lt;author&gt;Jeong, B.&lt;/author&gt;&lt;/authors&gt;&lt;/contributors&gt;&lt;auth-address&gt;KAIST Clinic Pappalardo Center, KAIST, Daejeon, Republic of Korea.&amp;#xD;Computational Affective Neuroscience and Development Laboratory, Graduate School of Medical Science and Engineering, KAIST, Daejeon, Republic of Korea.&amp;#xD;KAIST Institute for Health Science and Technology, KAIST, Daejeon, Republic of Korea.&lt;/auth-address&gt;&lt;titles&gt;&lt;title&gt;Predicting Suicidal Ideation in College Students with Mental Health Screening Questionnaires&lt;/title&gt;&lt;secondary-title&gt;Psychiatry Investig&lt;/secondary-title&gt;&lt;/titles&gt;&lt;pages&gt;1037-1045&lt;/pages&gt;&lt;volume&gt;15&lt;/volume&gt;&lt;number&gt;11&lt;/number&gt;&lt;edition&gt;2018/11/02&lt;/edition&gt;&lt;keywords&gt;&lt;keyword&gt;Logistic models&lt;/keyword&gt;&lt;keyword&gt;Risk factors&lt;/keyword&gt;&lt;keyword&gt;Students&lt;/keyword&gt;&lt;keyword&gt;Suicidal ideation&lt;/keyword&gt;&lt;/keywords&gt;&lt;dates&gt;&lt;year&gt;2018&lt;/year&gt;&lt;pub-dates&gt;&lt;date&gt;Nov&lt;/date&gt;&lt;/pub-dates&gt;&lt;/dates&gt;&lt;isbn&gt;1738-3684 (Print)&amp;#xD;1738-3684 (Linking)&lt;/isbn&gt;&lt;accession-num&gt;30380820&lt;/accession-num&gt;&lt;urls&gt;&lt;related-urls&gt;&lt;url&gt;https://www.ncbi.nlm.nih.gov/pubmed/30380820&lt;/url&gt;&lt;/related-urls&gt;&lt;/urls&gt;&lt;custom2&gt;PMC6259005&lt;/custom2&gt;&lt;electronic-resource-num&gt;10.30773/pi.2018.08.21.3&lt;/electronic-resource-num&gt;&lt;/record&gt;&lt;/Cite&gt;&lt;/EndNote&gt;</w:instrText>
      </w:r>
      <w:r w:rsidRPr="00761C22">
        <w:rPr>
          <w:rFonts w:ascii="Times New Roman" w:eastAsiaTheme="minorEastAsia" w:hAnsi="Times New Roman" w:cs="Times New Roman"/>
          <w:sz w:val="20"/>
          <w:szCs w:val="20"/>
        </w:rPr>
        <w:fldChar w:fldCharType="separate"/>
      </w:r>
      <w:r w:rsidRPr="00761C22">
        <w:rPr>
          <w:rFonts w:ascii="Times New Roman" w:eastAsiaTheme="minorEastAsia" w:hAnsi="Times New Roman" w:cs="Times New Roman"/>
          <w:sz w:val="20"/>
          <w:szCs w:val="20"/>
          <w:vertAlign w:val="superscript"/>
        </w:rPr>
        <w:t>15</w:t>
      </w:r>
      <w:r w:rsidRPr="00761C22">
        <w:rPr>
          <w:rFonts w:ascii="Times New Roman" w:eastAsiaTheme="minorEastAsia" w:hAnsi="Times New Roman" w:cs="Times New Roman"/>
          <w:sz w:val="20"/>
          <w:szCs w:val="20"/>
        </w:rPr>
        <w:fldChar w:fldCharType="end"/>
      </w:r>
      <w:r w:rsidRPr="00761C22">
        <w:rPr>
          <w:rFonts w:ascii="Times New Roman" w:eastAsiaTheme="minorEastAsia" w:hAnsi="Times New Roman" w:cs="Times New Roman"/>
          <w:sz w:val="20"/>
          <w:szCs w:val="20"/>
        </w:rPr>
        <w:t>. The KSSI comprise</w:t>
      </w:r>
      <w:r>
        <w:rPr>
          <w:rFonts w:ascii="Times New Roman" w:eastAsiaTheme="minorEastAsia" w:hAnsi="Times New Roman" w:cs="Times New Roman"/>
          <w:sz w:val="20"/>
          <w:szCs w:val="20"/>
        </w:rPr>
        <w:t>s</w:t>
      </w:r>
      <w:r w:rsidRPr="00761C22">
        <w:rPr>
          <w:rFonts w:ascii="Times New Roman" w:eastAsiaTheme="minorEastAsia" w:hAnsi="Times New Roman" w:cs="Times New Roman"/>
          <w:sz w:val="20"/>
          <w:szCs w:val="20"/>
        </w:rPr>
        <w:t xml:space="preserve"> 28 items: 14 items on the past 2 weeks and another 14 items on the past 1 year. In </w:t>
      </w:r>
      <w:r>
        <w:rPr>
          <w:rFonts w:ascii="Times New Roman" w:eastAsiaTheme="minorEastAsia" w:hAnsi="Times New Roman" w:cs="Times New Roman"/>
          <w:sz w:val="20"/>
          <w:szCs w:val="20"/>
        </w:rPr>
        <w:t xml:space="preserve">the </w:t>
      </w:r>
      <w:r w:rsidRPr="00761C22">
        <w:rPr>
          <w:rFonts w:ascii="Times New Roman" w:eastAsiaTheme="minorEastAsia" w:hAnsi="Times New Roman" w:cs="Times New Roman"/>
          <w:sz w:val="20"/>
          <w:szCs w:val="20"/>
        </w:rPr>
        <w:t xml:space="preserve">current study, </w:t>
      </w:r>
      <w:r w:rsidRPr="00761C22">
        <w:rPr>
          <w:rFonts w:ascii="Times New Roman" w:eastAsia="Malgun Gothic" w:hAnsi="Times New Roman" w:cs="Times New Roman"/>
          <w:sz w:val="20"/>
          <w:szCs w:val="20"/>
        </w:rPr>
        <w:t xml:space="preserve">the </w:t>
      </w:r>
      <w:r w:rsidRPr="00761C22">
        <w:rPr>
          <w:rFonts w:ascii="Times New Roman" w:eastAsiaTheme="minorEastAsia" w:hAnsi="Times New Roman" w:cs="Times New Roman"/>
          <w:sz w:val="20"/>
          <w:szCs w:val="20"/>
        </w:rPr>
        <w:t>KSSI total score was defined as the sum of the scores on the first 14 items, rated from 0 to 4 to assess various levels of SI over the past 2 weeks on a scale ranging from mild (“I would rather fall asleep and not wake up”) to severe (“I will carry out my thoughts of wanting to take my own life”).</w:t>
      </w:r>
    </w:p>
    <w:p w14:paraId="13789A9D" w14:textId="75D59B92" w:rsidR="001F59AC" w:rsidRDefault="001F59AC" w:rsidP="00283724">
      <w:pPr>
        <w:widowControl/>
        <w:wordWrap/>
        <w:autoSpaceDE/>
        <w:autoSpaceDN/>
        <w:spacing w:line="480" w:lineRule="auto"/>
        <w:rPr>
          <w:rFonts w:ascii="Times New Roman" w:hAnsi="Times New Roman" w:cs="Times New Roman"/>
          <w:b/>
          <w:szCs w:val="20"/>
        </w:rPr>
      </w:pPr>
    </w:p>
    <w:p w14:paraId="7E4E0EB9" w14:textId="77777777" w:rsidR="00CD048E" w:rsidRPr="00761C22" w:rsidRDefault="00CD048E" w:rsidP="00CD048E">
      <w:pPr>
        <w:spacing w:line="480" w:lineRule="auto"/>
        <w:rPr>
          <w:rFonts w:ascii="Times New Roman" w:hAnsi="Times New Roman" w:cs="Times New Roman"/>
          <w:i/>
          <w:color w:val="000000" w:themeColor="text1"/>
          <w:szCs w:val="20"/>
        </w:rPr>
      </w:pPr>
      <w:r w:rsidRPr="00CD048E">
        <w:rPr>
          <w:rFonts w:ascii="Times New Roman" w:hAnsi="Times New Roman" w:cs="Times New Roman"/>
          <w:i/>
          <w:color w:val="000000" w:themeColor="text1"/>
          <w:szCs w:val="20"/>
        </w:rPr>
        <w:lastRenderedPageBreak/>
        <w:t>Graph construction</w:t>
      </w:r>
    </w:p>
    <w:p w14:paraId="1397C2C0" w14:textId="77777777" w:rsidR="00CD048E" w:rsidRPr="00761C22" w:rsidRDefault="00CD048E" w:rsidP="00CD048E">
      <w:pPr>
        <w:spacing w:line="480" w:lineRule="auto"/>
        <w:ind w:firstLineChars="50" w:firstLine="100"/>
        <w:rPr>
          <w:rFonts w:ascii="Times New Roman" w:hAnsi="Times New Roman" w:cs="Times New Roman"/>
          <w:color w:val="000000" w:themeColor="text1"/>
          <w:szCs w:val="20"/>
        </w:rPr>
      </w:pPr>
      <w:r w:rsidRPr="00761C22">
        <w:rPr>
          <w:rFonts w:ascii="Times New Roman" w:hAnsi="Times New Roman" w:cs="Times New Roman"/>
          <w:color w:val="000000" w:themeColor="text1"/>
          <w:szCs w:val="20"/>
        </w:rPr>
        <w:t>A graph s defined</w:t>
      </w:r>
      <w:r>
        <w:rPr>
          <w:rFonts w:ascii="Times New Roman" w:hAnsi="Times New Roman" w:cs="Times New Roman"/>
          <w:color w:val="000000" w:themeColor="text1"/>
          <w:szCs w:val="20"/>
        </w:rPr>
        <w:t xml:space="preserve"> as</w:t>
      </w:r>
      <w:r w:rsidRPr="00761C22">
        <w:rPr>
          <w:rFonts w:ascii="Times New Roman" w:hAnsi="Times New Roman" w:cs="Times New Roman"/>
          <w:color w:val="000000" w:themeColor="text1"/>
          <w:szCs w:val="20"/>
        </w:rPr>
        <w:t xml:space="preserve"> </w:t>
      </w:r>
      <m:oMath>
        <m:r>
          <m:rPr>
            <m:scr m:val="script"/>
            <m:sty m:val="p"/>
          </m:rPr>
          <w:rPr>
            <w:rFonts w:ascii="Cambria Math" w:hAnsi="Cambria Math" w:cs="Times New Roman"/>
            <w:color w:val="000000" w:themeColor="text1"/>
            <w:szCs w:val="20"/>
          </w:rPr>
          <m:t>G</m:t>
        </m:r>
        <m:r>
          <w:rPr>
            <w:rFonts w:ascii="Cambria Math" w:hAnsi="Cambria Math" w:cs="Times New Roman"/>
            <w:color w:val="000000" w:themeColor="text1"/>
            <w:szCs w:val="20"/>
          </w:rPr>
          <m:t>=</m:t>
        </m:r>
        <m:d>
          <m:dPr>
            <m:ctrlPr>
              <w:rPr>
                <w:rFonts w:ascii="Cambria Math" w:hAnsi="Cambria Math" w:cs="Times New Roman"/>
                <w:i/>
                <w:color w:val="000000" w:themeColor="text1"/>
                <w:szCs w:val="20"/>
              </w:rPr>
            </m:ctrlPr>
          </m:dPr>
          <m:e>
            <m:r>
              <m:rPr>
                <m:scr m:val="script"/>
              </m:rPr>
              <w:rPr>
                <w:rFonts w:ascii="Cambria Math" w:hAnsi="Cambria Math" w:cs="Times New Roman"/>
                <w:color w:val="000000" w:themeColor="text1"/>
                <w:szCs w:val="20"/>
              </w:rPr>
              <m:t>V,E</m:t>
            </m:r>
          </m:e>
        </m:d>
      </m:oMath>
      <w:r>
        <w:rPr>
          <w:rFonts w:ascii="Times New Roman" w:hAnsi="Times New Roman" w:cs="Times New Roman"/>
          <w:color w:val="000000" w:themeColor="text1"/>
          <w:szCs w:val="20"/>
        </w:rPr>
        <w:t xml:space="preserve">, </w:t>
      </w:r>
      <w:r w:rsidRPr="00761C22">
        <w:rPr>
          <w:rFonts w:ascii="Times New Roman" w:hAnsi="Times New Roman" w:cs="Times New Roman"/>
          <w:color w:val="000000" w:themeColor="text1"/>
          <w:szCs w:val="20"/>
        </w:rPr>
        <w:t xml:space="preserve">where </w:t>
      </w:r>
      <m:oMath>
        <m:r>
          <m:rPr>
            <m:scr m:val="script"/>
          </m:rPr>
          <w:rPr>
            <w:rFonts w:ascii="Cambria Math" w:hAnsi="Cambria Math" w:cs="Times New Roman"/>
            <w:color w:val="000000" w:themeColor="text1"/>
            <w:szCs w:val="20"/>
          </w:rPr>
          <m:t>V</m:t>
        </m:r>
        <m:r>
          <m:rPr>
            <m:sty m:val="p"/>
          </m:rPr>
          <w:rPr>
            <w:rFonts w:ascii="Cambria Math" w:hAnsi="Cambria Math" w:cs="Times New Roman"/>
            <w:color w:val="000000" w:themeColor="text1"/>
            <w:szCs w:val="20"/>
          </w:rPr>
          <m:t>=</m:t>
        </m:r>
        <m:d>
          <m:dPr>
            <m:begChr m:val="{"/>
            <m:endChr m:val="}"/>
            <m:ctrlPr>
              <w:rPr>
                <w:rFonts w:ascii="Cambria Math" w:hAnsi="Cambria Math" w:cs="Times New Roman"/>
                <w:color w:val="000000" w:themeColor="text1"/>
                <w:szCs w:val="20"/>
              </w:rPr>
            </m:ctrlPr>
          </m:dPr>
          <m:e>
            <m:sSub>
              <m:sSubPr>
                <m:ctrlPr>
                  <w:rPr>
                    <w:rFonts w:ascii="Cambria Math" w:hAnsi="Cambria Math" w:cs="Times New Roman"/>
                    <w:i/>
                    <w:color w:val="000000" w:themeColor="text1"/>
                    <w:szCs w:val="20"/>
                  </w:rPr>
                </m:ctrlPr>
              </m:sSubPr>
              <m:e>
                <m:r>
                  <w:rPr>
                    <w:rFonts w:ascii="Cambria Math" w:hAnsi="Cambria Math" w:cs="Times New Roman"/>
                    <w:color w:val="000000" w:themeColor="text1"/>
                    <w:szCs w:val="20"/>
                  </w:rPr>
                  <m:t>v</m:t>
                </m:r>
              </m:e>
              <m:sub>
                <m:r>
                  <w:rPr>
                    <w:rFonts w:ascii="Cambria Math" w:hAnsi="Cambria Math" w:cs="Times New Roman"/>
                    <w:color w:val="000000" w:themeColor="text1"/>
                    <w:szCs w:val="20"/>
                  </w:rPr>
                  <m:t>1</m:t>
                </m:r>
              </m:sub>
            </m:sSub>
            <m:r>
              <w:rPr>
                <w:rFonts w:ascii="Cambria Math" w:hAnsi="Cambria Math" w:cs="Times New Roman"/>
                <w:color w:val="000000" w:themeColor="text1"/>
                <w:szCs w:val="20"/>
              </w:rPr>
              <m:t>,</m:t>
            </m:r>
            <m:sSub>
              <m:sSubPr>
                <m:ctrlPr>
                  <w:rPr>
                    <w:rFonts w:ascii="Cambria Math" w:hAnsi="Cambria Math" w:cs="Times New Roman"/>
                    <w:i/>
                    <w:color w:val="000000" w:themeColor="text1"/>
                    <w:szCs w:val="20"/>
                  </w:rPr>
                </m:ctrlPr>
              </m:sSubPr>
              <m:e>
                <m:r>
                  <w:rPr>
                    <w:rFonts w:ascii="Cambria Math" w:hAnsi="Cambria Math" w:cs="Times New Roman"/>
                    <w:color w:val="000000" w:themeColor="text1"/>
                    <w:szCs w:val="20"/>
                  </w:rPr>
                  <m:t>v</m:t>
                </m:r>
              </m:e>
              <m:sub>
                <m:r>
                  <w:rPr>
                    <w:rFonts w:ascii="Cambria Math" w:hAnsi="Cambria Math" w:cs="Times New Roman"/>
                    <w:color w:val="000000" w:themeColor="text1"/>
                    <w:szCs w:val="20"/>
                  </w:rPr>
                  <m:t>2</m:t>
                </m:r>
              </m:sub>
            </m:sSub>
            <m:r>
              <w:rPr>
                <w:rFonts w:ascii="Cambria Math" w:hAnsi="Cambria Math" w:cs="Times New Roman"/>
                <w:color w:val="000000" w:themeColor="text1"/>
                <w:szCs w:val="20"/>
              </w:rPr>
              <m:t xml:space="preserve">, …, </m:t>
            </m:r>
            <m:sSub>
              <m:sSubPr>
                <m:ctrlPr>
                  <w:rPr>
                    <w:rFonts w:ascii="Cambria Math" w:hAnsi="Cambria Math" w:cs="Times New Roman"/>
                    <w:i/>
                    <w:color w:val="000000" w:themeColor="text1"/>
                    <w:szCs w:val="20"/>
                  </w:rPr>
                </m:ctrlPr>
              </m:sSubPr>
              <m:e>
                <m:r>
                  <w:rPr>
                    <w:rFonts w:ascii="Cambria Math" w:hAnsi="Cambria Math" w:cs="Times New Roman"/>
                    <w:color w:val="000000" w:themeColor="text1"/>
                    <w:szCs w:val="20"/>
                  </w:rPr>
                  <m:t>v</m:t>
                </m:r>
              </m:e>
              <m:sub>
                <m:r>
                  <w:rPr>
                    <w:rFonts w:ascii="Cambria Math" w:hAnsi="Cambria Math" w:cs="Times New Roman"/>
                    <w:color w:val="000000" w:themeColor="text1"/>
                    <w:szCs w:val="20"/>
                  </w:rPr>
                  <m:t>N</m:t>
                </m:r>
              </m:sub>
            </m:sSub>
            <m:ctrlPr>
              <w:rPr>
                <w:rFonts w:ascii="Cambria Math" w:hAnsi="Cambria Math" w:cs="Times New Roman"/>
                <w:i/>
                <w:color w:val="000000" w:themeColor="text1"/>
                <w:szCs w:val="20"/>
              </w:rPr>
            </m:ctrlPr>
          </m:e>
        </m:d>
      </m:oMath>
      <w:r w:rsidRPr="00761C22">
        <w:rPr>
          <w:rFonts w:ascii="Times New Roman" w:hAnsi="Times New Roman" w:cs="Times New Roman"/>
          <w:color w:val="000000" w:themeColor="text1"/>
          <w:szCs w:val="20"/>
        </w:rPr>
        <w:t xml:space="preserve"> is a set of vertices, or nodes, and </w:t>
      </w:r>
      <m:oMath>
        <m:r>
          <m:rPr>
            <m:scr m:val="script"/>
            <m:sty m:val="p"/>
          </m:rPr>
          <w:rPr>
            <w:rFonts w:ascii="Cambria Math" w:hAnsi="Cambria Math" w:cs="Times New Roman"/>
            <w:color w:val="000000" w:themeColor="text1"/>
            <w:szCs w:val="20"/>
          </w:rPr>
          <m:t>E=[</m:t>
        </m:r>
        <m:sSub>
          <m:sSubPr>
            <m:ctrlPr>
              <w:rPr>
                <w:rFonts w:ascii="Cambria Math" w:hAnsi="Cambria Math" w:cs="Times New Roman"/>
                <w:color w:val="000000" w:themeColor="text1"/>
                <w:szCs w:val="20"/>
              </w:rPr>
            </m:ctrlPr>
          </m:sSubPr>
          <m:e>
            <m:r>
              <w:rPr>
                <w:rFonts w:ascii="Cambria Math" w:hAnsi="Cambria Math" w:cs="Times New Roman"/>
                <w:color w:val="000000" w:themeColor="text1"/>
                <w:szCs w:val="20"/>
              </w:rPr>
              <m:t>e</m:t>
            </m:r>
          </m:e>
          <m:sub>
            <m:r>
              <w:rPr>
                <w:rFonts w:ascii="Cambria Math" w:hAnsi="Cambria Math" w:cs="Times New Roman"/>
                <w:color w:val="000000" w:themeColor="text1"/>
                <w:szCs w:val="20"/>
              </w:rPr>
              <m:t>ij</m:t>
            </m:r>
          </m:sub>
        </m:sSub>
        <m:r>
          <m:rPr>
            <m:sty m:val="p"/>
          </m:rPr>
          <w:rPr>
            <w:rFonts w:ascii="Cambria Math" w:hAnsi="Cambria Math" w:cs="Times New Roman"/>
            <w:color w:val="000000" w:themeColor="text1"/>
            <w:szCs w:val="20"/>
          </w:rPr>
          <m:t>]</m:t>
        </m:r>
      </m:oMath>
      <w:r w:rsidRPr="00761C22">
        <w:rPr>
          <w:rFonts w:ascii="Times New Roman" w:hAnsi="Times New Roman" w:cs="Times New Roman"/>
          <w:color w:val="000000" w:themeColor="text1"/>
          <w:szCs w:val="20"/>
        </w:rPr>
        <w:t xml:space="preserve"> is a set of edge weights, where edge </w:t>
      </w:r>
      <m:oMath>
        <m:sSub>
          <m:sSubPr>
            <m:ctrlPr>
              <w:rPr>
                <w:rFonts w:ascii="Cambria Math" w:hAnsi="Cambria Math" w:cs="Times New Roman"/>
                <w:i/>
                <w:color w:val="000000" w:themeColor="text1"/>
                <w:szCs w:val="20"/>
              </w:rPr>
            </m:ctrlPr>
          </m:sSubPr>
          <m:e>
            <m:r>
              <w:rPr>
                <w:rFonts w:ascii="Cambria Math" w:hAnsi="Cambria Math" w:cs="Times New Roman"/>
                <w:color w:val="000000" w:themeColor="text1"/>
                <w:szCs w:val="20"/>
              </w:rPr>
              <m:t>e</m:t>
            </m:r>
          </m:e>
          <m:sub>
            <m:r>
              <w:rPr>
                <w:rFonts w:ascii="Cambria Math" w:hAnsi="Cambria Math" w:cs="Times New Roman"/>
                <w:color w:val="000000" w:themeColor="text1"/>
                <w:szCs w:val="20"/>
              </w:rPr>
              <m:t>ij</m:t>
            </m:r>
          </m:sub>
        </m:sSub>
      </m:oMath>
      <w:r w:rsidRPr="00761C22">
        <w:rPr>
          <w:rFonts w:ascii="Times New Roman" w:hAnsi="Times New Roman" w:cs="Times New Roman"/>
          <w:color w:val="000000" w:themeColor="text1"/>
          <w:szCs w:val="20"/>
        </w:rPr>
        <w:t xml:space="preserve"> connects vertices </w:t>
      </w:r>
      <m:oMath>
        <m:sSub>
          <m:sSubPr>
            <m:ctrlPr>
              <w:rPr>
                <w:rFonts w:ascii="Cambria Math" w:hAnsi="Cambria Math" w:cs="Times New Roman"/>
                <w:i/>
                <w:color w:val="000000" w:themeColor="text1"/>
                <w:szCs w:val="20"/>
              </w:rPr>
            </m:ctrlPr>
          </m:sSubPr>
          <m:e>
            <m:r>
              <w:rPr>
                <w:rFonts w:ascii="Cambria Math" w:hAnsi="Cambria Math" w:cs="Times New Roman"/>
                <w:color w:val="000000" w:themeColor="text1"/>
                <w:szCs w:val="20"/>
              </w:rPr>
              <m:t>v</m:t>
            </m:r>
          </m:e>
          <m:sub>
            <m:r>
              <w:rPr>
                <w:rFonts w:ascii="Cambria Math" w:hAnsi="Cambria Math" w:cs="Times New Roman"/>
                <w:color w:val="000000" w:themeColor="text1"/>
                <w:szCs w:val="20"/>
              </w:rPr>
              <m:t>i</m:t>
            </m:r>
          </m:sub>
        </m:sSub>
      </m:oMath>
      <w:r w:rsidRPr="00761C22">
        <w:rPr>
          <w:rFonts w:ascii="Times New Roman" w:hAnsi="Times New Roman" w:cs="Times New Roman"/>
          <w:color w:val="000000" w:themeColor="text1"/>
          <w:szCs w:val="20"/>
        </w:rPr>
        <w:t xml:space="preserve"> and </w:t>
      </w:r>
      <m:oMath>
        <m:sSub>
          <m:sSubPr>
            <m:ctrlPr>
              <w:rPr>
                <w:rFonts w:ascii="Cambria Math" w:hAnsi="Cambria Math" w:cs="Times New Roman"/>
                <w:i/>
                <w:color w:val="000000" w:themeColor="text1"/>
                <w:szCs w:val="20"/>
              </w:rPr>
            </m:ctrlPr>
          </m:sSubPr>
          <m:e>
            <m:r>
              <w:rPr>
                <w:rFonts w:ascii="Cambria Math" w:hAnsi="Cambria Math" w:cs="Times New Roman"/>
                <w:color w:val="000000" w:themeColor="text1"/>
                <w:szCs w:val="20"/>
              </w:rPr>
              <m:t>v</m:t>
            </m:r>
          </m:e>
          <m:sub>
            <m:r>
              <w:rPr>
                <w:rFonts w:ascii="Cambria Math" w:hAnsi="Cambria Math" w:cs="Times New Roman"/>
                <w:color w:val="000000" w:themeColor="text1"/>
                <w:szCs w:val="20"/>
              </w:rPr>
              <m:t>j</m:t>
            </m:r>
          </m:sub>
        </m:sSub>
      </m:oMath>
      <w:r w:rsidRPr="00761C22">
        <w:rPr>
          <w:rFonts w:ascii="Times New Roman" w:hAnsi="Times New Roman" w:cs="Times New Roman"/>
          <w:color w:val="000000" w:themeColor="text1"/>
          <w:szCs w:val="20"/>
        </w:rPr>
        <w:t xml:space="preserve">, </w:t>
      </w:r>
      <w:r>
        <w:rPr>
          <w:rFonts w:ascii="Times New Roman" w:hAnsi="Times New Roman" w:cs="Times New Roman"/>
          <w:color w:val="000000" w:themeColor="text1"/>
          <w:szCs w:val="20"/>
        </w:rPr>
        <w:t>if they are</w:t>
      </w:r>
      <w:r w:rsidRPr="00761C22">
        <w:rPr>
          <w:rFonts w:ascii="Times New Roman" w:hAnsi="Times New Roman" w:cs="Times New Roman"/>
          <w:color w:val="000000" w:themeColor="text1"/>
          <w:szCs w:val="20"/>
        </w:rPr>
        <w:t xml:space="preserve"> adjacent (</w:t>
      </w:r>
      <m:oMath>
        <m:r>
          <w:rPr>
            <w:rFonts w:ascii="Cambria Math" w:hAnsi="Cambria Math" w:cs="Times New Roman"/>
            <w:color w:val="000000" w:themeColor="text1"/>
            <w:szCs w:val="20"/>
          </w:rPr>
          <m:t>i, j=1,2, ⋯, N)</m:t>
        </m:r>
      </m:oMath>
      <w:r w:rsidRPr="00761C22">
        <w:rPr>
          <w:rFonts w:ascii="Times New Roman" w:hAnsi="Times New Roman" w:cs="Times New Roman"/>
          <w:color w:val="000000" w:themeColor="text1"/>
          <w:szCs w:val="20"/>
        </w:rPr>
        <w:t xml:space="preserve">. </w:t>
      </w:r>
      <m:oMath>
        <m:r>
          <w:rPr>
            <w:rFonts w:ascii="Cambria Math" w:hAnsi="Cambria Math" w:cs="Times New Roman"/>
            <w:color w:val="000000" w:themeColor="text1"/>
            <w:szCs w:val="20"/>
          </w:rPr>
          <m:t>X={</m:t>
        </m:r>
        <m:sSub>
          <m:sSubPr>
            <m:ctrlPr>
              <w:rPr>
                <w:rFonts w:ascii="Cambria Math" w:hAnsi="Cambria Math" w:cs="Times New Roman"/>
                <w:i/>
                <w:color w:val="000000" w:themeColor="text1"/>
                <w:szCs w:val="20"/>
              </w:rPr>
            </m:ctrlPr>
          </m:sSubPr>
          <m:e>
            <m:r>
              <w:rPr>
                <w:rFonts w:ascii="Cambria Math" w:hAnsi="Cambria Math" w:cs="Times New Roman"/>
                <w:color w:val="000000" w:themeColor="text1"/>
                <w:szCs w:val="20"/>
              </w:rPr>
              <m:t>x</m:t>
            </m:r>
          </m:e>
          <m:sub>
            <m:r>
              <w:rPr>
                <w:rFonts w:ascii="Cambria Math" w:hAnsi="Cambria Math" w:cs="Times New Roman"/>
                <w:color w:val="000000" w:themeColor="text1"/>
                <w:szCs w:val="20"/>
              </w:rPr>
              <m:t>1</m:t>
            </m:r>
          </m:sub>
        </m:sSub>
        <m:r>
          <w:rPr>
            <w:rFonts w:ascii="Cambria Math" w:hAnsi="Cambria Math" w:cs="Times New Roman"/>
            <w:color w:val="000000" w:themeColor="text1"/>
            <w:szCs w:val="20"/>
          </w:rPr>
          <m:t>,</m:t>
        </m:r>
        <m:sSub>
          <m:sSubPr>
            <m:ctrlPr>
              <w:rPr>
                <w:rFonts w:ascii="Cambria Math" w:hAnsi="Cambria Math" w:cs="Times New Roman"/>
                <w:i/>
                <w:color w:val="000000" w:themeColor="text1"/>
                <w:szCs w:val="20"/>
              </w:rPr>
            </m:ctrlPr>
          </m:sSubPr>
          <m:e>
            <m:r>
              <w:rPr>
                <w:rFonts w:ascii="Cambria Math" w:hAnsi="Cambria Math" w:cs="Times New Roman"/>
                <w:color w:val="000000" w:themeColor="text1"/>
                <w:szCs w:val="20"/>
              </w:rPr>
              <m:t>x</m:t>
            </m:r>
          </m:e>
          <m:sub>
            <m:r>
              <w:rPr>
                <w:rFonts w:ascii="Cambria Math" w:hAnsi="Cambria Math" w:cs="Times New Roman"/>
                <w:color w:val="000000" w:themeColor="text1"/>
                <w:szCs w:val="20"/>
              </w:rPr>
              <m:t>2</m:t>
            </m:r>
          </m:sub>
        </m:sSub>
        <m:r>
          <w:rPr>
            <w:rFonts w:ascii="Cambria Math" w:hAnsi="Cambria Math" w:cs="Times New Roman"/>
            <w:color w:val="000000" w:themeColor="text1"/>
            <w:szCs w:val="20"/>
          </w:rPr>
          <m:t xml:space="preserve">, …, </m:t>
        </m:r>
        <m:sSub>
          <m:sSubPr>
            <m:ctrlPr>
              <w:rPr>
                <w:rFonts w:ascii="Cambria Math" w:hAnsi="Cambria Math" w:cs="Times New Roman"/>
                <w:i/>
                <w:color w:val="000000" w:themeColor="text1"/>
                <w:szCs w:val="20"/>
              </w:rPr>
            </m:ctrlPr>
          </m:sSubPr>
          <m:e>
            <m:r>
              <w:rPr>
                <w:rFonts w:ascii="Cambria Math" w:hAnsi="Cambria Math" w:cs="Times New Roman"/>
                <w:color w:val="000000" w:themeColor="text1"/>
                <w:szCs w:val="20"/>
              </w:rPr>
              <m:t>x</m:t>
            </m:r>
          </m:e>
          <m:sub>
            <m:r>
              <w:rPr>
                <w:rFonts w:ascii="Cambria Math" w:hAnsi="Cambria Math" w:cs="Times New Roman"/>
                <w:color w:val="000000" w:themeColor="text1"/>
                <w:szCs w:val="20"/>
              </w:rPr>
              <m:t>N</m:t>
            </m:r>
          </m:sub>
        </m:sSub>
        <m:r>
          <w:rPr>
            <w:rFonts w:ascii="Cambria Math" w:hAnsi="Cambria Math" w:cs="Times New Roman"/>
            <w:color w:val="000000" w:themeColor="text1"/>
            <w:szCs w:val="20"/>
          </w:rPr>
          <m:t>}∈</m:t>
        </m:r>
        <m:sSup>
          <m:sSupPr>
            <m:ctrlPr>
              <w:rPr>
                <w:rFonts w:ascii="Cambria Math" w:hAnsi="Cambria Math" w:cs="Times New Roman"/>
                <w:i/>
                <w:color w:val="000000" w:themeColor="text1"/>
                <w:szCs w:val="20"/>
              </w:rPr>
            </m:ctrlPr>
          </m:sSupPr>
          <m:e>
            <m:r>
              <m:rPr>
                <m:scr m:val="double-struck"/>
              </m:rPr>
              <w:rPr>
                <w:rFonts w:ascii="Cambria Math" w:hAnsi="Cambria Math" w:cs="Times New Roman"/>
                <w:color w:val="000000" w:themeColor="text1"/>
                <w:szCs w:val="20"/>
              </w:rPr>
              <m:t>R</m:t>
            </m:r>
          </m:e>
          <m:sup>
            <m:r>
              <w:rPr>
                <w:rFonts w:ascii="Cambria Math" w:hAnsi="Cambria Math" w:cs="Times New Roman"/>
                <w:color w:val="000000" w:themeColor="text1"/>
                <w:szCs w:val="20"/>
              </w:rPr>
              <m:t>N×D</m:t>
            </m:r>
          </m:sup>
        </m:sSup>
      </m:oMath>
      <w:r>
        <w:rPr>
          <w:rFonts w:ascii="Times New Roman" w:hAnsi="Times New Roman" w:cs="Times New Roman"/>
          <w:color w:val="000000" w:themeColor="text1"/>
          <w:szCs w:val="20"/>
        </w:rPr>
        <w:t xml:space="preserve"> </w:t>
      </w:r>
      <w:r w:rsidRPr="00761C22">
        <w:rPr>
          <w:rFonts w:ascii="Times New Roman" w:hAnsi="Times New Roman" w:cs="Times New Roman"/>
          <w:color w:val="000000" w:themeColor="text1"/>
          <w:szCs w:val="20"/>
        </w:rPr>
        <w:t xml:space="preserve">is a set of node feature vectors </w:t>
      </w:r>
      <m:oMath>
        <m:sSub>
          <m:sSubPr>
            <m:ctrlPr>
              <w:rPr>
                <w:rFonts w:ascii="Cambria Math" w:hAnsi="Cambria Math" w:cs="Times New Roman"/>
                <w:i/>
                <w:color w:val="000000" w:themeColor="text1"/>
                <w:szCs w:val="20"/>
              </w:rPr>
            </m:ctrlPr>
          </m:sSubPr>
          <m:e>
            <m:r>
              <w:rPr>
                <w:rFonts w:ascii="Cambria Math" w:hAnsi="Cambria Math" w:cs="Times New Roman"/>
                <w:color w:val="000000" w:themeColor="text1"/>
                <w:szCs w:val="20"/>
              </w:rPr>
              <m:t>x</m:t>
            </m:r>
          </m:e>
          <m:sub>
            <m:r>
              <w:rPr>
                <w:rFonts w:ascii="Cambria Math" w:hAnsi="Cambria Math" w:cs="Times New Roman"/>
                <w:color w:val="000000" w:themeColor="text1"/>
                <w:szCs w:val="20"/>
              </w:rPr>
              <m:t>i</m:t>
            </m:r>
          </m:sub>
        </m:sSub>
      </m:oMath>
      <w:r w:rsidRPr="00761C22">
        <w:rPr>
          <w:rFonts w:ascii="Times New Roman" w:hAnsi="Times New Roman" w:cs="Times New Roman"/>
          <w:color w:val="000000" w:themeColor="text1"/>
          <w:szCs w:val="20"/>
        </w:rPr>
        <w:t xml:space="preserve"> for </w:t>
      </w:r>
      <m:oMath>
        <m:sSub>
          <m:sSubPr>
            <m:ctrlPr>
              <w:rPr>
                <w:rFonts w:ascii="Cambria Math" w:hAnsi="Cambria Math" w:cs="Times New Roman"/>
                <w:i/>
                <w:color w:val="000000" w:themeColor="text1"/>
                <w:szCs w:val="20"/>
              </w:rPr>
            </m:ctrlPr>
          </m:sSubPr>
          <m:e>
            <m:r>
              <w:rPr>
                <w:rFonts w:ascii="Cambria Math" w:hAnsi="Cambria Math" w:cs="Times New Roman"/>
                <w:color w:val="000000" w:themeColor="text1"/>
                <w:szCs w:val="20"/>
              </w:rPr>
              <m:t>v</m:t>
            </m:r>
          </m:e>
          <m:sub>
            <m:r>
              <w:rPr>
                <w:rFonts w:ascii="Cambria Math" w:hAnsi="Cambria Math" w:cs="Times New Roman"/>
                <w:color w:val="000000" w:themeColor="text1"/>
                <w:szCs w:val="20"/>
              </w:rPr>
              <m:t>i</m:t>
            </m:r>
          </m:sub>
        </m:sSub>
        <m:r>
          <m:rPr>
            <m:scr m:val="script"/>
            <m:sty m:val="p"/>
          </m:rPr>
          <w:rPr>
            <w:rFonts w:ascii="Cambria Math" w:hAnsi="Cambria Math" w:cs="Times New Roman"/>
            <w:color w:val="000000" w:themeColor="text1"/>
            <w:szCs w:val="20"/>
          </w:rPr>
          <m:t>∈V</m:t>
        </m:r>
      </m:oMath>
      <w:r w:rsidRPr="00761C22">
        <w:rPr>
          <w:rFonts w:ascii="Times New Roman" w:hAnsi="Times New Roman" w:cs="Times New Roman"/>
          <w:color w:val="000000" w:themeColor="text1"/>
          <w:szCs w:val="20"/>
        </w:rPr>
        <w:t xml:space="preserve">, where </w:t>
      </w:r>
      <w:r w:rsidRPr="00761C22">
        <w:rPr>
          <w:rFonts w:ascii="Times New Roman" w:hAnsi="Times New Roman" w:cs="Times New Roman"/>
          <w:i/>
          <w:color w:val="000000" w:themeColor="text1"/>
          <w:szCs w:val="20"/>
        </w:rPr>
        <w:t>D</w:t>
      </w:r>
      <w:r w:rsidRPr="00761C22">
        <w:rPr>
          <w:rFonts w:ascii="Times New Roman" w:hAnsi="Times New Roman" w:cs="Times New Roman"/>
          <w:color w:val="000000" w:themeColor="text1"/>
          <w:szCs w:val="20"/>
        </w:rPr>
        <w:t xml:space="preserve"> is the dimension of the node feature </w:t>
      </w:r>
      <w:proofErr w:type="gramStart"/>
      <w:r w:rsidRPr="00761C22">
        <w:rPr>
          <w:rFonts w:ascii="Times New Roman" w:hAnsi="Times New Roman" w:cs="Times New Roman"/>
          <w:color w:val="000000" w:themeColor="text1"/>
          <w:szCs w:val="20"/>
        </w:rPr>
        <w:t>vector.</w:t>
      </w:r>
      <w:proofErr w:type="gramEnd"/>
      <w:r w:rsidRPr="00761C22">
        <w:rPr>
          <w:rFonts w:ascii="Times New Roman" w:hAnsi="Times New Roman" w:cs="Times New Roman"/>
          <w:color w:val="000000" w:themeColor="text1"/>
          <w:szCs w:val="20"/>
        </w:rPr>
        <w:t xml:space="preserve"> A = </w:t>
      </w:r>
      <m:oMath>
        <m:sSub>
          <m:sSubPr>
            <m:ctrlPr>
              <w:rPr>
                <w:rFonts w:ascii="Cambria Math" w:hAnsi="Cambria Math" w:cs="Times New Roman"/>
                <w:i/>
                <w:color w:val="000000" w:themeColor="text1"/>
                <w:szCs w:val="20"/>
              </w:rPr>
            </m:ctrlPr>
          </m:sSubPr>
          <m:e>
            <m:r>
              <w:rPr>
                <w:rFonts w:ascii="Cambria Math" w:hAnsi="Cambria Math" w:cs="Times New Roman"/>
                <w:color w:val="000000" w:themeColor="text1"/>
                <w:szCs w:val="20"/>
              </w:rPr>
              <m:t>[e</m:t>
            </m:r>
          </m:e>
          <m:sub>
            <m:r>
              <w:rPr>
                <w:rFonts w:ascii="Cambria Math" w:hAnsi="Cambria Math" w:cs="Times New Roman"/>
                <w:color w:val="000000" w:themeColor="text1"/>
                <w:szCs w:val="20"/>
              </w:rPr>
              <m:t>ij</m:t>
            </m:r>
          </m:sub>
        </m:sSub>
        <m:r>
          <w:rPr>
            <w:rFonts w:ascii="Cambria Math" w:hAnsi="Cambria Math" w:cs="Times New Roman"/>
            <w:color w:val="000000" w:themeColor="text1"/>
            <w:szCs w:val="20"/>
          </w:rPr>
          <m:t>]∈</m:t>
        </m:r>
        <m:sSup>
          <m:sSupPr>
            <m:ctrlPr>
              <w:rPr>
                <w:rFonts w:ascii="Cambria Math" w:hAnsi="Cambria Math" w:cs="Times New Roman"/>
                <w:i/>
                <w:color w:val="000000" w:themeColor="text1"/>
                <w:szCs w:val="20"/>
              </w:rPr>
            </m:ctrlPr>
          </m:sSupPr>
          <m:e>
            <m:r>
              <m:rPr>
                <m:scr m:val="double-struck"/>
              </m:rPr>
              <w:rPr>
                <w:rFonts w:ascii="Cambria Math" w:hAnsi="Cambria Math" w:cs="Times New Roman"/>
                <w:color w:val="000000" w:themeColor="text1"/>
                <w:szCs w:val="20"/>
              </w:rPr>
              <m:t>R</m:t>
            </m:r>
          </m:e>
          <m:sup>
            <m:r>
              <w:rPr>
                <w:rFonts w:ascii="Cambria Math" w:hAnsi="Cambria Math" w:cs="Times New Roman"/>
                <w:color w:val="000000" w:themeColor="text1"/>
                <w:szCs w:val="20"/>
              </w:rPr>
              <m:t>N×N</m:t>
            </m:r>
          </m:sup>
        </m:sSup>
      </m:oMath>
      <w:r w:rsidRPr="00761C22">
        <w:rPr>
          <w:rFonts w:ascii="Times New Roman" w:hAnsi="Times New Roman" w:cs="Times New Roman"/>
          <w:color w:val="000000" w:themeColor="text1"/>
          <w:szCs w:val="20"/>
        </w:rPr>
        <w:t xml:space="preserve">is an adjacent matrix with edge weights as components. More specifically, </w:t>
      </w:r>
      <m:oMath>
        <m:sSub>
          <m:sSubPr>
            <m:ctrlPr>
              <w:rPr>
                <w:rFonts w:ascii="Cambria Math" w:hAnsi="Cambria Math" w:cs="Times New Roman"/>
                <w:i/>
                <w:color w:val="000000" w:themeColor="text1"/>
                <w:szCs w:val="20"/>
              </w:rPr>
            </m:ctrlPr>
          </m:sSubPr>
          <m:e>
            <m:r>
              <w:rPr>
                <w:rFonts w:ascii="Cambria Math" w:hAnsi="Cambria Math" w:cs="Times New Roman"/>
                <w:color w:val="000000" w:themeColor="text1"/>
                <w:szCs w:val="20"/>
              </w:rPr>
              <m:t>e</m:t>
            </m:r>
          </m:e>
          <m:sub>
            <m:r>
              <w:rPr>
                <w:rFonts w:ascii="Cambria Math" w:hAnsi="Cambria Math" w:cs="Times New Roman"/>
                <w:color w:val="000000" w:themeColor="text1"/>
                <w:szCs w:val="20"/>
              </w:rPr>
              <m:t>ij</m:t>
            </m:r>
          </m:sub>
        </m:sSub>
        <m:r>
          <w:rPr>
            <w:rFonts w:ascii="Cambria Math" w:hAnsi="Cambria Math" w:cs="Times New Roman"/>
            <w:color w:val="000000" w:themeColor="text1"/>
            <w:szCs w:val="20"/>
          </w:rPr>
          <m:t>=</m:t>
        </m:r>
        <m:f>
          <m:fPr>
            <m:ctrlPr>
              <w:rPr>
                <w:rFonts w:ascii="Cambria Math" w:hAnsi="Cambria Math" w:cs="Times New Roman"/>
                <w:i/>
                <w:color w:val="000000" w:themeColor="text1"/>
                <w:szCs w:val="20"/>
              </w:rPr>
            </m:ctrlPr>
          </m:fPr>
          <m:num>
            <m:r>
              <w:rPr>
                <w:rFonts w:ascii="Cambria Math" w:hAnsi="Cambria Math" w:cs="Times New Roman"/>
                <w:color w:val="000000" w:themeColor="text1"/>
                <w:szCs w:val="20"/>
              </w:rPr>
              <m:t>COV(</m:t>
            </m:r>
            <m:sSub>
              <m:sSubPr>
                <m:ctrlPr>
                  <w:rPr>
                    <w:rFonts w:ascii="Cambria Math" w:hAnsi="Cambria Math" w:cs="Times New Roman"/>
                    <w:i/>
                    <w:color w:val="000000" w:themeColor="text1"/>
                    <w:szCs w:val="20"/>
                  </w:rPr>
                </m:ctrlPr>
              </m:sSubPr>
              <m:e>
                <m:r>
                  <w:rPr>
                    <w:rFonts w:ascii="Cambria Math" w:hAnsi="Cambria Math" w:cs="Times New Roman"/>
                    <w:color w:val="000000" w:themeColor="text1"/>
                    <w:szCs w:val="20"/>
                  </w:rPr>
                  <m:t>r</m:t>
                </m:r>
              </m:e>
              <m:sub>
                <m:sSub>
                  <m:sSubPr>
                    <m:ctrlPr>
                      <w:rPr>
                        <w:rFonts w:ascii="Cambria Math" w:hAnsi="Cambria Math" w:cs="Times New Roman"/>
                        <w:i/>
                        <w:color w:val="000000" w:themeColor="text1"/>
                        <w:szCs w:val="20"/>
                      </w:rPr>
                    </m:ctrlPr>
                  </m:sSubPr>
                  <m:e>
                    <m:r>
                      <w:rPr>
                        <w:rFonts w:ascii="Cambria Math" w:hAnsi="Cambria Math" w:cs="Times New Roman"/>
                        <w:color w:val="000000" w:themeColor="text1"/>
                        <w:szCs w:val="20"/>
                      </w:rPr>
                      <m:t>x</m:t>
                    </m:r>
                  </m:e>
                  <m:sub>
                    <m:r>
                      <w:rPr>
                        <w:rFonts w:ascii="Cambria Math" w:hAnsi="Cambria Math" w:cs="Times New Roman"/>
                        <w:color w:val="000000" w:themeColor="text1"/>
                        <w:szCs w:val="20"/>
                      </w:rPr>
                      <m:t>i</m:t>
                    </m:r>
                  </m:sub>
                </m:sSub>
              </m:sub>
            </m:sSub>
            <m:r>
              <w:rPr>
                <w:rFonts w:ascii="Cambria Math" w:hAnsi="Cambria Math" w:cs="Times New Roman"/>
                <w:color w:val="000000" w:themeColor="text1"/>
                <w:szCs w:val="20"/>
              </w:rPr>
              <m:t>,</m:t>
            </m:r>
            <m:sSub>
              <m:sSubPr>
                <m:ctrlPr>
                  <w:rPr>
                    <w:rFonts w:ascii="Cambria Math" w:hAnsi="Cambria Math" w:cs="Times New Roman"/>
                    <w:i/>
                    <w:color w:val="000000" w:themeColor="text1"/>
                    <w:szCs w:val="20"/>
                  </w:rPr>
                </m:ctrlPr>
              </m:sSubPr>
              <m:e>
                <m:r>
                  <w:rPr>
                    <w:rFonts w:ascii="Cambria Math" w:hAnsi="Cambria Math" w:cs="Times New Roman"/>
                    <w:color w:val="000000" w:themeColor="text1"/>
                    <w:szCs w:val="20"/>
                  </w:rPr>
                  <m:t>r</m:t>
                </m:r>
              </m:e>
              <m:sub>
                <m:sSub>
                  <m:sSubPr>
                    <m:ctrlPr>
                      <w:rPr>
                        <w:rFonts w:ascii="Cambria Math" w:hAnsi="Cambria Math" w:cs="Times New Roman"/>
                        <w:i/>
                        <w:color w:val="000000" w:themeColor="text1"/>
                        <w:szCs w:val="20"/>
                      </w:rPr>
                    </m:ctrlPr>
                  </m:sSubPr>
                  <m:e>
                    <m:r>
                      <w:rPr>
                        <w:rFonts w:ascii="Cambria Math" w:hAnsi="Cambria Math" w:cs="Times New Roman"/>
                        <w:color w:val="000000" w:themeColor="text1"/>
                        <w:szCs w:val="20"/>
                      </w:rPr>
                      <m:t>x</m:t>
                    </m:r>
                  </m:e>
                  <m:sub>
                    <m:r>
                      <w:rPr>
                        <w:rFonts w:ascii="Cambria Math" w:hAnsi="Cambria Math" w:cs="Times New Roman"/>
                        <w:color w:val="000000" w:themeColor="text1"/>
                        <w:szCs w:val="20"/>
                      </w:rPr>
                      <m:t>j</m:t>
                    </m:r>
                  </m:sub>
                </m:sSub>
              </m:sub>
            </m:sSub>
            <m:r>
              <w:rPr>
                <w:rFonts w:ascii="Cambria Math" w:hAnsi="Cambria Math" w:cs="Times New Roman"/>
                <w:color w:val="000000" w:themeColor="text1"/>
                <w:szCs w:val="20"/>
              </w:rPr>
              <m:t>)</m:t>
            </m:r>
          </m:num>
          <m:den>
            <m:sSub>
              <m:sSubPr>
                <m:ctrlPr>
                  <w:rPr>
                    <w:rFonts w:ascii="Cambria Math" w:hAnsi="Cambria Math" w:cs="Times New Roman"/>
                    <w:i/>
                    <w:color w:val="000000" w:themeColor="text1"/>
                    <w:szCs w:val="20"/>
                  </w:rPr>
                </m:ctrlPr>
              </m:sSubPr>
              <m:e>
                <m:sSub>
                  <m:sSubPr>
                    <m:ctrlPr>
                      <w:rPr>
                        <w:rFonts w:ascii="Cambria Math" w:hAnsi="Cambria Math" w:cs="Times New Roman"/>
                        <w:i/>
                        <w:color w:val="000000" w:themeColor="text1"/>
                        <w:szCs w:val="20"/>
                      </w:rPr>
                    </m:ctrlPr>
                  </m:sSubPr>
                  <m:e>
                    <m:r>
                      <w:rPr>
                        <w:rFonts w:ascii="Cambria Math" w:hAnsi="Cambria Math" w:cs="Times New Roman"/>
                        <w:color w:val="000000" w:themeColor="text1"/>
                        <w:szCs w:val="20"/>
                      </w:rPr>
                      <m:t>r</m:t>
                    </m:r>
                  </m:e>
                  <m:sub>
                    <m:sSub>
                      <m:sSubPr>
                        <m:ctrlPr>
                          <w:rPr>
                            <w:rFonts w:ascii="Cambria Math" w:hAnsi="Cambria Math" w:cs="Times New Roman"/>
                            <w:i/>
                            <w:color w:val="000000" w:themeColor="text1"/>
                            <w:szCs w:val="20"/>
                          </w:rPr>
                        </m:ctrlPr>
                      </m:sSubPr>
                      <m:e>
                        <m:r>
                          <w:rPr>
                            <w:rFonts w:ascii="Cambria Math" w:hAnsi="Cambria Math" w:cs="Times New Roman"/>
                            <w:color w:val="000000" w:themeColor="text1"/>
                            <w:szCs w:val="20"/>
                          </w:rPr>
                          <m:t>σ</m:t>
                        </m:r>
                      </m:e>
                      <m:sub>
                        <m:sSub>
                          <m:sSubPr>
                            <m:ctrlPr>
                              <w:rPr>
                                <w:rFonts w:ascii="Cambria Math" w:hAnsi="Cambria Math" w:cs="Times New Roman"/>
                                <w:i/>
                                <w:color w:val="000000" w:themeColor="text1"/>
                                <w:szCs w:val="20"/>
                              </w:rPr>
                            </m:ctrlPr>
                          </m:sSubPr>
                          <m:e>
                            <m:r>
                              <w:rPr>
                                <w:rFonts w:ascii="Cambria Math" w:hAnsi="Cambria Math" w:cs="Times New Roman"/>
                                <w:color w:val="000000" w:themeColor="text1"/>
                                <w:szCs w:val="20"/>
                              </w:rPr>
                              <m:t>x</m:t>
                            </m:r>
                          </m:e>
                          <m:sub>
                            <m:r>
                              <w:rPr>
                                <w:rFonts w:ascii="Cambria Math" w:hAnsi="Cambria Math" w:cs="Times New Roman"/>
                                <w:color w:val="000000" w:themeColor="text1"/>
                                <w:szCs w:val="20"/>
                              </w:rPr>
                              <m:t>i</m:t>
                            </m:r>
                          </m:sub>
                        </m:sSub>
                      </m:sub>
                    </m:sSub>
                  </m:sub>
                </m:sSub>
              </m:e>
              <m:sub>
                <m:r>
                  <w:rPr>
                    <w:rFonts w:ascii="Cambria Math" w:hAnsi="Cambria Math" w:cs="Times New Roman"/>
                    <w:color w:val="000000" w:themeColor="text1"/>
                    <w:szCs w:val="20"/>
                  </w:rPr>
                  <m:t xml:space="preserve"> </m:t>
                </m:r>
              </m:sub>
            </m:sSub>
            <m:sSub>
              <m:sSubPr>
                <m:ctrlPr>
                  <w:rPr>
                    <w:rFonts w:ascii="Cambria Math" w:hAnsi="Cambria Math" w:cs="Times New Roman"/>
                    <w:i/>
                    <w:color w:val="000000" w:themeColor="text1"/>
                    <w:szCs w:val="20"/>
                  </w:rPr>
                </m:ctrlPr>
              </m:sSubPr>
              <m:e>
                <m:sSub>
                  <m:sSubPr>
                    <m:ctrlPr>
                      <w:rPr>
                        <w:rFonts w:ascii="Cambria Math" w:hAnsi="Cambria Math" w:cs="Times New Roman"/>
                        <w:i/>
                        <w:color w:val="000000" w:themeColor="text1"/>
                        <w:szCs w:val="20"/>
                      </w:rPr>
                    </m:ctrlPr>
                  </m:sSubPr>
                  <m:e>
                    <m:r>
                      <w:rPr>
                        <w:rFonts w:ascii="Cambria Math" w:hAnsi="Cambria Math" w:cs="Times New Roman"/>
                        <w:color w:val="000000" w:themeColor="text1"/>
                        <w:szCs w:val="20"/>
                      </w:rPr>
                      <m:t>r</m:t>
                    </m:r>
                  </m:e>
                  <m:sub>
                    <m:sSub>
                      <m:sSubPr>
                        <m:ctrlPr>
                          <w:rPr>
                            <w:rFonts w:ascii="Cambria Math" w:hAnsi="Cambria Math" w:cs="Times New Roman"/>
                            <w:i/>
                            <w:color w:val="000000" w:themeColor="text1"/>
                            <w:szCs w:val="20"/>
                          </w:rPr>
                        </m:ctrlPr>
                      </m:sSubPr>
                      <m:e>
                        <m:r>
                          <w:rPr>
                            <w:rFonts w:ascii="Cambria Math" w:hAnsi="Cambria Math" w:cs="Times New Roman"/>
                            <w:color w:val="000000" w:themeColor="text1"/>
                            <w:szCs w:val="20"/>
                          </w:rPr>
                          <m:t>σ</m:t>
                        </m:r>
                      </m:e>
                      <m:sub>
                        <m:sSub>
                          <m:sSubPr>
                            <m:ctrlPr>
                              <w:rPr>
                                <w:rFonts w:ascii="Cambria Math" w:hAnsi="Cambria Math" w:cs="Times New Roman"/>
                                <w:i/>
                                <w:color w:val="000000" w:themeColor="text1"/>
                                <w:szCs w:val="20"/>
                              </w:rPr>
                            </m:ctrlPr>
                          </m:sSubPr>
                          <m:e>
                            <m:r>
                              <w:rPr>
                                <w:rFonts w:ascii="Cambria Math" w:hAnsi="Cambria Math" w:cs="Times New Roman"/>
                                <w:color w:val="000000" w:themeColor="text1"/>
                                <w:szCs w:val="20"/>
                              </w:rPr>
                              <m:t>x</m:t>
                            </m:r>
                          </m:e>
                          <m:sub>
                            <m:r>
                              <w:rPr>
                                <w:rFonts w:ascii="Cambria Math" w:hAnsi="Cambria Math" w:cs="Times New Roman"/>
                                <w:color w:val="000000" w:themeColor="text1"/>
                                <w:szCs w:val="20"/>
                              </w:rPr>
                              <m:t>j</m:t>
                            </m:r>
                          </m:sub>
                        </m:sSub>
                      </m:sub>
                    </m:sSub>
                  </m:sub>
                </m:sSub>
              </m:e>
              <m:sub>
                <m:r>
                  <w:rPr>
                    <w:rFonts w:ascii="Cambria Math" w:hAnsi="Cambria Math" w:cs="Times New Roman"/>
                    <w:color w:val="000000" w:themeColor="text1"/>
                    <w:szCs w:val="20"/>
                  </w:rPr>
                  <m:t xml:space="preserve"> </m:t>
                </m:r>
              </m:sub>
            </m:sSub>
          </m:den>
        </m:f>
      </m:oMath>
      <w:r w:rsidRPr="00761C22">
        <w:rPr>
          <w:rFonts w:ascii="Times New Roman" w:hAnsi="Times New Roman" w:cs="Times New Roman"/>
          <w:color w:val="000000" w:themeColor="text1"/>
          <w:szCs w:val="20"/>
        </w:rPr>
        <w:t xml:space="preserve"> is the covariance of rank variables when </w:t>
      </w:r>
      <w:r>
        <w:rPr>
          <w:rFonts w:ascii="Times New Roman" w:hAnsi="Times New Roman" w:cs="Times New Roman"/>
          <w:color w:val="000000" w:themeColor="text1"/>
          <w:szCs w:val="20"/>
        </w:rPr>
        <w:t xml:space="preserve">the </w:t>
      </w:r>
      <w:r w:rsidRPr="00761C22">
        <w:rPr>
          <w:rFonts w:ascii="Times New Roman" w:hAnsi="Times New Roman" w:cs="Times New Roman"/>
          <w:color w:val="000000" w:themeColor="text1"/>
          <w:szCs w:val="20"/>
        </w:rPr>
        <w:t>node feature vectors</w:t>
      </w:r>
      <w:r>
        <w:rPr>
          <w:rFonts w:ascii="Times New Roman" w:hAnsi="Times New Roman" w:cs="Times New Roman"/>
          <w:color w:val="000000" w:themeColor="text1"/>
          <w:szCs w:val="20"/>
        </w:rPr>
        <w:t xml:space="preserve"> are</w:t>
      </w:r>
      <w:r w:rsidRPr="00761C22">
        <w:rPr>
          <w:rFonts w:ascii="Times New Roman" w:hAnsi="Times New Roman" w:cs="Times New Roman"/>
          <w:color w:val="000000" w:themeColor="text1"/>
          <w:szCs w:val="20"/>
        </w:rPr>
        <w:t xml:space="preserve"> </w:t>
      </w:r>
      <m:oMath>
        <m:sSub>
          <m:sSubPr>
            <m:ctrlPr>
              <w:rPr>
                <w:rFonts w:ascii="Cambria Math" w:hAnsi="Cambria Math" w:cs="Times New Roman"/>
                <w:i/>
                <w:color w:val="000000" w:themeColor="text1"/>
                <w:szCs w:val="20"/>
              </w:rPr>
            </m:ctrlPr>
          </m:sSubPr>
          <m:e>
            <m:r>
              <w:rPr>
                <w:rFonts w:ascii="Cambria Math" w:hAnsi="Cambria Math" w:cs="Times New Roman"/>
                <w:color w:val="000000" w:themeColor="text1"/>
                <w:szCs w:val="20"/>
              </w:rPr>
              <m:t>r</m:t>
            </m:r>
          </m:e>
          <m:sub>
            <m:sSub>
              <m:sSubPr>
                <m:ctrlPr>
                  <w:rPr>
                    <w:rFonts w:ascii="Cambria Math" w:hAnsi="Cambria Math" w:cs="Times New Roman"/>
                    <w:i/>
                    <w:color w:val="000000" w:themeColor="text1"/>
                    <w:szCs w:val="20"/>
                  </w:rPr>
                </m:ctrlPr>
              </m:sSubPr>
              <m:e>
                <m:r>
                  <w:rPr>
                    <w:rFonts w:ascii="Cambria Math" w:hAnsi="Cambria Math" w:cs="Times New Roman"/>
                    <w:color w:val="000000" w:themeColor="text1"/>
                    <w:szCs w:val="20"/>
                  </w:rPr>
                  <m:t>x</m:t>
                </m:r>
              </m:e>
              <m:sub>
                <m:r>
                  <w:rPr>
                    <w:rFonts w:ascii="Cambria Math" w:hAnsi="Cambria Math" w:cs="Times New Roman"/>
                    <w:color w:val="000000" w:themeColor="text1"/>
                    <w:szCs w:val="20"/>
                  </w:rPr>
                  <m:t>i</m:t>
                </m:r>
              </m:sub>
            </m:sSub>
          </m:sub>
        </m:sSub>
        <m:r>
          <w:rPr>
            <w:rFonts w:ascii="Cambria Math" w:hAnsi="Cambria Math" w:cs="Times New Roman"/>
            <w:color w:val="000000" w:themeColor="text1"/>
            <w:szCs w:val="20"/>
          </w:rPr>
          <m:t xml:space="preserve"> </m:t>
        </m:r>
        <m:r>
          <m:rPr>
            <m:sty m:val="p"/>
          </m:rPr>
          <w:rPr>
            <w:rFonts w:ascii="Cambria Math" w:hAnsi="Cambria Math" w:cs="Times New Roman"/>
            <w:color w:val="000000" w:themeColor="text1"/>
            <w:szCs w:val="20"/>
          </w:rPr>
          <m:t>and</m:t>
        </m:r>
        <m:r>
          <w:rPr>
            <w:rFonts w:ascii="Cambria Math" w:hAnsi="Cambria Math" w:cs="Times New Roman"/>
            <w:color w:val="000000" w:themeColor="text1"/>
            <w:szCs w:val="20"/>
          </w:rPr>
          <m:t xml:space="preserve"> </m:t>
        </m:r>
        <m:sSub>
          <m:sSubPr>
            <m:ctrlPr>
              <w:rPr>
                <w:rFonts w:ascii="Cambria Math" w:hAnsi="Cambria Math" w:cs="Times New Roman"/>
                <w:i/>
                <w:color w:val="000000" w:themeColor="text1"/>
                <w:szCs w:val="20"/>
              </w:rPr>
            </m:ctrlPr>
          </m:sSubPr>
          <m:e>
            <m:r>
              <w:rPr>
                <w:rFonts w:ascii="Cambria Math" w:hAnsi="Cambria Math" w:cs="Times New Roman"/>
                <w:color w:val="000000" w:themeColor="text1"/>
                <w:szCs w:val="20"/>
              </w:rPr>
              <m:t>r</m:t>
            </m:r>
          </m:e>
          <m:sub>
            <m:sSub>
              <m:sSubPr>
                <m:ctrlPr>
                  <w:rPr>
                    <w:rFonts w:ascii="Cambria Math" w:hAnsi="Cambria Math" w:cs="Times New Roman"/>
                    <w:i/>
                    <w:color w:val="000000" w:themeColor="text1"/>
                    <w:szCs w:val="20"/>
                  </w:rPr>
                </m:ctrlPr>
              </m:sSubPr>
              <m:e>
                <m:r>
                  <w:rPr>
                    <w:rFonts w:ascii="Cambria Math" w:hAnsi="Cambria Math" w:cs="Times New Roman"/>
                    <w:color w:val="000000" w:themeColor="text1"/>
                    <w:szCs w:val="20"/>
                  </w:rPr>
                  <m:t>x</m:t>
                </m:r>
              </m:e>
              <m:sub>
                <m:r>
                  <w:rPr>
                    <w:rFonts w:ascii="Cambria Math" w:hAnsi="Cambria Math" w:cs="Times New Roman"/>
                    <w:color w:val="000000" w:themeColor="text1"/>
                    <w:szCs w:val="20"/>
                  </w:rPr>
                  <m:t>j</m:t>
                </m:r>
              </m:sub>
            </m:sSub>
          </m:sub>
        </m:sSub>
      </m:oMath>
      <w:r w:rsidRPr="00761C22">
        <w:rPr>
          <w:rFonts w:ascii="Times New Roman" w:hAnsi="Times New Roman" w:cs="Times New Roman"/>
          <w:color w:val="000000" w:themeColor="text1"/>
          <w:szCs w:val="20"/>
        </w:rPr>
        <w:t xml:space="preserve">, </w:t>
      </w:r>
      <w:r>
        <w:rPr>
          <w:rFonts w:ascii="Times New Roman" w:hAnsi="Times New Roman" w:cs="Times New Roman"/>
          <w:color w:val="000000" w:themeColor="text1"/>
          <w:szCs w:val="20"/>
        </w:rPr>
        <w:t>and</w:t>
      </w:r>
      <w:r w:rsidRPr="00761C22">
        <w:rPr>
          <w:rFonts w:ascii="Times New Roman" w:hAnsi="Times New Roman" w:cs="Times New Roman"/>
          <w:color w:val="000000" w:themeColor="text1"/>
          <w:szCs w:val="20"/>
        </w:rPr>
        <w:t xml:space="preserve"> </w:t>
      </w:r>
      <w:r>
        <w:rPr>
          <w:rFonts w:ascii="Times New Roman" w:hAnsi="Times New Roman" w:cs="Times New Roman"/>
          <w:color w:val="000000" w:themeColor="text1"/>
          <w:szCs w:val="20"/>
        </w:rPr>
        <w:t xml:space="preserve">the </w:t>
      </w:r>
      <w:r w:rsidRPr="00761C22">
        <w:rPr>
          <w:rFonts w:ascii="Times New Roman" w:hAnsi="Times New Roman" w:cs="Times New Roman"/>
          <w:color w:val="000000" w:themeColor="text1"/>
          <w:szCs w:val="20"/>
        </w:rPr>
        <w:t xml:space="preserve">standard deviations of </w:t>
      </w:r>
      <w:r>
        <w:rPr>
          <w:rFonts w:ascii="Times New Roman" w:hAnsi="Times New Roman" w:cs="Times New Roman"/>
          <w:color w:val="000000" w:themeColor="text1"/>
          <w:szCs w:val="20"/>
        </w:rPr>
        <w:t xml:space="preserve">the </w:t>
      </w:r>
      <w:r w:rsidRPr="00761C22">
        <w:rPr>
          <w:rFonts w:ascii="Times New Roman" w:hAnsi="Times New Roman" w:cs="Times New Roman"/>
          <w:color w:val="000000" w:themeColor="text1"/>
          <w:szCs w:val="20"/>
        </w:rPr>
        <w:t xml:space="preserve">rank variables of </w:t>
      </w:r>
      <w:r>
        <w:rPr>
          <w:rFonts w:ascii="Times New Roman" w:hAnsi="Times New Roman" w:cs="Times New Roman"/>
          <w:color w:val="000000" w:themeColor="text1"/>
          <w:szCs w:val="20"/>
        </w:rPr>
        <w:t xml:space="preserve">the </w:t>
      </w:r>
      <w:r w:rsidRPr="00761C22">
        <w:rPr>
          <w:rFonts w:ascii="Times New Roman" w:hAnsi="Times New Roman" w:cs="Times New Roman"/>
          <w:color w:val="000000" w:themeColor="text1"/>
          <w:szCs w:val="20"/>
        </w:rPr>
        <w:t>node feature vectors</w:t>
      </w:r>
      <w:r>
        <w:rPr>
          <w:rFonts w:ascii="Times New Roman" w:hAnsi="Times New Roman" w:cs="Times New Roman"/>
          <w:color w:val="000000" w:themeColor="text1"/>
          <w:szCs w:val="20"/>
        </w:rPr>
        <w:t xml:space="preserve"> are</w:t>
      </w:r>
      <w:r w:rsidRPr="00761C22">
        <w:rPr>
          <w:rFonts w:ascii="Times New Roman" w:hAnsi="Times New Roman" w:cs="Times New Roman"/>
          <w:color w:val="000000" w:themeColor="text1"/>
          <w:szCs w:val="20"/>
        </w:rPr>
        <w:t xml:space="preserve"> </w:t>
      </w:r>
      <m:oMath>
        <m:sSub>
          <m:sSubPr>
            <m:ctrlPr>
              <w:rPr>
                <w:rFonts w:ascii="Cambria Math" w:hAnsi="Cambria Math" w:cs="Times New Roman"/>
                <w:i/>
                <w:color w:val="000000" w:themeColor="text1"/>
                <w:szCs w:val="20"/>
              </w:rPr>
            </m:ctrlPr>
          </m:sSubPr>
          <m:e>
            <m:sSub>
              <m:sSubPr>
                <m:ctrlPr>
                  <w:rPr>
                    <w:rFonts w:ascii="Cambria Math" w:hAnsi="Cambria Math" w:cs="Times New Roman"/>
                    <w:i/>
                    <w:color w:val="000000" w:themeColor="text1"/>
                    <w:szCs w:val="20"/>
                  </w:rPr>
                </m:ctrlPr>
              </m:sSubPr>
              <m:e>
                <m:r>
                  <w:rPr>
                    <w:rFonts w:ascii="Cambria Math" w:hAnsi="Cambria Math" w:cs="Times New Roman"/>
                    <w:color w:val="000000" w:themeColor="text1"/>
                    <w:szCs w:val="20"/>
                  </w:rPr>
                  <m:t>r</m:t>
                </m:r>
              </m:e>
              <m:sub>
                <m:sSub>
                  <m:sSubPr>
                    <m:ctrlPr>
                      <w:rPr>
                        <w:rFonts w:ascii="Cambria Math" w:hAnsi="Cambria Math" w:cs="Times New Roman"/>
                        <w:i/>
                        <w:color w:val="000000" w:themeColor="text1"/>
                        <w:szCs w:val="20"/>
                      </w:rPr>
                    </m:ctrlPr>
                  </m:sSubPr>
                  <m:e>
                    <m:r>
                      <w:rPr>
                        <w:rFonts w:ascii="Cambria Math" w:hAnsi="Cambria Math" w:cs="Times New Roman"/>
                        <w:color w:val="000000" w:themeColor="text1"/>
                        <w:szCs w:val="20"/>
                      </w:rPr>
                      <m:t>σ</m:t>
                    </m:r>
                  </m:e>
                  <m:sub>
                    <m:sSub>
                      <m:sSubPr>
                        <m:ctrlPr>
                          <w:rPr>
                            <w:rFonts w:ascii="Cambria Math" w:hAnsi="Cambria Math" w:cs="Times New Roman"/>
                            <w:i/>
                            <w:color w:val="000000" w:themeColor="text1"/>
                            <w:szCs w:val="20"/>
                          </w:rPr>
                        </m:ctrlPr>
                      </m:sSubPr>
                      <m:e>
                        <m:r>
                          <w:rPr>
                            <w:rFonts w:ascii="Cambria Math" w:hAnsi="Cambria Math" w:cs="Times New Roman"/>
                            <w:color w:val="000000" w:themeColor="text1"/>
                            <w:szCs w:val="20"/>
                          </w:rPr>
                          <m:t>x</m:t>
                        </m:r>
                      </m:e>
                      <m:sub>
                        <m:r>
                          <w:rPr>
                            <w:rFonts w:ascii="Cambria Math" w:hAnsi="Cambria Math" w:cs="Times New Roman"/>
                            <w:color w:val="000000" w:themeColor="text1"/>
                            <w:szCs w:val="20"/>
                          </w:rPr>
                          <m:t>i</m:t>
                        </m:r>
                      </m:sub>
                    </m:sSub>
                  </m:sub>
                </m:sSub>
              </m:sub>
            </m:sSub>
          </m:e>
          <m:sub>
            <m:r>
              <w:rPr>
                <w:rFonts w:ascii="Cambria Math" w:hAnsi="Cambria Math" w:cs="Times New Roman"/>
                <w:color w:val="000000" w:themeColor="text1"/>
                <w:szCs w:val="20"/>
              </w:rPr>
              <m:t xml:space="preserve"> </m:t>
            </m:r>
          </m:sub>
        </m:sSub>
        <m:r>
          <m:rPr>
            <m:sty m:val="p"/>
          </m:rPr>
          <w:rPr>
            <w:rFonts w:ascii="Cambria Math" w:hAnsi="Cambria Math" w:cs="Times New Roman"/>
            <w:color w:val="000000" w:themeColor="text1"/>
            <w:szCs w:val="20"/>
          </w:rPr>
          <m:t xml:space="preserve"> and</m:t>
        </m:r>
        <m:r>
          <w:rPr>
            <w:rFonts w:ascii="Cambria Math" w:hAnsi="Cambria Math" w:cs="Times New Roman"/>
            <w:color w:val="000000" w:themeColor="text1"/>
            <w:szCs w:val="20"/>
          </w:rPr>
          <m:t xml:space="preserve"> </m:t>
        </m:r>
        <m:sSub>
          <m:sSubPr>
            <m:ctrlPr>
              <w:rPr>
                <w:rFonts w:ascii="Cambria Math" w:hAnsi="Cambria Math" w:cs="Times New Roman"/>
                <w:i/>
                <w:color w:val="000000" w:themeColor="text1"/>
                <w:szCs w:val="20"/>
              </w:rPr>
            </m:ctrlPr>
          </m:sSubPr>
          <m:e>
            <m:sSub>
              <m:sSubPr>
                <m:ctrlPr>
                  <w:rPr>
                    <w:rFonts w:ascii="Cambria Math" w:hAnsi="Cambria Math" w:cs="Times New Roman"/>
                    <w:i/>
                    <w:color w:val="000000" w:themeColor="text1"/>
                    <w:szCs w:val="20"/>
                  </w:rPr>
                </m:ctrlPr>
              </m:sSubPr>
              <m:e>
                <m:r>
                  <w:rPr>
                    <w:rFonts w:ascii="Cambria Math" w:hAnsi="Cambria Math" w:cs="Times New Roman"/>
                    <w:color w:val="000000" w:themeColor="text1"/>
                    <w:szCs w:val="20"/>
                  </w:rPr>
                  <m:t>r</m:t>
                </m:r>
              </m:e>
              <m:sub>
                <m:sSub>
                  <m:sSubPr>
                    <m:ctrlPr>
                      <w:rPr>
                        <w:rFonts w:ascii="Cambria Math" w:hAnsi="Cambria Math" w:cs="Times New Roman"/>
                        <w:i/>
                        <w:color w:val="000000" w:themeColor="text1"/>
                        <w:szCs w:val="20"/>
                      </w:rPr>
                    </m:ctrlPr>
                  </m:sSubPr>
                  <m:e>
                    <m:r>
                      <w:rPr>
                        <w:rFonts w:ascii="Cambria Math" w:hAnsi="Cambria Math" w:cs="Times New Roman"/>
                        <w:color w:val="000000" w:themeColor="text1"/>
                        <w:szCs w:val="20"/>
                      </w:rPr>
                      <m:t>σ</m:t>
                    </m:r>
                  </m:e>
                  <m:sub>
                    <m:sSub>
                      <m:sSubPr>
                        <m:ctrlPr>
                          <w:rPr>
                            <w:rFonts w:ascii="Cambria Math" w:hAnsi="Cambria Math" w:cs="Times New Roman"/>
                            <w:i/>
                            <w:color w:val="000000" w:themeColor="text1"/>
                            <w:szCs w:val="20"/>
                          </w:rPr>
                        </m:ctrlPr>
                      </m:sSubPr>
                      <m:e>
                        <m:r>
                          <w:rPr>
                            <w:rFonts w:ascii="Cambria Math" w:hAnsi="Cambria Math" w:cs="Times New Roman"/>
                            <w:color w:val="000000" w:themeColor="text1"/>
                            <w:szCs w:val="20"/>
                          </w:rPr>
                          <m:t>x</m:t>
                        </m:r>
                      </m:e>
                      <m:sub>
                        <m:r>
                          <w:rPr>
                            <w:rFonts w:ascii="Cambria Math" w:hAnsi="Cambria Math" w:cs="Times New Roman"/>
                            <w:color w:val="000000" w:themeColor="text1"/>
                            <w:szCs w:val="20"/>
                          </w:rPr>
                          <m:t>j</m:t>
                        </m:r>
                      </m:sub>
                    </m:sSub>
                  </m:sub>
                </m:sSub>
              </m:sub>
            </m:sSub>
          </m:e>
          <m:sub>
            <m:r>
              <w:rPr>
                <w:rFonts w:ascii="Cambria Math" w:hAnsi="Cambria Math" w:cs="Times New Roman"/>
                <w:color w:val="000000" w:themeColor="text1"/>
                <w:szCs w:val="20"/>
              </w:rPr>
              <m:t xml:space="preserve"> </m:t>
            </m:r>
          </m:sub>
        </m:sSub>
      </m:oMath>
      <w:r w:rsidRPr="00761C22">
        <w:rPr>
          <w:rFonts w:ascii="Times New Roman" w:hAnsi="Times New Roman" w:cs="Times New Roman"/>
          <w:color w:val="000000" w:themeColor="text1"/>
          <w:szCs w:val="20"/>
        </w:rPr>
        <w:t xml:space="preserve">, or Spearman’s rank correlation coefficient when </w:t>
      </w:r>
      <w:r>
        <w:rPr>
          <w:rFonts w:ascii="Times New Roman" w:hAnsi="Times New Roman" w:cs="Times New Roman"/>
          <w:color w:val="000000" w:themeColor="text1"/>
          <w:szCs w:val="20"/>
        </w:rPr>
        <w:t xml:space="preserve">the </w:t>
      </w:r>
      <w:r w:rsidRPr="00761C22">
        <w:rPr>
          <w:rFonts w:ascii="Times New Roman" w:hAnsi="Times New Roman" w:cs="Times New Roman"/>
          <w:color w:val="000000" w:themeColor="text1"/>
          <w:szCs w:val="20"/>
        </w:rPr>
        <w:t xml:space="preserve">node feature vectors are ordinal variables </w:t>
      </w:r>
      <w:r>
        <w:rPr>
          <w:rFonts w:ascii="Times New Roman" w:hAnsi="Times New Roman" w:cs="Times New Roman"/>
          <w:color w:val="000000" w:themeColor="text1"/>
          <w:szCs w:val="20"/>
        </w:rPr>
        <w:t>(</w:t>
      </w:r>
      <w:r w:rsidRPr="00761C22">
        <w:rPr>
          <w:rFonts w:ascii="Times New Roman" w:hAnsi="Times New Roman" w:cs="Times New Roman"/>
          <w:color w:val="000000" w:themeColor="text1"/>
          <w:szCs w:val="20"/>
        </w:rPr>
        <w:t>i.e.</w:t>
      </w:r>
      <w:r w:rsidRPr="00761C22">
        <w:rPr>
          <w:rFonts w:ascii="Times New Roman" w:eastAsia="Malgun Gothic" w:hAnsi="Times New Roman" w:cs="Times New Roman"/>
          <w:color w:val="000000"/>
          <w:szCs w:val="20"/>
        </w:rPr>
        <w:t>,</w:t>
      </w:r>
      <w:r w:rsidRPr="00761C22">
        <w:rPr>
          <w:rFonts w:ascii="Times New Roman" w:hAnsi="Times New Roman" w:cs="Times New Roman"/>
          <w:color w:val="000000" w:themeColor="text1"/>
          <w:szCs w:val="20"/>
        </w:rPr>
        <w:t xml:space="preserve"> gender, type of institution, lifetime SA, PHQ_1, PHQ_2 …, PHQ_9, GAD_1, GAD_2 …, GAD_7</w:t>
      </w:r>
      <w:r>
        <w:rPr>
          <w:rFonts w:ascii="Times New Roman" w:hAnsi="Times New Roman" w:cs="Times New Roman"/>
          <w:color w:val="000000" w:themeColor="text1"/>
          <w:szCs w:val="20"/>
        </w:rPr>
        <w:t>)</w:t>
      </w:r>
      <w:r w:rsidRPr="00761C22">
        <w:rPr>
          <w:rFonts w:ascii="Times New Roman" w:hAnsi="Times New Roman" w:cs="Times New Roman"/>
          <w:color w:val="000000" w:themeColor="text1"/>
          <w:szCs w:val="20"/>
        </w:rPr>
        <w:t xml:space="preserve">. Similarly, Pearson’s correlation coefficient, or </w:t>
      </w:r>
      <m:oMath>
        <m:sSub>
          <m:sSubPr>
            <m:ctrlPr>
              <w:rPr>
                <w:rFonts w:ascii="Cambria Math" w:hAnsi="Cambria Math" w:cs="Times New Roman"/>
                <w:i/>
                <w:color w:val="000000" w:themeColor="text1"/>
                <w:szCs w:val="20"/>
              </w:rPr>
            </m:ctrlPr>
          </m:sSubPr>
          <m:e>
            <m:r>
              <w:rPr>
                <w:rFonts w:ascii="Cambria Math" w:hAnsi="Cambria Math" w:cs="Times New Roman"/>
                <w:color w:val="000000" w:themeColor="text1"/>
                <w:szCs w:val="20"/>
              </w:rPr>
              <m:t>e</m:t>
            </m:r>
          </m:e>
          <m:sub>
            <m:r>
              <w:rPr>
                <w:rFonts w:ascii="Cambria Math" w:hAnsi="Cambria Math" w:cs="Times New Roman"/>
                <w:color w:val="000000" w:themeColor="text1"/>
                <w:szCs w:val="20"/>
              </w:rPr>
              <m:t>ij</m:t>
            </m:r>
          </m:sub>
        </m:sSub>
        <m:r>
          <w:rPr>
            <w:rFonts w:ascii="Cambria Math" w:hAnsi="Cambria Math" w:cs="Times New Roman"/>
            <w:color w:val="000000" w:themeColor="text1"/>
            <w:szCs w:val="20"/>
          </w:rPr>
          <m:t>=</m:t>
        </m:r>
        <m:f>
          <m:fPr>
            <m:ctrlPr>
              <w:rPr>
                <w:rFonts w:ascii="Cambria Math" w:hAnsi="Cambria Math" w:cs="Times New Roman"/>
                <w:i/>
                <w:color w:val="000000" w:themeColor="text1"/>
                <w:szCs w:val="20"/>
              </w:rPr>
            </m:ctrlPr>
          </m:fPr>
          <m:num>
            <m:r>
              <w:rPr>
                <w:rFonts w:ascii="Cambria Math" w:hAnsi="Cambria Math" w:cs="Times New Roman"/>
                <w:color w:val="000000" w:themeColor="text1"/>
                <w:szCs w:val="20"/>
              </w:rPr>
              <m:t>COV(</m:t>
            </m:r>
            <m:sSub>
              <m:sSubPr>
                <m:ctrlPr>
                  <w:rPr>
                    <w:rFonts w:ascii="Cambria Math" w:hAnsi="Cambria Math" w:cs="Times New Roman"/>
                    <w:i/>
                    <w:color w:val="000000" w:themeColor="text1"/>
                    <w:szCs w:val="20"/>
                  </w:rPr>
                </m:ctrlPr>
              </m:sSubPr>
              <m:e>
                <m:r>
                  <w:rPr>
                    <w:rFonts w:ascii="Cambria Math" w:hAnsi="Cambria Math" w:cs="Times New Roman"/>
                    <w:color w:val="000000" w:themeColor="text1"/>
                    <w:szCs w:val="20"/>
                  </w:rPr>
                  <m:t>x</m:t>
                </m:r>
              </m:e>
              <m:sub>
                <m:r>
                  <w:rPr>
                    <w:rFonts w:ascii="Cambria Math" w:hAnsi="Cambria Math" w:cs="Times New Roman"/>
                    <w:color w:val="000000" w:themeColor="text1"/>
                    <w:szCs w:val="20"/>
                  </w:rPr>
                  <m:t>i</m:t>
                </m:r>
              </m:sub>
            </m:sSub>
            <m:r>
              <w:rPr>
                <w:rFonts w:ascii="Cambria Math" w:hAnsi="Cambria Math" w:cs="Times New Roman"/>
                <w:color w:val="000000" w:themeColor="text1"/>
                <w:szCs w:val="20"/>
              </w:rPr>
              <m:t xml:space="preserve">, </m:t>
            </m:r>
            <m:sSub>
              <m:sSubPr>
                <m:ctrlPr>
                  <w:rPr>
                    <w:rFonts w:ascii="Cambria Math" w:hAnsi="Cambria Math" w:cs="Times New Roman"/>
                    <w:i/>
                    <w:color w:val="000000" w:themeColor="text1"/>
                    <w:szCs w:val="20"/>
                  </w:rPr>
                </m:ctrlPr>
              </m:sSubPr>
              <m:e>
                <m:r>
                  <w:rPr>
                    <w:rFonts w:ascii="Cambria Math" w:hAnsi="Cambria Math" w:cs="Times New Roman"/>
                    <w:color w:val="000000" w:themeColor="text1"/>
                    <w:szCs w:val="20"/>
                  </w:rPr>
                  <m:t>x</m:t>
                </m:r>
              </m:e>
              <m:sub>
                <m:r>
                  <w:rPr>
                    <w:rFonts w:ascii="Cambria Math" w:hAnsi="Cambria Math" w:cs="Times New Roman"/>
                    <w:color w:val="000000" w:themeColor="text1"/>
                    <w:szCs w:val="20"/>
                  </w:rPr>
                  <m:t>j</m:t>
                </m:r>
              </m:sub>
            </m:sSub>
            <m:r>
              <w:rPr>
                <w:rFonts w:ascii="Cambria Math" w:hAnsi="Cambria Math" w:cs="Times New Roman"/>
                <w:color w:val="000000" w:themeColor="text1"/>
                <w:szCs w:val="20"/>
              </w:rPr>
              <m:t>)</m:t>
            </m:r>
          </m:num>
          <m:den>
            <m:sSub>
              <m:sSubPr>
                <m:ctrlPr>
                  <w:rPr>
                    <w:rFonts w:ascii="Cambria Math" w:hAnsi="Cambria Math" w:cs="Times New Roman"/>
                    <w:i/>
                    <w:color w:val="000000" w:themeColor="text1"/>
                    <w:szCs w:val="20"/>
                  </w:rPr>
                </m:ctrlPr>
              </m:sSubPr>
              <m:e>
                <m:sSub>
                  <m:sSubPr>
                    <m:ctrlPr>
                      <w:rPr>
                        <w:rFonts w:ascii="Cambria Math" w:hAnsi="Cambria Math" w:cs="Times New Roman"/>
                        <w:i/>
                        <w:color w:val="000000" w:themeColor="text1"/>
                        <w:szCs w:val="20"/>
                      </w:rPr>
                    </m:ctrlPr>
                  </m:sSubPr>
                  <m:e>
                    <m:r>
                      <w:rPr>
                        <w:rFonts w:ascii="Cambria Math" w:hAnsi="Cambria Math" w:cs="Times New Roman"/>
                        <w:color w:val="000000" w:themeColor="text1"/>
                        <w:szCs w:val="20"/>
                      </w:rPr>
                      <m:t>σ</m:t>
                    </m:r>
                  </m:e>
                  <m:sub>
                    <m:sSub>
                      <m:sSubPr>
                        <m:ctrlPr>
                          <w:rPr>
                            <w:rFonts w:ascii="Cambria Math" w:hAnsi="Cambria Math" w:cs="Times New Roman"/>
                            <w:i/>
                            <w:color w:val="000000" w:themeColor="text1"/>
                            <w:szCs w:val="20"/>
                          </w:rPr>
                        </m:ctrlPr>
                      </m:sSubPr>
                      <m:e>
                        <m:r>
                          <w:rPr>
                            <w:rFonts w:ascii="Cambria Math" w:hAnsi="Cambria Math" w:cs="Times New Roman"/>
                            <w:color w:val="000000" w:themeColor="text1"/>
                            <w:szCs w:val="20"/>
                          </w:rPr>
                          <m:t>x</m:t>
                        </m:r>
                      </m:e>
                      <m:sub>
                        <m:r>
                          <w:rPr>
                            <w:rFonts w:ascii="Cambria Math" w:hAnsi="Cambria Math" w:cs="Times New Roman"/>
                            <w:color w:val="000000" w:themeColor="text1"/>
                            <w:szCs w:val="20"/>
                          </w:rPr>
                          <m:t>i</m:t>
                        </m:r>
                      </m:sub>
                    </m:sSub>
                  </m:sub>
                </m:sSub>
              </m:e>
              <m:sub>
                <m:r>
                  <w:rPr>
                    <w:rFonts w:ascii="Cambria Math" w:hAnsi="Cambria Math" w:cs="Times New Roman"/>
                    <w:color w:val="000000" w:themeColor="text1"/>
                    <w:szCs w:val="20"/>
                  </w:rPr>
                  <m:t xml:space="preserve"> </m:t>
                </m:r>
              </m:sub>
            </m:sSub>
            <m:sSub>
              <m:sSubPr>
                <m:ctrlPr>
                  <w:rPr>
                    <w:rFonts w:ascii="Cambria Math" w:hAnsi="Cambria Math" w:cs="Times New Roman"/>
                    <w:i/>
                    <w:color w:val="000000" w:themeColor="text1"/>
                    <w:szCs w:val="20"/>
                  </w:rPr>
                </m:ctrlPr>
              </m:sSubPr>
              <m:e>
                <m:sSub>
                  <m:sSubPr>
                    <m:ctrlPr>
                      <w:rPr>
                        <w:rFonts w:ascii="Cambria Math" w:hAnsi="Cambria Math" w:cs="Times New Roman"/>
                        <w:i/>
                        <w:color w:val="000000" w:themeColor="text1"/>
                        <w:szCs w:val="20"/>
                      </w:rPr>
                    </m:ctrlPr>
                  </m:sSubPr>
                  <m:e>
                    <m:r>
                      <w:rPr>
                        <w:rFonts w:ascii="Cambria Math" w:hAnsi="Cambria Math" w:cs="Times New Roman"/>
                        <w:color w:val="000000" w:themeColor="text1"/>
                        <w:szCs w:val="20"/>
                      </w:rPr>
                      <m:t>σ</m:t>
                    </m:r>
                  </m:e>
                  <m:sub>
                    <m:sSub>
                      <m:sSubPr>
                        <m:ctrlPr>
                          <w:rPr>
                            <w:rFonts w:ascii="Cambria Math" w:hAnsi="Cambria Math" w:cs="Times New Roman"/>
                            <w:i/>
                            <w:color w:val="000000" w:themeColor="text1"/>
                            <w:szCs w:val="20"/>
                          </w:rPr>
                        </m:ctrlPr>
                      </m:sSubPr>
                      <m:e>
                        <m:r>
                          <w:rPr>
                            <w:rFonts w:ascii="Cambria Math" w:hAnsi="Cambria Math" w:cs="Times New Roman"/>
                            <w:color w:val="000000" w:themeColor="text1"/>
                            <w:szCs w:val="20"/>
                          </w:rPr>
                          <m:t>x</m:t>
                        </m:r>
                      </m:e>
                      <m:sub>
                        <m:r>
                          <w:rPr>
                            <w:rFonts w:ascii="Cambria Math" w:hAnsi="Cambria Math" w:cs="Times New Roman"/>
                            <w:color w:val="000000" w:themeColor="text1"/>
                            <w:szCs w:val="20"/>
                          </w:rPr>
                          <m:t>j</m:t>
                        </m:r>
                      </m:sub>
                    </m:sSub>
                  </m:sub>
                </m:sSub>
              </m:e>
              <m:sub>
                <m:r>
                  <w:rPr>
                    <w:rFonts w:ascii="Cambria Math" w:hAnsi="Cambria Math" w:cs="Times New Roman"/>
                    <w:color w:val="000000" w:themeColor="text1"/>
                    <w:szCs w:val="20"/>
                  </w:rPr>
                  <m:t xml:space="preserve"> </m:t>
                </m:r>
              </m:sub>
            </m:sSub>
          </m:den>
        </m:f>
      </m:oMath>
      <w:r w:rsidRPr="00761C22">
        <w:rPr>
          <w:rFonts w:ascii="Times New Roman" w:hAnsi="Times New Roman" w:cs="Times New Roman"/>
          <w:color w:val="000000" w:themeColor="text1"/>
          <w:szCs w:val="20"/>
        </w:rPr>
        <w:t xml:space="preserve">, was used for edge weights when </w:t>
      </w:r>
      <w:r>
        <w:rPr>
          <w:rFonts w:ascii="Times New Roman" w:hAnsi="Times New Roman" w:cs="Times New Roman"/>
          <w:color w:val="000000" w:themeColor="text1"/>
          <w:szCs w:val="20"/>
        </w:rPr>
        <w:t xml:space="preserve">the </w:t>
      </w:r>
      <w:r w:rsidRPr="00761C22">
        <w:rPr>
          <w:rFonts w:ascii="Times New Roman" w:hAnsi="Times New Roman" w:cs="Times New Roman"/>
          <w:color w:val="000000" w:themeColor="text1"/>
          <w:szCs w:val="20"/>
        </w:rPr>
        <w:t xml:space="preserve">node feature vectors </w:t>
      </w:r>
      <w:r w:rsidRPr="00761C22">
        <w:rPr>
          <w:rFonts w:ascii="Times New Roman" w:eastAsia="Malgun Gothic" w:hAnsi="Times New Roman" w:cs="Times New Roman"/>
          <w:color w:val="000000"/>
          <w:szCs w:val="20"/>
        </w:rPr>
        <w:t>were</w:t>
      </w:r>
      <w:r w:rsidRPr="00761C22">
        <w:rPr>
          <w:rFonts w:ascii="Times New Roman" w:hAnsi="Times New Roman" w:cs="Times New Roman"/>
          <w:color w:val="000000" w:themeColor="text1"/>
          <w:szCs w:val="20"/>
        </w:rPr>
        <w:t xml:space="preserve"> continuous variables</w:t>
      </w:r>
      <w:r w:rsidRPr="00761C22">
        <w:rPr>
          <w:rFonts w:ascii="Times New Roman" w:eastAsia="Malgun Gothic" w:hAnsi="Times New Roman" w:cs="Times New Roman"/>
          <w:color w:val="000000"/>
          <w:szCs w:val="20"/>
        </w:rPr>
        <w:t>,</w:t>
      </w:r>
      <w:r w:rsidRPr="00761C22">
        <w:rPr>
          <w:rFonts w:ascii="Times New Roman" w:hAnsi="Times New Roman" w:cs="Times New Roman"/>
          <w:color w:val="000000" w:themeColor="text1"/>
          <w:szCs w:val="20"/>
        </w:rPr>
        <w:t xml:space="preserve"> i.e., </w:t>
      </w:r>
      <w:r>
        <w:rPr>
          <w:rFonts w:ascii="Times New Roman" w:hAnsi="Times New Roman" w:cs="Times New Roman"/>
          <w:color w:val="000000" w:themeColor="text1"/>
          <w:szCs w:val="20"/>
        </w:rPr>
        <w:t xml:space="preserve">for the </w:t>
      </w:r>
      <w:r w:rsidRPr="00761C22">
        <w:rPr>
          <w:rFonts w:ascii="Times New Roman" w:hAnsi="Times New Roman" w:cs="Times New Roman"/>
          <w:color w:val="000000" w:themeColor="text1"/>
          <w:szCs w:val="20"/>
        </w:rPr>
        <w:t>STAI-</w:t>
      </w:r>
      <w:proofErr w:type="spellStart"/>
      <w:r w:rsidRPr="00761C22">
        <w:rPr>
          <w:rFonts w:ascii="Times New Roman" w:hAnsi="Times New Roman" w:cs="Times New Roman"/>
          <w:color w:val="000000" w:themeColor="text1"/>
          <w:szCs w:val="20"/>
        </w:rPr>
        <w:t>S_total</w:t>
      </w:r>
      <w:proofErr w:type="spellEnd"/>
      <w:r w:rsidRPr="00761C22">
        <w:rPr>
          <w:rFonts w:ascii="Times New Roman" w:hAnsi="Times New Roman" w:cs="Times New Roman"/>
          <w:color w:val="000000" w:themeColor="text1"/>
          <w:szCs w:val="20"/>
        </w:rPr>
        <w:t xml:space="preserve">, </w:t>
      </w:r>
      <w:proofErr w:type="spellStart"/>
      <w:r w:rsidRPr="00761C22">
        <w:rPr>
          <w:rFonts w:ascii="Times New Roman" w:hAnsi="Times New Roman" w:cs="Times New Roman"/>
          <w:color w:val="000000" w:themeColor="text1"/>
          <w:szCs w:val="20"/>
        </w:rPr>
        <w:t>RAS_total</w:t>
      </w:r>
      <w:proofErr w:type="spellEnd"/>
      <w:r w:rsidRPr="00761C22">
        <w:rPr>
          <w:rFonts w:ascii="Times New Roman" w:hAnsi="Times New Roman" w:cs="Times New Roman"/>
          <w:color w:val="000000" w:themeColor="text1"/>
          <w:szCs w:val="20"/>
        </w:rPr>
        <w:t xml:space="preserve">, and </w:t>
      </w:r>
      <w:proofErr w:type="spellStart"/>
      <w:r w:rsidRPr="00761C22">
        <w:rPr>
          <w:rFonts w:ascii="Times New Roman" w:hAnsi="Times New Roman" w:cs="Times New Roman"/>
          <w:color w:val="000000" w:themeColor="text1"/>
          <w:szCs w:val="20"/>
        </w:rPr>
        <w:t>RSES_total</w:t>
      </w:r>
      <w:proofErr w:type="spellEnd"/>
      <w:r w:rsidRPr="00761C22">
        <w:rPr>
          <w:rFonts w:ascii="Times New Roman" w:hAnsi="Times New Roman" w:cs="Times New Roman"/>
          <w:color w:val="000000" w:themeColor="text1"/>
          <w:szCs w:val="20"/>
        </w:rPr>
        <w:t xml:space="preserve"> scores. For the prediction of </w:t>
      </w:r>
      <w:proofErr w:type="spellStart"/>
      <w:r w:rsidRPr="00761C22">
        <w:rPr>
          <w:rFonts w:ascii="Times New Roman" w:hAnsi="Times New Roman" w:cs="Times New Roman"/>
          <w:color w:val="000000" w:themeColor="text1"/>
          <w:szCs w:val="20"/>
        </w:rPr>
        <w:t>MaDE</w:t>
      </w:r>
      <w:r>
        <w:rPr>
          <w:rFonts w:ascii="Times New Roman" w:hAnsi="Times New Roman" w:cs="Times New Roman"/>
          <w:color w:val="000000" w:themeColor="text1"/>
          <w:szCs w:val="20"/>
        </w:rPr>
        <w:t>s</w:t>
      </w:r>
      <w:proofErr w:type="spellEnd"/>
      <w:r w:rsidRPr="00761C22">
        <w:rPr>
          <w:rFonts w:ascii="Times New Roman" w:hAnsi="Times New Roman" w:cs="Times New Roman"/>
          <w:color w:val="000000" w:themeColor="text1"/>
          <w:szCs w:val="20"/>
        </w:rPr>
        <w:t xml:space="preserve"> and acute SI, seven questionnaires obtained from each subject </w:t>
      </w:r>
      <w:r>
        <w:rPr>
          <w:rFonts w:ascii="Times New Roman" w:hAnsi="Times New Roman" w:cs="Times New Roman"/>
          <w:color w:val="000000" w:themeColor="text1"/>
          <w:szCs w:val="20"/>
        </w:rPr>
        <w:t xml:space="preserve">were used to </w:t>
      </w:r>
      <w:r w:rsidRPr="00761C22">
        <w:rPr>
          <w:rFonts w:ascii="Times New Roman" w:hAnsi="Times New Roman" w:cs="Times New Roman"/>
          <w:color w:val="000000" w:themeColor="text1"/>
          <w:szCs w:val="20"/>
        </w:rPr>
        <w:t xml:space="preserve">construct a graph, </w:t>
      </w:r>
      <m:oMath>
        <m:r>
          <m:rPr>
            <m:scr m:val="script"/>
            <m:sty m:val="p"/>
          </m:rPr>
          <w:rPr>
            <w:rFonts w:ascii="Cambria Math" w:hAnsi="Cambria Math" w:cs="Times New Roman"/>
            <w:color w:val="000000" w:themeColor="text1"/>
            <w:szCs w:val="20"/>
          </w:rPr>
          <m:t>G</m:t>
        </m:r>
      </m:oMath>
      <w:r w:rsidRPr="00761C22">
        <w:rPr>
          <w:rFonts w:ascii="Times New Roman" w:hAnsi="Times New Roman" w:cs="Times New Roman"/>
          <w:color w:val="000000" w:themeColor="text1"/>
          <w:szCs w:val="20"/>
        </w:rPr>
        <w:t xml:space="preserve">. Because each item was </w:t>
      </w:r>
      <w:r w:rsidRPr="00761C22">
        <w:rPr>
          <w:rFonts w:ascii="Times New Roman" w:eastAsia="Malgun Gothic" w:hAnsi="Times New Roman" w:cs="Times New Roman"/>
          <w:color w:val="000000"/>
          <w:szCs w:val="20"/>
        </w:rPr>
        <w:t xml:space="preserve">an </w:t>
      </w:r>
      <w:r w:rsidRPr="00761C22">
        <w:rPr>
          <w:rFonts w:ascii="Times New Roman" w:hAnsi="Times New Roman" w:cs="Times New Roman"/>
          <w:color w:val="000000" w:themeColor="text1"/>
          <w:szCs w:val="20"/>
        </w:rPr>
        <w:t xml:space="preserve">ordinal </w:t>
      </w:r>
      <w:r w:rsidRPr="00761C22">
        <w:rPr>
          <w:rFonts w:ascii="Times New Roman" w:eastAsia="Malgun Gothic" w:hAnsi="Times New Roman" w:cs="Times New Roman"/>
          <w:color w:val="000000"/>
          <w:szCs w:val="20"/>
        </w:rPr>
        <w:t>variable</w:t>
      </w:r>
      <w:r w:rsidRPr="00761C22">
        <w:rPr>
          <w:rFonts w:ascii="Times New Roman" w:hAnsi="Times New Roman" w:cs="Times New Roman"/>
          <w:color w:val="000000" w:themeColor="text1"/>
          <w:szCs w:val="20"/>
        </w:rPr>
        <w:t xml:space="preserve"> </w:t>
      </w:r>
      <w:r>
        <w:rPr>
          <w:rFonts w:ascii="Times New Roman" w:hAnsi="Times New Roman" w:cs="Times New Roman"/>
          <w:color w:val="000000" w:themeColor="text1"/>
          <w:szCs w:val="20"/>
        </w:rPr>
        <w:t>ranging from</w:t>
      </w:r>
      <w:r w:rsidRPr="00761C22">
        <w:rPr>
          <w:rFonts w:ascii="Times New Roman" w:hAnsi="Times New Roman" w:cs="Times New Roman"/>
          <w:color w:val="000000" w:themeColor="text1"/>
          <w:szCs w:val="20"/>
        </w:rPr>
        <w:t xml:space="preserve"> 0-3 for two questionnaires</w:t>
      </w:r>
      <w:r w:rsidRPr="00761C22">
        <w:rPr>
          <w:rFonts w:ascii="Times New Roman" w:eastAsia="Malgun Gothic" w:hAnsi="Times New Roman" w:cs="Times New Roman"/>
          <w:color w:val="000000"/>
          <w:szCs w:val="20"/>
        </w:rPr>
        <w:t>, the</w:t>
      </w:r>
      <w:r w:rsidRPr="00761C22">
        <w:rPr>
          <w:rFonts w:ascii="Times New Roman" w:hAnsi="Times New Roman" w:cs="Times New Roman"/>
          <w:color w:val="000000" w:themeColor="text1"/>
          <w:szCs w:val="20"/>
        </w:rPr>
        <w:t xml:space="preserve"> PHQ-9 and GAD-7, the node feature vectors of the graph, </w:t>
      </w:r>
      <m:oMath>
        <m:sSub>
          <m:sSubPr>
            <m:ctrlPr>
              <w:rPr>
                <w:rFonts w:ascii="Cambria Math" w:hAnsi="Cambria Math" w:cs="Times New Roman"/>
                <w:i/>
                <w:color w:val="000000" w:themeColor="text1"/>
                <w:szCs w:val="20"/>
              </w:rPr>
            </m:ctrlPr>
          </m:sSubPr>
          <m:e>
            <m:r>
              <w:rPr>
                <w:rFonts w:ascii="Cambria Math" w:hAnsi="Cambria Math" w:cs="Times New Roman"/>
                <w:color w:val="000000" w:themeColor="text1"/>
                <w:szCs w:val="20"/>
              </w:rPr>
              <m:t>x</m:t>
            </m:r>
          </m:e>
          <m:sub>
            <m:r>
              <w:rPr>
                <w:rFonts w:ascii="Cambria Math" w:hAnsi="Cambria Math" w:cs="Times New Roman"/>
                <w:color w:val="000000" w:themeColor="text1"/>
                <w:szCs w:val="20"/>
              </w:rPr>
              <m:t>i</m:t>
            </m:r>
          </m:sub>
        </m:sSub>
      </m:oMath>
      <w:r w:rsidRPr="00761C22">
        <w:rPr>
          <w:rFonts w:ascii="Times New Roman" w:hAnsi="Times New Roman" w:cs="Times New Roman"/>
          <w:color w:val="000000" w:themeColor="text1"/>
          <w:szCs w:val="20"/>
        </w:rPr>
        <w:t xml:space="preserve">, is a one-hot encoded vector of the point of each item (i.e., 0-3 points). </w:t>
      </w:r>
      <w:r>
        <w:rPr>
          <w:rFonts w:ascii="Times New Roman" w:hAnsi="Times New Roman" w:cs="Times New Roman"/>
          <w:color w:val="000000" w:themeColor="text1"/>
          <w:szCs w:val="20"/>
        </w:rPr>
        <w:t>The i</w:t>
      </w:r>
      <w:r w:rsidRPr="00761C22">
        <w:rPr>
          <w:rFonts w:ascii="Times New Roman" w:hAnsi="Times New Roman" w:cs="Times New Roman"/>
          <w:color w:val="000000" w:themeColor="text1"/>
          <w:szCs w:val="20"/>
        </w:rPr>
        <w:t xml:space="preserve">tem values of </w:t>
      </w:r>
      <w:r w:rsidRPr="00761C22">
        <w:rPr>
          <w:rFonts w:ascii="Times New Roman" w:eastAsia="Malgun Gothic" w:hAnsi="Times New Roman" w:cs="Times New Roman"/>
          <w:color w:val="000000"/>
          <w:szCs w:val="20"/>
        </w:rPr>
        <w:t xml:space="preserve">the </w:t>
      </w:r>
      <w:r w:rsidRPr="00761C22">
        <w:rPr>
          <w:rFonts w:ascii="Times New Roman" w:hAnsi="Times New Roman" w:cs="Times New Roman"/>
          <w:color w:val="000000" w:themeColor="text1"/>
          <w:szCs w:val="20"/>
        </w:rPr>
        <w:t>STAI-S, RAS,</w:t>
      </w:r>
      <w:r w:rsidRPr="00761C22">
        <w:rPr>
          <w:rFonts w:ascii="Times New Roman" w:eastAsia="Malgun Gothic" w:hAnsi="Times New Roman" w:cs="Times New Roman"/>
          <w:color w:val="000000"/>
          <w:szCs w:val="20"/>
        </w:rPr>
        <w:t xml:space="preserve"> and</w:t>
      </w:r>
      <w:r w:rsidRPr="00761C22">
        <w:rPr>
          <w:rFonts w:ascii="Times New Roman" w:hAnsi="Times New Roman" w:cs="Times New Roman"/>
          <w:color w:val="000000" w:themeColor="text1"/>
          <w:szCs w:val="20"/>
        </w:rPr>
        <w:t xml:space="preserve"> RSES questionnaires were summed and discretized into </w:t>
      </w:r>
      <w:r>
        <w:rPr>
          <w:rFonts w:ascii="Times New Roman" w:hAnsi="Times New Roman" w:cs="Times New Roman"/>
          <w:color w:val="000000" w:themeColor="text1"/>
          <w:szCs w:val="20"/>
        </w:rPr>
        <w:t xml:space="preserve">values from </w:t>
      </w:r>
      <w:r w:rsidRPr="00761C22">
        <w:rPr>
          <w:rFonts w:ascii="Times New Roman" w:hAnsi="Times New Roman" w:cs="Times New Roman"/>
          <w:color w:val="000000" w:themeColor="text1"/>
          <w:szCs w:val="20"/>
        </w:rPr>
        <w:t xml:space="preserve">0-3 using quantiles to make the total </w:t>
      </w:r>
      <w:r>
        <w:rPr>
          <w:rFonts w:ascii="Times New Roman" w:hAnsi="Times New Roman" w:cs="Times New Roman"/>
          <w:color w:val="000000" w:themeColor="text1"/>
          <w:szCs w:val="20"/>
        </w:rPr>
        <w:t>scores</w:t>
      </w:r>
      <w:r w:rsidRPr="00761C22">
        <w:rPr>
          <w:rFonts w:ascii="Times New Roman" w:hAnsi="Times New Roman" w:cs="Times New Roman"/>
          <w:color w:val="000000" w:themeColor="text1"/>
          <w:szCs w:val="20"/>
        </w:rPr>
        <w:t xml:space="preserve"> ordinal variables.</w:t>
      </w:r>
    </w:p>
    <w:p w14:paraId="4016F6D3" w14:textId="77777777" w:rsidR="00CD048E" w:rsidRPr="00761C22" w:rsidRDefault="00CD048E" w:rsidP="00CD048E">
      <w:pPr>
        <w:spacing w:line="480" w:lineRule="auto"/>
        <w:ind w:firstLineChars="50" w:firstLine="100"/>
        <w:rPr>
          <w:rFonts w:ascii="Times New Roman" w:hAnsi="Times New Roman" w:cs="Times New Roman"/>
          <w:color w:val="000000" w:themeColor="text1"/>
          <w:szCs w:val="20"/>
        </w:rPr>
      </w:pPr>
      <w:r w:rsidRPr="00761C22">
        <w:rPr>
          <w:rFonts w:ascii="Times New Roman" w:hAnsi="Times New Roman" w:cs="Times New Roman"/>
          <w:color w:val="000000" w:themeColor="text1"/>
          <w:szCs w:val="20"/>
        </w:rPr>
        <w:t xml:space="preserve">For </w:t>
      </w:r>
      <w:r>
        <w:rPr>
          <w:rFonts w:ascii="Times New Roman" w:hAnsi="Times New Roman" w:cs="Times New Roman"/>
          <w:color w:val="000000" w:themeColor="text1"/>
          <w:szCs w:val="20"/>
        </w:rPr>
        <w:t xml:space="preserve">the </w:t>
      </w:r>
      <w:r w:rsidRPr="00761C22">
        <w:rPr>
          <w:rFonts w:ascii="Times New Roman" w:hAnsi="Times New Roman" w:cs="Times New Roman"/>
          <w:color w:val="000000" w:themeColor="text1"/>
          <w:szCs w:val="20"/>
        </w:rPr>
        <w:t>RAS</w:t>
      </w:r>
      <w:r>
        <w:rPr>
          <w:rFonts w:ascii="Times New Roman" w:hAnsi="Times New Roman" w:cs="Times New Roman"/>
          <w:color w:val="000000" w:themeColor="text1"/>
          <w:szCs w:val="20"/>
        </w:rPr>
        <w:t xml:space="preserve"> </w:t>
      </w:r>
      <w:r w:rsidRPr="00761C22">
        <w:rPr>
          <w:rFonts w:ascii="Times New Roman" w:hAnsi="Times New Roman" w:cs="Times New Roman"/>
          <w:color w:val="000000" w:themeColor="text1"/>
          <w:szCs w:val="20"/>
        </w:rPr>
        <w:t>and RSES, the ordinality was flipped (i.e.,</w:t>
      </w:r>
      <w:r>
        <w:rPr>
          <w:rFonts w:ascii="Times New Roman" w:hAnsi="Times New Roman" w:cs="Times New Roman"/>
          <w:color w:val="000000" w:themeColor="text1"/>
          <w:szCs w:val="20"/>
        </w:rPr>
        <w:t xml:space="preserve"> </w:t>
      </w:r>
      <w:r>
        <w:rPr>
          <w:rFonts w:ascii="Times New Roman" w:eastAsia="Malgun Gothic" w:hAnsi="Times New Roman" w:cs="Times New Roman"/>
          <w:color w:val="000000"/>
          <w:szCs w:val="20"/>
        </w:rPr>
        <w:t>h</w:t>
      </w:r>
      <w:r w:rsidRPr="00761C22">
        <w:rPr>
          <w:rFonts w:ascii="Times New Roman" w:eastAsia="Malgun Gothic" w:hAnsi="Times New Roman" w:cs="Times New Roman"/>
          <w:color w:val="000000"/>
          <w:szCs w:val="20"/>
        </w:rPr>
        <w:t>igher</w:t>
      </w:r>
      <w:r w:rsidRPr="00761C22">
        <w:rPr>
          <w:rFonts w:ascii="Times New Roman" w:hAnsi="Times New Roman" w:cs="Times New Roman"/>
          <w:color w:val="000000" w:themeColor="text1"/>
          <w:szCs w:val="20"/>
        </w:rPr>
        <w:t xml:space="preserve"> total </w:t>
      </w:r>
      <w:r>
        <w:rPr>
          <w:rFonts w:ascii="Times New Roman" w:hAnsi="Times New Roman" w:cs="Times New Roman"/>
          <w:color w:val="000000" w:themeColor="text1"/>
          <w:szCs w:val="20"/>
        </w:rPr>
        <w:t>scores</w:t>
      </w:r>
      <w:r w:rsidRPr="00761C22">
        <w:rPr>
          <w:rFonts w:ascii="Times New Roman" w:hAnsi="Times New Roman" w:cs="Times New Roman"/>
          <w:color w:val="000000" w:themeColor="text1"/>
          <w:szCs w:val="20"/>
        </w:rPr>
        <w:t xml:space="preserve"> were discretized </w:t>
      </w:r>
      <w:r>
        <w:rPr>
          <w:rFonts w:ascii="Times New Roman" w:hAnsi="Times New Roman" w:cs="Times New Roman"/>
          <w:color w:val="000000" w:themeColor="text1"/>
          <w:szCs w:val="20"/>
        </w:rPr>
        <w:t>to</w:t>
      </w:r>
      <w:r w:rsidRPr="00761C22">
        <w:rPr>
          <w:rFonts w:ascii="Times New Roman" w:hAnsi="Times New Roman" w:cs="Times New Roman"/>
          <w:color w:val="000000" w:themeColor="text1"/>
          <w:szCs w:val="20"/>
        </w:rPr>
        <w:t xml:space="preserve"> 1, and lower total </w:t>
      </w:r>
      <w:r>
        <w:rPr>
          <w:rFonts w:ascii="Times New Roman" w:hAnsi="Times New Roman" w:cs="Times New Roman"/>
          <w:color w:val="000000" w:themeColor="text1"/>
          <w:szCs w:val="20"/>
        </w:rPr>
        <w:t>scores</w:t>
      </w:r>
      <w:r w:rsidRPr="00761C22">
        <w:rPr>
          <w:rFonts w:ascii="Times New Roman" w:hAnsi="Times New Roman" w:cs="Times New Roman"/>
          <w:color w:val="000000" w:themeColor="text1"/>
          <w:szCs w:val="20"/>
        </w:rPr>
        <w:t xml:space="preserve"> were discretized </w:t>
      </w:r>
      <w:r>
        <w:rPr>
          <w:rFonts w:ascii="Times New Roman" w:hAnsi="Times New Roman" w:cs="Times New Roman"/>
          <w:color w:val="000000" w:themeColor="text1"/>
          <w:szCs w:val="20"/>
        </w:rPr>
        <w:t>to</w:t>
      </w:r>
      <w:r w:rsidRPr="00761C22">
        <w:rPr>
          <w:rFonts w:ascii="Times New Roman" w:hAnsi="Times New Roman" w:cs="Times New Roman"/>
          <w:color w:val="000000" w:themeColor="text1"/>
          <w:szCs w:val="20"/>
        </w:rPr>
        <w:t xml:space="preserve"> 4) to make all the correlation coefficients or edge weights non-negative, considering </w:t>
      </w:r>
      <w:r w:rsidRPr="00761C22">
        <w:rPr>
          <w:rFonts w:ascii="Times New Roman" w:eastAsia="Malgun Gothic" w:hAnsi="Times New Roman" w:cs="Times New Roman"/>
          <w:color w:val="000000"/>
          <w:szCs w:val="20"/>
        </w:rPr>
        <w:t xml:space="preserve">that </w:t>
      </w:r>
      <w:r>
        <w:rPr>
          <w:rFonts w:ascii="Times New Roman" w:eastAsia="Malgun Gothic" w:hAnsi="Times New Roman" w:cs="Times New Roman"/>
          <w:color w:val="000000"/>
          <w:szCs w:val="20"/>
        </w:rPr>
        <w:t xml:space="preserve">the </w:t>
      </w:r>
      <w:r w:rsidRPr="00761C22">
        <w:rPr>
          <w:rFonts w:ascii="Times New Roman" w:hAnsi="Times New Roman" w:cs="Times New Roman"/>
          <w:color w:val="000000" w:themeColor="text1"/>
          <w:szCs w:val="20"/>
        </w:rPr>
        <w:t xml:space="preserve">RAS and RSES were negatively correlated </w:t>
      </w:r>
      <w:r w:rsidRPr="00761C22">
        <w:rPr>
          <w:rFonts w:ascii="Times New Roman" w:eastAsia="Malgun Gothic" w:hAnsi="Times New Roman" w:cs="Times New Roman"/>
          <w:color w:val="000000"/>
          <w:szCs w:val="20"/>
        </w:rPr>
        <w:t>with</w:t>
      </w:r>
      <w:r w:rsidRPr="00761C22">
        <w:rPr>
          <w:rFonts w:ascii="Times New Roman" w:hAnsi="Times New Roman" w:cs="Times New Roman"/>
          <w:color w:val="000000" w:themeColor="text1"/>
          <w:szCs w:val="20"/>
        </w:rPr>
        <w:t xml:space="preserve"> acute </w:t>
      </w:r>
      <w:r>
        <w:rPr>
          <w:rFonts w:ascii="Times New Roman" w:hAnsi="Times New Roman" w:cs="Times New Roman"/>
          <w:color w:val="000000" w:themeColor="text1"/>
          <w:szCs w:val="20"/>
        </w:rPr>
        <w:t>SI,</w:t>
      </w:r>
      <w:r w:rsidRPr="00761C22">
        <w:rPr>
          <w:rFonts w:ascii="Times New Roman" w:hAnsi="Times New Roman" w:cs="Times New Roman"/>
          <w:color w:val="000000" w:themeColor="text1"/>
          <w:szCs w:val="20"/>
        </w:rPr>
        <w:t xml:space="preserve"> which was investigated </w:t>
      </w:r>
      <w:bookmarkStart w:id="0" w:name="_Hlk46762963"/>
      <w:r>
        <w:rPr>
          <w:rFonts w:ascii="Times New Roman" w:hAnsi="Times New Roman" w:cs="Times New Roman"/>
          <w:color w:val="000000" w:themeColor="text1"/>
          <w:szCs w:val="20"/>
        </w:rPr>
        <w:t>via</w:t>
      </w:r>
      <w:r w:rsidRPr="00761C22">
        <w:rPr>
          <w:rFonts w:ascii="Times New Roman" w:hAnsi="Times New Roman" w:cs="Times New Roman"/>
          <w:color w:val="000000" w:themeColor="text1"/>
          <w:szCs w:val="20"/>
        </w:rPr>
        <w:t xml:space="preserve"> exploratory data analysis (Supplementary Fig. 1).</w:t>
      </w:r>
      <w:bookmarkEnd w:id="0"/>
    </w:p>
    <w:p w14:paraId="4C07C389" w14:textId="77777777" w:rsidR="00CD048E" w:rsidRPr="00761C22" w:rsidRDefault="00CD048E" w:rsidP="00CD048E">
      <w:pPr>
        <w:spacing w:line="480" w:lineRule="auto"/>
        <w:ind w:firstLineChars="50" w:firstLine="100"/>
        <w:rPr>
          <w:rFonts w:ascii="Times New Roman" w:hAnsi="Times New Roman" w:cs="Times New Roman"/>
          <w:color w:val="000000" w:themeColor="text1"/>
          <w:szCs w:val="20"/>
        </w:rPr>
      </w:pPr>
      <w:r w:rsidRPr="00761C22">
        <w:rPr>
          <w:rFonts w:ascii="Times New Roman" w:hAnsi="Times New Roman" w:cs="Times New Roman"/>
          <w:color w:val="000000" w:themeColor="text1"/>
          <w:szCs w:val="20"/>
        </w:rPr>
        <w:t xml:space="preserve">The edge weights between the nodes, </w:t>
      </w:r>
      <m:oMath>
        <m:sSub>
          <m:sSubPr>
            <m:ctrlPr>
              <w:rPr>
                <w:rFonts w:ascii="Cambria Math" w:hAnsi="Cambria Math" w:cs="Times New Roman"/>
                <w:i/>
                <w:color w:val="000000" w:themeColor="text1"/>
                <w:szCs w:val="20"/>
              </w:rPr>
            </m:ctrlPr>
          </m:sSubPr>
          <m:e>
            <m:r>
              <w:rPr>
                <w:rFonts w:ascii="Cambria Math" w:hAnsi="Cambria Math" w:cs="Times New Roman"/>
                <w:color w:val="000000" w:themeColor="text1"/>
                <w:szCs w:val="20"/>
              </w:rPr>
              <m:t>a</m:t>
            </m:r>
          </m:e>
          <m:sub>
            <m:r>
              <w:rPr>
                <w:rFonts w:ascii="Cambria Math" w:hAnsi="Cambria Math" w:cs="Times New Roman"/>
                <w:color w:val="000000" w:themeColor="text1"/>
                <w:szCs w:val="20"/>
              </w:rPr>
              <m:t>ij</m:t>
            </m:r>
          </m:sub>
        </m:sSub>
      </m:oMath>
      <w:r w:rsidRPr="00761C22">
        <w:rPr>
          <w:rFonts w:ascii="Times New Roman" w:hAnsi="Times New Roman" w:cs="Times New Roman"/>
          <w:color w:val="000000" w:themeColor="text1"/>
          <w:szCs w:val="20"/>
        </w:rPr>
        <w:t xml:space="preserve">, were calculated from Spearman’s rank correlation coefficients between the node features before one-hot encoding. More specifically, the edge was calculated from </w:t>
      </w:r>
      <w:r>
        <w:rPr>
          <w:rFonts w:ascii="Times New Roman" w:hAnsi="Times New Roman" w:cs="Times New Roman"/>
          <w:color w:val="000000" w:themeColor="text1"/>
          <w:szCs w:val="20"/>
        </w:rPr>
        <w:t xml:space="preserve">the </w:t>
      </w:r>
      <w:r w:rsidRPr="00761C22">
        <w:rPr>
          <w:rFonts w:ascii="Times New Roman" w:hAnsi="Times New Roman" w:cs="Times New Roman"/>
          <w:color w:val="000000" w:themeColor="text1"/>
          <w:szCs w:val="20"/>
        </w:rPr>
        <w:t xml:space="preserve">pairwise correlation coefficients between each item value (i.e., 0-3 points) of the questionnaire using </w:t>
      </w:r>
      <w:r>
        <w:rPr>
          <w:rFonts w:ascii="Times New Roman" w:hAnsi="Times New Roman" w:cs="Times New Roman"/>
          <w:color w:val="000000" w:themeColor="text1"/>
          <w:szCs w:val="20"/>
        </w:rPr>
        <w:t xml:space="preserve">the </w:t>
      </w:r>
      <w:proofErr w:type="spellStart"/>
      <w:r w:rsidRPr="00761C22">
        <w:rPr>
          <w:rFonts w:ascii="Times New Roman" w:hAnsi="Times New Roman" w:cs="Times New Roman"/>
          <w:i/>
          <w:color w:val="000000" w:themeColor="text1"/>
          <w:szCs w:val="20"/>
        </w:rPr>
        <w:t>qgraph</w:t>
      </w:r>
      <w:proofErr w:type="spellEnd"/>
      <w:r w:rsidRPr="00761C22">
        <w:rPr>
          <w:rFonts w:ascii="Times New Roman" w:hAnsi="Times New Roman" w:cs="Times New Roman"/>
          <w:color w:val="000000" w:themeColor="text1"/>
          <w:szCs w:val="20"/>
        </w:rPr>
        <w:t xml:space="preserve"> R package for the training and validation set. To prevent edges </w:t>
      </w:r>
      <w:r>
        <w:rPr>
          <w:rFonts w:ascii="Times New Roman" w:eastAsia="Malgun Gothic" w:hAnsi="Times New Roman" w:cs="Times New Roman"/>
          <w:color w:val="000000"/>
          <w:szCs w:val="20"/>
        </w:rPr>
        <w:t xml:space="preserve">in </w:t>
      </w:r>
      <w:r w:rsidRPr="00761C22">
        <w:rPr>
          <w:rFonts w:ascii="Times New Roman" w:eastAsia="Malgun Gothic" w:hAnsi="Times New Roman" w:cs="Times New Roman"/>
          <w:color w:val="000000"/>
          <w:szCs w:val="20"/>
        </w:rPr>
        <w:t xml:space="preserve">the </w:t>
      </w:r>
      <w:r w:rsidRPr="00761C22">
        <w:rPr>
          <w:rFonts w:ascii="Times New Roman" w:hAnsi="Times New Roman" w:cs="Times New Roman"/>
          <w:color w:val="000000" w:themeColor="text1"/>
          <w:szCs w:val="20"/>
        </w:rPr>
        <w:t xml:space="preserve">graph </w:t>
      </w:r>
      <w:r w:rsidRPr="00761C22">
        <w:rPr>
          <w:rFonts w:ascii="Times New Roman" w:eastAsia="Malgun Gothic" w:hAnsi="Times New Roman" w:cs="Times New Roman"/>
          <w:color w:val="000000"/>
          <w:szCs w:val="20"/>
        </w:rPr>
        <w:t>from being non-negative</w:t>
      </w:r>
      <w:r w:rsidRPr="00761C22">
        <w:rPr>
          <w:rFonts w:ascii="Times New Roman" w:hAnsi="Times New Roman" w:cs="Times New Roman"/>
          <w:color w:val="000000" w:themeColor="text1"/>
          <w:szCs w:val="20"/>
        </w:rPr>
        <w:t xml:space="preserve">, </w:t>
      </w:r>
      <w:r>
        <w:rPr>
          <w:rFonts w:ascii="Times New Roman" w:hAnsi="Times New Roman" w:cs="Times New Roman"/>
          <w:color w:val="000000" w:themeColor="text1"/>
          <w:szCs w:val="20"/>
        </w:rPr>
        <w:t xml:space="preserve">the </w:t>
      </w:r>
      <w:r w:rsidRPr="00761C22">
        <w:rPr>
          <w:rFonts w:ascii="Times New Roman" w:hAnsi="Times New Roman" w:cs="Times New Roman"/>
          <w:color w:val="000000" w:themeColor="text1"/>
          <w:szCs w:val="20"/>
        </w:rPr>
        <w:t xml:space="preserve">absolute values of </w:t>
      </w:r>
      <w:r>
        <w:rPr>
          <w:rFonts w:ascii="Times New Roman" w:hAnsi="Times New Roman" w:cs="Times New Roman"/>
          <w:color w:val="000000" w:themeColor="text1"/>
          <w:szCs w:val="20"/>
        </w:rPr>
        <w:t xml:space="preserve">the </w:t>
      </w:r>
      <w:r w:rsidRPr="00761C22">
        <w:rPr>
          <w:rFonts w:ascii="Times New Roman" w:hAnsi="Times New Roman" w:cs="Times New Roman"/>
          <w:color w:val="000000" w:themeColor="text1"/>
          <w:szCs w:val="20"/>
        </w:rPr>
        <w:t xml:space="preserve">edge weights were used. The sparsity of </w:t>
      </w:r>
      <w:r>
        <w:rPr>
          <w:rFonts w:ascii="Times New Roman" w:hAnsi="Times New Roman" w:cs="Times New Roman"/>
          <w:color w:val="000000" w:themeColor="text1"/>
          <w:szCs w:val="20"/>
        </w:rPr>
        <w:t xml:space="preserve">the </w:t>
      </w:r>
      <w:r w:rsidRPr="00761C22">
        <w:rPr>
          <w:rFonts w:ascii="Times New Roman" w:hAnsi="Times New Roman" w:cs="Times New Roman"/>
          <w:color w:val="000000" w:themeColor="text1"/>
          <w:szCs w:val="20"/>
        </w:rPr>
        <w:t xml:space="preserve">graph edges was controlled by setting the threshold </w:t>
      </w:r>
      <w:r>
        <w:rPr>
          <w:rFonts w:ascii="Times New Roman" w:hAnsi="Times New Roman" w:cs="Times New Roman"/>
          <w:color w:val="000000" w:themeColor="text1"/>
          <w:szCs w:val="20"/>
        </w:rPr>
        <w:t>to</w:t>
      </w:r>
      <w:r w:rsidRPr="00761C22">
        <w:rPr>
          <w:rFonts w:ascii="Times New Roman" w:hAnsi="Times New Roman" w:cs="Times New Roman"/>
          <w:color w:val="000000" w:themeColor="text1"/>
          <w:szCs w:val="20"/>
        </w:rPr>
        <w:t xml:space="preserve"> 0.6</w:t>
      </w:r>
      <w:r>
        <w:rPr>
          <w:rFonts w:ascii="Times New Roman" w:eastAsia="Malgun Gothic" w:hAnsi="Times New Roman" w:cs="Times New Roman"/>
          <w:color w:val="000000"/>
          <w:szCs w:val="20"/>
        </w:rPr>
        <w:t>;</w:t>
      </w:r>
      <w:r w:rsidRPr="00761C22">
        <w:rPr>
          <w:rFonts w:ascii="Times New Roman" w:hAnsi="Times New Roman" w:cs="Times New Roman"/>
          <w:color w:val="000000" w:themeColor="text1"/>
          <w:szCs w:val="20"/>
        </w:rPr>
        <w:t xml:space="preserve"> i.e., edges </w:t>
      </w:r>
      <w:r>
        <w:rPr>
          <w:rFonts w:ascii="Times New Roman" w:hAnsi="Times New Roman" w:cs="Times New Roman"/>
          <w:color w:val="000000" w:themeColor="text1"/>
          <w:szCs w:val="20"/>
        </w:rPr>
        <w:t>with</w:t>
      </w:r>
      <w:r w:rsidRPr="00761C22">
        <w:rPr>
          <w:rFonts w:ascii="Times New Roman" w:hAnsi="Times New Roman" w:cs="Times New Roman"/>
          <w:color w:val="000000" w:themeColor="text1"/>
          <w:szCs w:val="20"/>
        </w:rPr>
        <w:t xml:space="preserve"> correlation coefficients &lt; 0.6</w:t>
      </w:r>
      <w:r>
        <w:rPr>
          <w:rFonts w:ascii="Times New Roman" w:hAnsi="Times New Roman" w:cs="Times New Roman"/>
          <w:color w:val="000000" w:themeColor="text1"/>
          <w:szCs w:val="20"/>
        </w:rPr>
        <w:t xml:space="preserve"> were removed</w:t>
      </w:r>
      <w:r w:rsidRPr="00761C22">
        <w:rPr>
          <w:rFonts w:ascii="Times New Roman" w:hAnsi="Times New Roman" w:cs="Times New Roman"/>
          <w:color w:val="000000" w:themeColor="text1"/>
          <w:szCs w:val="20"/>
        </w:rPr>
        <w:t>.</w:t>
      </w:r>
    </w:p>
    <w:p w14:paraId="60E5322A" w14:textId="77777777" w:rsidR="00CD048E" w:rsidRPr="00761C22" w:rsidRDefault="00CD048E" w:rsidP="00CD048E">
      <w:pPr>
        <w:spacing w:line="480" w:lineRule="auto"/>
        <w:ind w:firstLineChars="50" w:firstLine="100"/>
        <w:rPr>
          <w:rFonts w:ascii="Times New Roman" w:hAnsi="Times New Roman" w:cs="Times New Roman"/>
          <w:color w:val="000000" w:themeColor="text1"/>
          <w:szCs w:val="20"/>
        </w:rPr>
      </w:pPr>
      <w:r w:rsidRPr="00761C22">
        <w:rPr>
          <w:rFonts w:ascii="Times New Roman" w:hAnsi="Times New Roman" w:cs="Times New Roman"/>
          <w:color w:val="000000" w:themeColor="text1"/>
          <w:szCs w:val="20"/>
        </w:rPr>
        <w:lastRenderedPageBreak/>
        <w:t xml:space="preserve">Finally, a questionnaire obtained from each subject </w:t>
      </w:r>
      <w:r>
        <w:rPr>
          <w:rFonts w:ascii="Times New Roman" w:hAnsi="Times New Roman" w:cs="Times New Roman"/>
          <w:color w:val="000000" w:themeColor="text1"/>
          <w:szCs w:val="20"/>
        </w:rPr>
        <w:t xml:space="preserve">was used to </w:t>
      </w:r>
      <w:r w:rsidRPr="00761C22">
        <w:rPr>
          <w:rFonts w:ascii="Times New Roman" w:hAnsi="Times New Roman" w:cs="Times New Roman"/>
          <w:color w:val="000000" w:themeColor="text1"/>
          <w:szCs w:val="20"/>
        </w:rPr>
        <w:t xml:space="preserve">construct a graph, where the number of nodes </w:t>
      </w:r>
      <w:r w:rsidRPr="00761C22">
        <w:rPr>
          <w:rFonts w:ascii="Times New Roman" w:eastAsia="Malgun Gothic" w:hAnsi="Times New Roman" w:cs="Times New Roman"/>
          <w:color w:val="000000"/>
          <w:szCs w:val="20"/>
        </w:rPr>
        <w:t>was</w:t>
      </w:r>
      <w:r w:rsidRPr="00761C22">
        <w:rPr>
          <w:rFonts w:ascii="Times New Roman" w:hAnsi="Times New Roman" w:cs="Times New Roman"/>
          <w:color w:val="000000" w:themeColor="text1"/>
          <w:szCs w:val="20"/>
        </w:rPr>
        <w:t xml:space="preserve"> 23, and the number of edges </w:t>
      </w:r>
      <w:r w:rsidRPr="00761C22">
        <w:rPr>
          <w:rFonts w:ascii="Times New Roman" w:eastAsia="Malgun Gothic" w:hAnsi="Times New Roman" w:cs="Times New Roman"/>
          <w:color w:val="000000"/>
          <w:szCs w:val="20"/>
        </w:rPr>
        <w:t>was</w:t>
      </w:r>
      <w:r w:rsidRPr="00761C22">
        <w:rPr>
          <w:rFonts w:ascii="Times New Roman" w:hAnsi="Times New Roman" w:cs="Times New Roman"/>
          <w:color w:val="000000" w:themeColor="text1"/>
          <w:szCs w:val="20"/>
        </w:rPr>
        <w:t xml:space="preserve"> 127 with non-zero, positive edge weights for each graph. For validation and </w:t>
      </w:r>
      <w:r w:rsidRPr="00761C22">
        <w:rPr>
          <w:rFonts w:ascii="Times New Roman" w:eastAsia="Malgun Gothic" w:hAnsi="Times New Roman" w:cs="Times New Roman"/>
          <w:color w:val="000000"/>
          <w:szCs w:val="20"/>
        </w:rPr>
        <w:t>testing</w:t>
      </w:r>
      <w:r w:rsidRPr="00761C22">
        <w:rPr>
          <w:rFonts w:ascii="Times New Roman" w:hAnsi="Times New Roman" w:cs="Times New Roman"/>
          <w:color w:val="000000" w:themeColor="text1"/>
          <w:szCs w:val="20"/>
        </w:rPr>
        <w:t xml:space="preserve">, the same edge matrix obtained from </w:t>
      </w:r>
      <w:r w:rsidRPr="00761C22">
        <w:rPr>
          <w:rFonts w:ascii="Times New Roman" w:eastAsia="Malgun Gothic" w:hAnsi="Times New Roman" w:cs="Times New Roman"/>
          <w:color w:val="000000"/>
          <w:szCs w:val="20"/>
        </w:rPr>
        <w:t xml:space="preserve">the </w:t>
      </w:r>
      <w:r w:rsidRPr="00761C22">
        <w:rPr>
          <w:rFonts w:ascii="Times New Roman" w:hAnsi="Times New Roman" w:cs="Times New Roman"/>
          <w:color w:val="000000" w:themeColor="text1"/>
          <w:szCs w:val="20"/>
        </w:rPr>
        <w:t xml:space="preserve">training set was used for graph construction </w:t>
      </w:r>
      <w:r>
        <w:rPr>
          <w:rFonts w:ascii="Times New Roman" w:hAnsi="Times New Roman" w:cs="Times New Roman"/>
          <w:color w:val="000000" w:themeColor="text1"/>
          <w:szCs w:val="20"/>
        </w:rPr>
        <w:t>in</w:t>
      </w:r>
      <w:r w:rsidRPr="00761C22">
        <w:rPr>
          <w:rFonts w:ascii="Times New Roman" w:hAnsi="Times New Roman" w:cs="Times New Roman"/>
          <w:color w:val="000000" w:themeColor="text1"/>
          <w:szCs w:val="20"/>
        </w:rPr>
        <w:t xml:space="preserve"> the validation and test </w:t>
      </w:r>
      <w:r w:rsidRPr="00761C22">
        <w:rPr>
          <w:rFonts w:ascii="Times New Roman" w:eastAsia="Malgun Gothic" w:hAnsi="Times New Roman" w:cs="Times New Roman"/>
          <w:color w:val="000000"/>
          <w:szCs w:val="20"/>
        </w:rPr>
        <w:t>sets</w:t>
      </w:r>
      <w:r w:rsidRPr="00761C22">
        <w:rPr>
          <w:rFonts w:ascii="Times New Roman" w:hAnsi="Times New Roman" w:cs="Times New Roman"/>
          <w:color w:val="000000" w:themeColor="text1"/>
          <w:szCs w:val="20"/>
        </w:rPr>
        <w:t>.</w:t>
      </w:r>
    </w:p>
    <w:p w14:paraId="1EBE1C3D" w14:textId="77777777" w:rsidR="00CD048E" w:rsidRPr="00761C22" w:rsidRDefault="00CD048E" w:rsidP="00283724">
      <w:pPr>
        <w:widowControl/>
        <w:wordWrap/>
        <w:autoSpaceDE/>
        <w:autoSpaceDN/>
        <w:spacing w:line="480" w:lineRule="auto"/>
        <w:rPr>
          <w:rFonts w:ascii="Times New Roman" w:hAnsi="Times New Roman" w:cs="Times New Roman"/>
          <w:b/>
          <w:szCs w:val="20"/>
        </w:rPr>
      </w:pPr>
    </w:p>
    <w:p w14:paraId="14D032CF" w14:textId="77777777" w:rsidR="001F59AC" w:rsidRPr="00761C22" w:rsidRDefault="001F59AC" w:rsidP="001F59AC">
      <w:pPr>
        <w:pStyle w:val="NormalWeb"/>
        <w:shd w:val="clear" w:color="auto" w:fill="FFFFFF"/>
        <w:spacing w:before="0" w:beforeAutospacing="0" w:after="0" w:afterAutospacing="0" w:line="480" w:lineRule="auto"/>
        <w:textAlignment w:val="baseline"/>
        <w:rPr>
          <w:rFonts w:ascii="Times New Roman" w:eastAsiaTheme="minorEastAsia" w:hAnsi="Times New Roman" w:cs="Times New Roman"/>
          <w:i/>
          <w:sz w:val="20"/>
          <w:szCs w:val="20"/>
        </w:rPr>
      </w:pPr>
      <w:r w:rsidRPr="00761C22">
        <w:rPr>
          <w:rFonts w:ascii="Times New Roman" w:hAnsi="Times New Roman" w:cs="Times New Roman"/>
          <w:i/>
          <w:sz w:val="20"/>
          <w:szCs w:val="20"/>
        </w:rPr>
        <w:t xml:space="preserve">Mathematical </w:t>
      </w:r>
      <w:r>
        <w:rPr>
          <w:rFonts w:ascii="Times New Roman" w:hAnsi="Times New Roman" w:cs="Times New Roman"/>
          <w:i/>
          <w:sz w:val="20"/>
          <w:szCs w:val="20"/>
        </w:rPr>
        <w:t>p</w:t>
      </w:r>
      <w:r w:rsidRPr="00761C22">
        <w:rPr>
          <w:rFonts w:ascii="Times New Roman" w:hAnsi="Times New Roman" w:cs="Times New Roman"/>
          <w:i/>
          <w:sz w:val="20"/>
          <w:szCs w:val="20"/>
        </w:rPr>
        <w:t xml:space="preserve">rocess </w:t>
      </w:r>
      <w:r>
        <w:rPr>
          <w:rFonts w:ascii="Times New Roman" w:hAnsi="Times New Roman" w:cs="Times New Roman"/>
          <w:i/>
          <w:sz w:val="20"/>
          <w:szCs w:val="20"/>
        </w:rPr>
        <w:t>of the</w:t>
      </w:r>
      <w:r w:rsidRPr="00761C22">
        <w:rPr>
          <w:rFonts w:ascii="Times New Roman" w:hAnsi="Times New Roman" w:cs="Times New Roman"/>
          <w:i/>
          <w:sz w:val="20"/>
          <w:szCs w:val="20"/>
        </w:rPr>
        <w:t xml:space="preserve"> </w:t>
      </w:r>
      <w:r>
        <w:rPr>
          <w:rFonts w:ascii="Times New Roman" w:hAnsi="Times New Roman" w:cs="Times New Roman"/>
          <w:i/>
          <w:sz w:val="20"/>
          <w:szCs w:val="20"/>
        </w:rPr>
        <w:t>GNN</w:t>
      </w:r>
    </w:p>
    <w:p w14:paraId="1239E467" w14:textId="77777777" w:rsidR="001F59AC" w:rsidRPr="00761C22" w:rsidRDefault="001F59AC" w:rsidP="001F59AC">
      <w:pPr>
        <w:spacing w:line="480" w:lineRule="auto"/>
        <w:ind w:firstLineChars="50" w:firstLine="100"/>
        <w:rPr>
          <w:rFonts w:ascii="Times New Roman" w:hAnsi="Times New Roman" w:cs="Times New Roman"/>
          <w:bCs/>
          <w:iCs/>
          <w:szCs w:val="20"/>
        </w:rPr>
      </w:pPr>
      <w:r w:rsidRPr="00761C22">
        <w:rPr>
          <w:rFonts w:ascii="Times New Roman" w:hAnsi="Times New Roman" w:cs="Times New Roman"/>
          <w:szCs w:val="20"/>
        </w:rPr>
        <w:t xml:space="preserve">More specifically, </w:t>
      </w:r>
      <w:r>
        <w:rPr>
          <w:rFonts w:ascii="Times New Roman" w:hAnsi="Times New Roman" w:cs="Times New Roman"/>
          <w:szCs w:val="20"/>
        </w:rPr>
        <w:t xml:space="preserve">a </w:t>
      </w:r>
      <w:r w:rsidRPr="00761C22">
        <w:rPr>
          <w:rFonts w:ascii="Times New Roman" w:hAnsi="Times New Roman" w:cs="Times New Roman"/>
          <w:szCs w:val="20"/>
        </w:rPr>
        <w:t xml:space="preserve">GNN aggregates </w:t>
      </w:r>
      <w:proofErr w:type="spellStart"/>
      <w:r w:rsidRPr="00761C22">
        <w:rPr>
          <w:rFonts w:ascii="Times New Roman" w:hAnsi="Times New Roman" w:cs="Times New Roman"/>
          <w:szCs w:val="20"/>
        </w:rPr>
        <w:t>neighbouring</w:t>
      </w:r>
      <w:proofErr w:type="spellEnd"/>
      <w:r w:rsidRPr="00761C22">
        <w:rPr>
          <w:rFonts w:ascii="Times New Roman" w:hAnsi="Times New Roman" w:cs="Times New Roman"/>
          <w:szCs w:val="20"/>
        </w:rPr>
        <w:t xml:space="preserve"> node features and combines the aggregation with the previous node feature</w:t>
      </w:r>
      <w:r w:rsidRPr="00761C22">
        <w:rPr>
          <w:rFonts w:ascii="Times New Roman" w:eastAsia="Malgun Gothic" w:hAnsi="Times New Roman" w:cs="Times New Roman"/>
          <w:szCs w:val="20"/>
        </w:rPr>
        <w:t>,</w:t>
      </w:r>
      <w:r w:rsidRPr="00761C22">
        <w:rPr>
          <w:rFonts w:ascii="Times New Roman" w:hAnsi="Times New Roman" w:cs="Times New Roman"/>
          <w:szCs w:val="20"/>
        </w:rPr>
        <w:t xml:space="preserve"> namely, </w:t>
      </w:r>
      <w:r w:rsidRPr="00761C22">
        <w:rPr>
          <w:rFonts w:ascii="Times New Roman" w:hAnsi="Times New Roman" w:cs="Times New Roman"/>
          <w:bCs/>
          <w:iCs/>
          <w:caps/>
          <w:szCs w:val="20"/>
        </w:rPr>
        <w:t>aggregate</w:t>
      </w:r>
      <w:r w:rsidRPr="00761C22">
        <w:rPr>
          <w:rFonts w:ascii="Times New Roman" w:hAnsi="Times New Roman" w:cs="Times New Roman"/>
          <w:bCs/>
          <w:iCs/>
          <w:szCs w:val="20"/>
        </w:rPr>
        <w:t xml:space="preserve"> and </w:t>
      </w:r>
      <w:r w:rsidRPr="00761C22">
        <w:rPr>
          <w:rFonts w:ascii="Times New Roman" w:hAnsi="Times New Roman" w:cs="Times New Roman"/>
          <w:bCs/>
          <w:iCs/>
          <w:caps/>
          <w:szCs w:val="20"/>
        </w:rPr>
        <w:t>combine</w:t>
      </w:r>
      <w:r w:rsidRPr="00761C22">
        <w:rPr>
          <w:rFonts w:ascii="Times New Roman" w:hAnsi="Times New Roman" w:cs="Times New Roman"/>
          <w:szCs w:val="20"/>
        </w:rPr>
        <w:t xml:space="preserve"> </w:t>
      </w:r>
      <w:r w:rsidRPr="00761C22">
        <w:rPr>
          <w:rFonts w:ascii="Times New Roman" w:eastAsia="Malgun Gothic" w:hAnsi="Times New Roman" w:cs="Times New Roman"/>
          <w:szCs w:val="20"/>
        </w:rPr>
        <w:t>functions</w:t>
      </w:r>
      <w:r w:rsidRPr="00761C22">
        <w:rPr>
          <w:rFonts w:ascii="Times New Roman" w:hAnsi="Times New Roman" w:cs="Times New Roman"/>
          <w:szCs w:val="20"/>
        </w:rPr>
        <w:t xml:space="preserve">. </w:t>
      </w:r>
      <w:r>
        <w:rPr>
          <w:rFonts w:ascii="Times New Roman" w:hAnsi="Times New Roman" w:cs="Times New Roman"/>
          <w:szCs w:val="20"/>
        </w:rPr>
        <w:t xml:space="preserve">The </w:t>
      </w:r>
      <w:r w:rsidRPr="00761C22">
        <w:rPr>
          <w:rFonts w:ascii="Times New Roman" w:hAnsi="Times New Roman" w:cs="Times New Roman"/>
          <w:szCs w:val="20"/>
        </w:rPr>
        <w:t xml:space="preserve">GIN specifies the function for aggregation and combination as </w:t>
      </w:r>
      <w:r w:rsidRPr="00761C22">
        <w:rPr>
          <w:rFonts w:ascii="Times New Roman" w:eastAsia="Malgun Gothic" w:hAnsi="Times New Roman" w:cs="Times New Roman"/>
          <w:szCs w:val="20"/>
        </w:rPr>
        <w:t>a</w:t>
      </w:r>
      <w:r>
        <w:rPr>
          <w:rFonts w:ascii="Times New Roman" w:eastAsia="Malgun Gothic" w:hAnsi="Times New Roman" w:cs="Times New Roman"/>
          <w:szCs w:val="20"/>
        </w:rPr>
        <w:t>n</w:t>
      </w:r>
      <w:r w:rsidRPr="00761C22">
        <w:rPr>
          <w:rFonts w:ascii="Times New Roman" w:eastAsia="Malgun Gothic" w:hAnsi="Times New Roman" w:cs="Times New Roman"/>
          <w:szCs w:val="20"/>
        </w:rPr>
        <w:t xml:space="preserve"> </w:t>
      </w:r>
      <w:r>
        <w:rPr>
          <w:rFonts w:ascii="Times New Roman" w:hAnsi="Times New Roman" w:cs="Times New Roman"/>
          <w:szCs w:val="20"/>
        </w:rPr>
        <w:t>addition</w:t>
      </w:r>
      <w:r w:rsidRPr="00761C22">
        <w:rPr>
          <w:rFonts w:ascii="Times New Roman" w:hAnsi="Times New Roman" w:cs="Times New Roman"/>
          <w:szCs w:val="20"/>
        </w:rPr>
        <w:t xml:space="preserve"> operation, and </w:t>
      </w:r>
      <w:r w:rsidRPr="00761C22">
        <w:rPr>
          <w:rFonts w:ascii="Times New Roman" w:hAnsi="Times New Roman" w:cs="Times New Roman"/>
          <w:bCs/>
          <w:iCs/>
          <w:szCs w:val="20"/>
        </w:rPr>
        <w:t>multi-layer perceptron (MLP)</w:t>
      </w:r>
      <w:r w:rsidRPr="00761C22">
        <w:rPr>
          <w:rFonts w:ascii="Times New Roman" w:hAnsi="Times New Roman" w:cs="Times New Roman"/>
          <w:szCs w:val="20"/>
        </w:rPr>
        <w:t xml:space="preserve"> layers </w:t>
      </w:r>
      <w:r w:rsidRPr="00761C22">
        <w:rPr>
          <w:rFonts w:ascii="Times New Roman" w:eastAsia="Malgun Gothic" w:hAnsi="Times New Roman" w:cs="Times New Roman"/>
          <w:szCs w:val="20"/>
        </w:rPr>
        <w:t xml:space="preserve">are added </w:t>
      </w:r>
      <w:r w:rsidRPr="00761C22">
        <w:rPr>
          <w:rFonts w:ascii="Times New Roman" w:hAnsi="Times New Roman" w:cs="Times New Roman"/>
          <w:szCs w:val="20"/>
        </w:rPr>
        <w:t>for high-dimensional transformation</w:t>
      </w:r>
      <w:r w:rsidRPr="00761C22">
        <w:rPr>
          <w:rFonts w:ascii="Times New Roman" w:hAnsi="Times New Roman" w:cs="Times New Roman"/>
          <w:szCs w:val="20"/>
        </w:rPr>
        <w:fldChar w:fldCharType="begin"/>
      </w:r>
      <w:r w:rsidRPr="00761C22">
        <w:rPr>
          <w:rFonts w:ascii="Times New Roman" w:hAnsi="Times New Roman" w:cs="Times New Roman"/>
          <w:szCs w:val="20"/>
        </w:rPr>
        <w:instrText xml:space="preserve"> ADDIN EN.CITE &lt;EndNote&gt;&lt;Cite&gt;&lt;Author&gt;Xu&lt;/Author&gt;&lt;Year&gt;2018&lt;/Year&gt;&lt;RecNum&gt;52&lt;/RecNum&gt;&lt;DisplayText&gt;&lt;style face="superscript"&gt;16&lt;/style&gt;&lt;/DisplayText&gt;&lt;record&gt;&lt;rec-number&gt;52&lt;/rec-number&gt;&lt;foreign-keys&gt;&lt;key app="EN" db-id="9ezzw2wt85dwdxewswx5eezcd9e9xzvvpfes" timestamp="1611632508"&gt;52&lt;/key&gt;&lt;/foreign-keys&gt;&lt;ref-type name="Journal Article"&gt;17&lt;/ref-type&gt;&lt;contributors&gt;&lt;authors&gt;&lt;author&gt;Xu, Keyulu&lt;/author&gt;&lt;author&gt;Hu, Weihua&lt;/author&gt;&lt;author&gt;Leskovec, Jure&lt;/author&gt;&lt;author&gt;Jegelka, Stefanie&lt;/author&gt;&lt;/authors&gt;&lt;/contributors&gt;&lt;titles&gt;&lt;title&gt;How powerful are graph neural networks?&lt;/title&gt;&lt;secondary-title&gt;arXiv preprint arXiv:1810.00826&lt;/secondary-title&gt;&lt;/titles&gt;&lt;periodical&gt;&lt;full-title&gt;arXiv preprint arXiv:1810.00826&lt;/full-title&gt;&lt;/periodical&gt;&lt;dates&gt;&lt;year&gt;2018&lt;/year&gt;&lt;/dates&gt;&lt;urls&gt;&lt;/urls&gt;&lt;/record&gt;&lt;/Cite&gt;&lt;/EndNote&gt;</w:instrText>
      </w:r>
      <w:r w:rsidRPr="00761C22">
        <w:rPr>
          <w:rFonts w:ascii="Times New Roman" w:hAnsi="Times New Roman" w:cs="Times New Roman"/>
          <w:szCs w:val="20"/>
        </w:rPr>
        <w:fldChar w:fldCharType="separate"/>
      </w:r>
      <w:r w:rsidRPr="00761C22">
        <w:rPr>
          <w:rFonts w:ascii="Times New Roman" w:hAnsi="Times New Roman" w:cs="Times New Roman"/>
          <w:szCs w:val="20"/>
          <w:vertAlign w:val="superscript"/>
        </w:rPr>
        <w:t>16</w:t>
      </w:r>
      <w:r w:rsidRPr="00761C22">
        <w:rPr>
          <w:rFonts w:ascii="Times New Roman" w:hAnsi="Times New Roman" w:cs="Times New Roman"/>
          <w:szCs w:val="20"/>
        </w:rPr>
        <w:fldChar w:fldCharType="end"/>
      </w:r>
      <w:r w:rsidRPr="00761C22">
        <w:rPr>
          <w:rFonts w:ascii="Times New Roman" w:hAnsi="Times New Roman" w:cs="Times New Roman"/>
          <w:bCs/>
          <w:iCs/>
          <w:szCs w:val="20"/>
        </w:rPr>
        <w:t>. More specifically, K hidden graph convolution</w:t>
      </w:r>
      <w:r>
        <w:rPr>
          <w:rFonts w:ascii="Times New Roman" w:hAnsi="Times New Roman" w:cs="Times New Roman"/>
          <w:bCs/>
          <w:iCs/>
          <w:szCs w:val="20"/>
        </w:rPr>
        <w:t>al</w:t>
      </w:r>
      <w:r w:rsidRPr="00761C22">
        <w:rPr>
          <w:rFonts w:ascii="Times New Roman" w:hAnsi="Times New Roman" w:cs="Times New Roman"/>
          <w:bCs/>
          <w:iCs/>
          <w:szCs w:val="20"/>
        </w:rPr>
        <w:t xml:space="preserve"> layers were used (Eq. 2): </w:t>
      </w:r>
      <w:r>
        <w:rPr>
          <w:rFonts w:ascii="Times New Roman" w:hAnsi="Times New Roman" w:cs="Times New Roman"/>
          <w:bCs/>
          <w:iCs/>
          <w:szCs w:val="20"/>
        </w:rPr>
        <w:t xml:space="preserve">the </w:t>
      </w:r>
      <w:r w:rsidRPr="00761C22">
        <w:rPr>
          <w:rFonts w:ascii="Times New Roman" w:hAnsi="Times New Roman" w:cs="Times New Roman"/>
          <w:bCs/>
          <w:iCs/>
          <w:caps/>
          <w:szCs w:val="20"/>
        </w:rPr>
        <w:t>aggregate</w:t>
      </w:r>
      <w:r w:rsidRPr="00761C22">
        <w:rPr>
          <w:rFonts w:ascii="Times New Roman" w:hAnsi="Times New Roman" w:cs="Times New Roman"/>
          <w:bCs/>
          <w:iCs/>
          <w:szCs w:val="20"/>
        </w:rPr>
        <w:t xml:space="preserve"> and </w:t>
      </w:r>
      <w:r w:rsidRPr="00761C22">
        <w:rPr>
          <w:rFonts w:ascii="Times New Roman" w:hAnsi="Times New Roman" w:cs="Times New Roman"/>
          <w:bCs/>
          <w:iCs/>
          <w:caps/>
          <w:szCs w:val="20"/>
        </w:rPr>
        <w:t>combine</w:t>
      </w:r>
      <w:r w:rsidRPr="00761C22">
        <w:rPr>
          <w:rFonts w:ascii="Times New Roman" w:hAnsi="Times New Roman" w:cs="Times New Roman"/>
          <w:bCs/>
          <w:iCs/>
          <w:szCs w:val="20"/>
        </w:rPr>
        <w:t xml:space="preserve"> function</w:t>
      </w:r>
      <w:r>
        <w:rPr>
          <w:rFonts w:ascii="Times New Roman" w:hAnsi="Times New Roman" w:cs="Times New Roman"/>
          <w:bCs/>
          <w:iCs/>
          <w:szCs w:val="20"/>
        </w:rPr>
        <w:t>s</w:t>
      </w:r>
      <w:r w:rsidRPr="00761C22">
        <w:rPr>
          <w:rFonts w:ascii="Times New Roman" w:hAnsi="Times New Roman" w:cs="Times New Roman"/>
          <w:bCs/>
          <w:iCs/>
          <w:szCs w:val="20"/>
        </w:rPr>
        <w:t xml:space="preserve"> from Eq. 1 </w:t>
      </w:r>
      <w:r>
        <w:rPr>
          <w:rFonts w:ascii="Times New Roman" w:hAnsi="Times New Roman" w:cs="Times New Roman"/>
          <w:bCs/>
          <w:iCs/>
          <w:szCs w:val="20"/>
        </w:rPr>
        <w:t>were</w:t>
      </w:r>
      <w:r w:rsidRPr="00761C22">
        <w:rPr>
          <w:rFonts w:ascii="Times New Roman" w:hAnsi="Times New Roman" w:cs="Times New Roman"/>
          <w:bCs/>
          <w:iCs/>
          <w:szCs w:val="20"/>
        </w:rPr>
        <w:t xml:space="preserve"> replaced by </w:t>
      </w:r>
      <w:r>
        <w:rPr>
          <w:rFonts w:ascii="Times New Roman" w:hAnsi="Times New Roman" w:cs="Times New Roman"/>
          <w:bCs/>
          <w:iCs/>
          <w:szCs w:val="20"/>
        </w:rPr>
        <w:t>the addition</w:t>
      </w:r>
      <w:r w:rsidRPr="00761C22">
        <w:rPr>
          <w:rFonts w:ascii="Times New Roman" w:hAnsi="Times New Roman" w:cs="Times New Roman"/>
          <w:bCs/>
          <w:iCs/>
          <w:szCs w:val="20"/>
        </w:rPr>
        <w:t xml:space="preserve"> operation and combined with</w:t>
      </w:r>
      <w:r>
        <w:rPr>
          <w:rFonts w:ascii="Times New Roman" w:hAnsi="Times New Roman" w:cs="Times New Roman"/>
          <w:bCs/>
          <w:iCs/>
          <w:szCs w:val="20"/>
        </w:rPr>
        <w:t xml:space="preserve"> an MLP</w:t>
      </w:r>
      <w:r w:rsidRPr="00761C22">
        <w:rPr>
          <w:rFonts w:ascii="Times New Roman" w:hAnsi="Times New Roman" w:cs="Times New Roman"/>
          <w:bCs/>
          <w:iCs/>
          <w:szCs w:val="20"/>
        </w:rPr>
        <w:t>.</w:t>
      </w:r>
    </w:p>
    <w:p w14:paraId="51FBF58B" w14:textId="77777777" w:rsidR="001F59AC" w:rsidRPr="00761C22" w:rsidRDefault="0028499A" w:rsidP="001F59AC">
      <w:pPr>
        <w:spacing w:line="480" w:lineRule="auto"/>
        <w:ind w:firstLineChars="50" w:firstLine="100"/>
        <w:rPr>
          <w:rFonts w:ascii="Times New Roman" w:hAnsi="Times New Roman" w:cs="Times New Roman"/>
          <w:bCs/>
          <w:iCs/>
          <w:szCs w:val="20"/>
        </w:rPr>
      </w:pPr>
      <m:oMath>
        <m:sSubSup>
          <m:sSubSupPr>
            <m:ctrlPr>
              <w:rPr>
                <w:rFonts w:ascii="Cambria Math" w:hAnsi="Cambria Math" w:cs="Times New Roman"/>
                <w:bCs/>
                <w:i/>
                <w:iCs/>
                <w:szCs w:val="20"/>
              </w:rPr>
            </m:ctrlPr>
          </m:sSubSupPr>
          <m:e>
            <m:r>
              <w:rPr>
                <w:rFonts w:ascii="Cambria Math" w:hAnsi="Cambria Math" w:cs="Times New Roman"/>
                <w:szCs w:val="20"/>
              </w:rPr>
              <m:t>a</m:t>
            </m:r>
          </m:e>
          <m:sub>
            <m:r>
              <w:rPr>
                <w:rFonts w:ascii="Cambria Math" w:hAnsi="Cambria Math" w:cs="Times New Roman"/>
                <w:szCs w:val="20"/>
              </w:rPr>
              <m:t>v</m:t>
            </m:r>
          </m:sub>
          <m:sup>
            <m:d>
              <m:dPr>
                <m:ctrlPr>
                  <w:rPr>
                    <w:rFonts w:ascii="Cambria Math" w:hAnsi="Cambria Math" w:cs="Times New Roman"/>
                    <w:bCs/>
                    <w:i/>
                    <w:iCs/>
                    <w:szCs w:val="20"/>
                  </w:rPr>
                </m:ctrlPr>
              </m:dPr>
              <m:e>
                <m:r>
                  <w:rPr>
                    <w:rFonts w:ascii="Cambria Math" w:hAnsi="Cambria Math" w:cs="Times New Roman"/>
                    <w:szCs w:val="20"/>
                  </w:rPr>
                  <m:t>k</m:t>
                </m:r>
              </m:e>
            </m:d>
          </m:sup>
        </m:sSubSup>
        <m:r>
          <w:rPr>
            <w:rFonts w:ascii="Cambria Math" w:hAnsi="Cambria Math" w:cs="Times New Roman"/>
            <w:szCs w:val="20"/>
          </w:rPr>
          <m:t>=</m:t>
        </m:r>
        <m:r>
          <m:rPr>
            <m:sty m:val="p"/>
          </m:rPr>
          <w:rPr>
            <w:rFonts w:ascii="Cambria Math" w:hAnsi="Cambria Math" w:cs="Times New Roman"/>
            <w:szCs w:val="20"/>
          </w:rPr>
          <m:t>AGGREGAT</m:t>
        </m:r>
        <m:sSup>
          <m:sSupPr>
            <m:ctrlPr>
              <w:rPr>
                <w:rFonts w:ascii="Cambria Math" w:hAnsi="Cambria Math" w:cs="Times New Roman"/>
                <w:bCs/>
                <w:i/>
                <w:iCs/>
                <w:szCs w:val="20"/>
              </w:rPr>
            </m:ctrlPr>
          </m:sSupPr>
          <m:e>
            <m:r>
              <m:rPr>
                <m:sty m:val="p"/>
              </m:rPr>
              <w:rPr>
                <w:rFonts w:ascii="Cambria Math" w:hAnsi="Cambria Math" w:cs="Times New Roman"/>
                <w:szCs w:val="20"/>
              </w:rPr>
              <m:t>E</m:t>
            </m:r>
          </m:e>
          <m:sup>
            <m:d>
              <m:dPr>
                <m:ctrlPr>
                  <w:rPr>
                    <w:rFonts w:ascii="Cambria Math" w:hAnsi="Cambria Math" w:cs="Times New Roman"/>
                    <w:bCs/>
                    <w:i/>
                    <w:iCs/>
                    <w:szCs w:val="20"/>
                  </w:rPr>
                </m:ctrlPr>
              </m:dPr>
              <m:e>
                <m:r>
                  <w:rPr>
                    <w:rFonts w:ascii="Cambria Math" w:hAnsi="Cambria Math" w:cs="Times New Roman"/>
                    <w:szCs w:val="20"/>
                  </w:rPr>
                  <m:t>k</m:t>
                </m:r>
              </m:e>
            </m:d>
          </m:sup>
        </m:sSup>
        <m:d>
          <m:dPr>
            <m:ctrlPr>
              <w:rPr>
                <w:rFonts w:ascii="Cambria Math" w:hAnsi="Cambria Math" w:cs="Times New Roman"/>
                <w:bCs/>
                <w:i/>
                <w:iCs/>
                <w:szCs w:val="20"/>
              </w:rPr>
            </m:ctrlPr>
          </m:dPr>
          <m:e>
            <m:d>
              <m:dPr>
                <m:begChr m:val="{"/>
                <m:endChr m:val="}"/>
                <m:ctrlPr>
                  <w:rPr>
                    <w:rFonts w:ascii="Cambria Math" w:hAnsi="Cambria Math" w:cs="Times New Roman"/>
                    <w:bCs/>
                    <w:i/>
                    <w:iCs/>
                    <w:szCs w:val="20"/>
                  </w:rPr>
                </m:ctrlPr>
              </m:dPr>
              <m:e>
                <m:sSubSup>
                  <m:sSubSupPr>
                    <m:ctrlPr>
                      <w:rPr>
                        <w:rFonts w:ascii="Cambria Math" w:hAnsi="Cambria Math" w:cs="Times New Roman"/>
                        <w:bCs/>
                        <w:i/>
                        <w:iCs/>
                        <w:szCs w:val="20"/>
                      </w:rPr>
                    </m:ctrlPr>
                  </m:sSubSupPr>
                  <m:e>
                    <m:r>
                      <w:rPr>
                        <w:rFonts w:ascii="Cambria Math" w:hAnsi="Cambria Math" w:cs="Times New Roman"/>
                        <w:szCs w:val="20"/>
                      </w:rPr>
                      <m:t>h</m:t>
                    </m:r>
                  </m:e>
                  <m:sub>
                    <m:r>
                      <w:rPr>
                        <w:rFonts w:ascii="Cambria Math" w:hAnsi="Cambria Math" w:cs="Times New Roman"/>
                        <w:szCs w:val="20"/>
                      </w:rPr>
                      <m:t>u</m:t>
                    </m:r>
                  </m:sub>
                  <m:sup>
                    <m:d>
                      <m:dPr>
                        <m:ctrlPr>
                          <w:rPr>
                            <w:rFonts w:ascii="Cambria Math" w:hAnsi="Cambria Math" w:cs="Times New Roman"/>
                            <w:bCs/>
                            <w:i/>
                            <w:iCs/>
                            <w:szCs w:val="20"/>
                          </w:rPr>
                        </m:ctrlPr>
                      </m:dPr>
                      <m:e>
                        <m:r>
                          <w:rPr>
                            <w:rFonts w:ascii="Cambria Math" w:hAnsi="Cambria Math" w:cs="Times New Roman"/>
                            <w:szCs w:val="20"/>
                          </w:rPr>
                          <m:t>k-1</m:t>
                        </m:r>
                      </m:e>
                    </m:d>
                  </m:sup>
                </m:sSubSup>
                <m:r>
                  <w:rPr>
                    <w:rFonts w:ascii="Cambria Math" w:hAnsi="Cambria Math" w:cs="Times New Roman"/>
                    <w:szCs w:val="20"/>
                  </w:rPr>
                  <m:t>:u∈</m:t>
                </m:r>
                <m:r>
                  <m:rPr>
                    <m:scr m:val="script"/>
                  </m:rPr>
                  <w:rPr>
                    <w:rFonts w:ascii="Cambria Math" w:hAnsi="Cambria Math" w:cs="Times New Roman"/>
                    <w:szCs w:val="20"/>
                  </w:rPr>
                  <m:t>N</m:t>
                </m:r>
                <m:d>
                  <m:dPr>
                    <m:ctrlPr>
                      <w:rPr>
                        <w:rFonts w:ascii="Cambria Math" w:hAnsi="Cambria Math" w:cs="Times New Roman"/>
                        <w:bCs/>
                        <w:i/>
                        <w:iCs/>
                        <w:szCs w:val="20"/>
                      </w:rPr>
                    </m:ctrlPr>
                  </m:dPr>
                  <m:e>
                    <m:r>
                      <w:rPr>
                        <w:rFonts w:ascii="Cambria Math" w:hAnsi="Cambria Math" w:cs="Times New Roman"/>
                        <w:szCs w:val="20"/>
                      </w:rPr>
                      <m:t>v</m:t>
                    </m:r>
                  </m:e>
                </m:d>
              </m:e>
            </m:d>
          </m:e>
        </m:d>
        <m:r>
          <w:rPr>
            <w:rFonts w:ascii="Cambria Math" w:hAnsi="Cambria Math" w:cs="Times New Roman"/>
            <w:szCs w:val="20"/>
          </w:rPr>
          <m:t xml:space="preserve">, </m:t>
        </m:r>
        <m:sSubSup>
          <m:sSubSupPr>
            <m:ctrlPr>
              <w:rPr>
                <w:rFonts w:ascii="Cambria Math" w:hAnsi="Cambria Math" w:cs="Times New Roman"/>
                <w:bCs/>
                <w:i/>
                <w:iCs/>
                <w:szCs w:val="20"/>
              </w:rPr>
            </m:ctrlPr>
          </m:sSubSupPr>
          <m:e>
            <m:r>
              <w:rPr>
                <w:rFonts w:ascii="Cambria Math" w:hAnsi="Cambria Math" w:cs="Times New Roman"/>
                <w:szCs w:val="20"/>
              </w:rPr>
              <m:t>h</m:t>
            </m:r>
          </m:e>
          <m:sub>
            <m:r>
              <w:rPr>
                <w:rFonts w:ascii="Cambria Math" w:hAnsi="Cambria Math" w:cs="Times New Roman"/>
                <w:szCs w:val="20"/>
              </w:rPr>
              <m:t>v</m:t>
            </m:r>
          </m:sub>
          <m:sup>
            <m:d>
              <m:dPr>
                <m:ctrlPr>
                  <w:rPr>
                    <w:rFonts w:ascii="Cambria Math" w:hAnsi="Cambria Math" w:cs="Times New Roman"/>
                    <w:bCs/>
                    <w:i/>
                    <w:iCs/>
                    <w:szCs w:val="20"/>
                  </w:rPr>
                </m:ctrlPr>
              </m:dPr>
              <m:e>
                <m:r>
                  <w:rPr>
                    <w:rFonts w:ascii="Cambria Math" w:hAnsi="Cambria Math" w:cs="Times New Roman"/>
                    <w:szCs w:val="20"/>
                  </w:rPr>
                  <m:t>k</m:t>
                </m:r>
              </m:e>
            </m:d>
          </m:sup>
        </m:sSubSup>
        <m:r>
          <w:rPr>
            <w:rFonts w:ascii="Cambria Math" w:hAnsi="Cambria Math" w:cs="Times New Roman"/>
            <w:szCs w:val="20"/>
          </w:rPr>
          <m:t>=</m:t>
        </m:r>
        <m:sSup>
          <m:sSupPr>
            <m:ctrlPr>
              <w:rPr>
                <w:rFonts w:ascii="Cambria Math" w:hAnsi="Cambria Math" w:cs="Times New Roman"/>
                <w:bCs/>
                <w:i/>
                <w:iCs/>
                <w:szCs w:val="20"/>
              </w:rPr>
            </m:ctrlPr>
          </m:sSupPr>
          <m:e>
            <m:r>
              <m:rPr>
                <m:sty m:val="p"/>
              </m:rPr>
              <w:rPr>
                <w:rFonts w:ascii="Cambria Math" w:hAnsi="Cambria Math" w:cs="Times New Roman"/>
                <w:szCs w:val="20"/>
              </w:rPr>
              <m:t>COMBINE</m:t>
            </m:r>
            <m:ctrlPr>
              <w:rPr>
                <w:rFonts w:ascii="Cambria Math" w:hAnsi="Cambria Math" w:cs="Times New Roman"/>
                <w:bCs/>
                <w:iCs/>
                <w:szCs w:val="20"/>
              </w:rPr>
            </m:ctrlPr>
          </m:e>
          <m:sup>
            <m:d>
              <m:dPr>
                <m:ctrlPr>
                  <w:rPr>
                    <w:rFonts w:ascii="Cambria Math" w:hAnsi="Cambria Math" w:cs="Times New Roman"/>
                    <w:bCs/>
                    <w:i/>
                    <w:iCs/>
                    <w:szCs w:val="20"/>
                  </w:rPr>
                </m:ctrlPr>
              </m:dPr>
              <m:e>
                <m:r>
                  <w:rPr>
                    <w:rFonts w:ascii="Cambria Math" w:hAnsi="Cambria Math" w:cs="Times New Roman"/>
                    <w:szCs w:val="20"/>
                  </w:rPr>
                  <m:t>k</m:t>
                </m:r>
              </m:e>
            </m:d>
          </m:sup>
        </m:sSup>
        <m:d>
          <m:dPr>
            <m:ctrlPr>
              <w:rPr>
                <w:rFonts w:ascii="Cambria Math" w:hAnsi="Cambria Math" w:cs="Times New Roman"/>
                <w:bCs/>
                <w:i/>
                <w:iCs/>
                <w:szCs w:val="20"/>
              </w:rPr>
            </m:ctrlPr>
          </m:dPr>
          <m:e>
            <m:sSubSup>
              <m:sSubSupPr>
                <m:ctrlPr>
                  <w:rPr>
                    <w:rFonts w:ascii="Cambria Math" w:hAnsi="Cambria Math" w:cs="Times New Roman"/>
                    <w:bCs/>
                    <w:i/>
                    <w:iCs/>
                    <w:szCs w:val="20"/>
                  </w:rPr>
                </m:ctrlPr>
              </m:sSubSupPr>
              <m:e>
                <m:r>
                  <w:rPr>
                    <w:rFonts w:ascii="Cambria Math" w:hAnsi="Cambria Math" w:cs="Times New Roman"/>
                    <w:szCs w:val="20"/>
                  </w:rPr>
                  <m:t>h</m:t>
                </m:r>
              </m:e>
              <m:sub>
                <m:r>
                  <w:rPr>
                    <w:rFonts w:ascii="Cambria Math" w:hAnsi="Cambria Math" w:cs="Times New Roman"/>
                    <w:szCs w:val="20"/>
                  </w:rPr>
                  <m:t>v</m:t>
                </m:r>
              </m:sub>
              <m:sup>
                <m:d>
                  <m:dPr>
                    <m:ctrlPr>
                      <w:rPr>
                        <w:rFonts w:ascii="Cambria Math" w:hAnsi="Cambria Math" w:cs="Times New Roman"/>
                        <w:bCs/>
                        <w:i/>
                        <w:iCs/>
                        <w:szCs w:val="20"/>
                      </w:rPr>
                    </m:ctrlPr>
                  </m:dPr>
                  <m:e>
                    <m:r>
                      <w:rPr>
                        <w:rFonts w:ascii="Cambria Math" w:hAnsi="Cambria Math" w:cs="Times New Roman"/>
                        <w:szCs w:val="20"/>
                      </w:rPr>
                      <m:t>k-1</m:t>
                    </m:r>
                  </m:e>
                </m:d>
              </m:sup>
            </m:sSubSup>
            <m:r>
              <w:rPr>
                <w:rFonts w:ascii="Cambria Math" w:hAnsi="Cambria Math" w:cs="Times New Roman"/>
                <w:szCs w:val="20"/>
              </w:rPr>
              <m:t xml:space="preserve">, </m:t>
            </m:r>
            <m:sSubSup>
              <m:sSubSupPr>
                <m:ctrlPr>
                  <w:rPr>
                    <w:rFonts w:ascii="Cambria Math" w:hAnsi="Cambria Math" w:cs="Times New Roman"/>
                    <w:bCs/>
                    <w:i/>
                    <w:iCs/>
                    <w:szCs w:val="20"/>
                  </w:rPr>
                </m:ctrlPr>
              </m:sSubSupPr>
              <m:e>
                <m:r>
                  <w:rPr>
                    <w:rFonts w:ascii="Cambria Math" w:hAnsi="Cambria Math" w:cs="Times New Roman"/>
                    <w:szCs w:val="20"/>
                  </w:rPr>
                  <m:t>a</m:t>
                </m:r>
              </m:e>
              <m:sub>
                <m:r>
                  <w:rPr>
                    <w:rFonts w:ascii="Cambria Math" w:hAnsi="Cambria Math" w:cs="Times New Roman"/>
                    <w:szCs w:val="20"/>
                  </w:rPr>
                  <m:t>v</m:t>
                </m:r>
              </m:sub>
              <m:sup>
                <m:d>
                  <m:dPr>
                    <m:ctrlPr>
                      <w:rPr>
                        <w:rFonts w:ascii="Cambria Math" w:hAnsi="Cambria Math" w:cs="Times New Roman"/>
                        <w:bCs/>
                        <w:i/>
                        <w:iCs/>
                        <w:szCs w:val="20"/>
                      </w:rPr>
                    </m:ctrlPr>
                  </m:dPr>
                  <m:e>
                    <m:r>
                      <w:rPr>
                        <w:rFonts w:ascii="Cambria Math" w:hAnsi="Cambria Math" w:cs="Times New Roman"/>
                        <w:szCs w:val="20"/>
                      </w:rPr>
                      <m:t>k</m:t>
                    </m:r>
                  </m:e>
                </m:d>
              </m:sup>
            </m:sSubSup>
          </m:e>
        </m:d>
      </m:oMath>
      <w:r w:rsidR="001F59AC" w:rsidRPr="00761C22">
        <w:rPr>
          <w:rFonts w:ascii="Times New Roman" w:hAnsi="Times New Roman" w:cs="Times New Roman"/>
          <w:bCs/>
          <w:iCs/>
          <w:szCs w:val="20"/>
        </w:rPr>
        <w:t xml:space="preserve"> (Eq. 1)</w:t>
      </w:r>
    </w:p>
    <w:p w14:paraId="4A07C331" w14:textId="77777777" w:rsidR="001F59AC" w:rsidRPr="00761C22" w:rsidRDefault="0028499A" w:rsidP="001F59AC">
      <w:pPr>
        <w:spacing w:line="480" w:lineRule="auto"/>
        <w:ind w:firstLineChars="50" w:firstLine="100"/>
        <w:jc w:val="center"/>
        <w:rPr>
          <w:rFonts w:ascii="Times New Roman" w:hAnsi="Times New Roman" w:cs="Times New Roman"/>
          <w:bCs/>
          <w:iCs/>
          <w:szCs w:val="20"/>
        </w:rPr>
      </w:pPr>
      <m:oMath>
        <m:sSubSup>
          <m:sSubSupPr>
            <m:ctrlPr>
              <w:rPr>
                <w:rFonts w:ascii="Cambria Math" w:hAnsi="Cambria Math" w:cs="Times New Roman"/>
                <w:bCs/>
                <w:i/>
                <w:iCs/>
                <w:szCs w:val="20"/>
              </w:rPr>
            </m:ctrlPr>
          </m:sSubSupPr>
          <m:e>
            <m:r>
              <w:rPr>
                <w:rFonts w:ascii="Cambria Math" w:hAnsi="Cambria Math" w:cs="Times New Roman"/>
                <w:szCs w:val="20"/>
              </w:rPr>
              <m:t>h</m:t>
            </m:r>
            <m:ctrlPr>
              <w:rPr>
                <w:rFonts w:ascii="Cambria Math" w:hAnsi="Cambria Math" w:cs="Times New Roman"/>
                <w:bCs/>
                <w:iCs/>
                <w:szCs w:val="20"/>
              </w:rPr>
            </m:ctrlPr>
          </m:e>
          <m:sub>
            <m:r>
              <w:rPr>
                <w:rFonts w:ascii="Cambria Math" w:hAnsi="Cambria Math" w:cs="Times New Roman"/>
                <w:szCs w:val="20"/>
              </w:rPr>
              <m:t>v</m:t>
            </m:r>
            <m:ctrlPr>
              <w:rPr>
                <w:rFonts w:ascii="Cambria Math" w:hAnsi="Cambria Math" w:cs="Times New Roman"/>
                <w:bCs/>
                <w:iCs/>
                <w:szCs w:val="20"/>
              </w:rPr>
            </m:ctrlPr>
          </m:sub>
          <m:sup>
            <m:r>
              <w:rPr>
                <w:rFonts w:ascii="Cambria Math" w:hAnsi="Cambria Math" w:cs="Times New Roman"/>
                <w:szCs w:val="20"/>
              </w:rPr>
              <m:t>(k)</m:t>
            </m:r>
          </m:sup>
        </m:sSubSup>
        <m:r>
          <w:rPr>
            <w:rFonts w:ascii="Cambria Math" w:hAnsi="Cambria Math" w:cs="Times New Roman"/>
            <w:szCs w:val="20"/>
          </w:rPr>
          <m:t>=ML</m:t>
        </m:r>
        <m:sSup>
          <m:sSupPr>
            <m:ctrlPr>
              <w:rPr>
                <w:rFonts w:ascii="Cambria Math" w:hAnsi="Cambria Math" w:cs="Times New Roman"/>
                <w:bCs/>
                <w:i/>
                <w:iCs/>
                <w:szCs w:val="20"/>
              </w:rPr>
            </m:ctrlPr>
          </m:sSupPr>
          <m:e>
            <m:r>
              <w:rPr>
                <w:rFonts w:ascii="Cambria Math" w:hAnsi="Cambria Math" w:cs="Times New Roman"/>
                <w:szCs w:val="20"/>
              </w:rPr>
              <m:t>P</m:t>
            </m:r>
          </m:e>
          <m:sup>
            <m:d>
              <m:dPr>
                <m:ctrlPr>
                  <w:rPr>
                    <w:rFonts w:ascii="Cambria Math" w:hAnsi="Cambria Math" w:cs="Times New Roman"/>
                    <w:bCs/>
                    <w:i/>
                    <w:iCs/>
                    <w:szCs w:val="20"/>
                  </w:rPr>
                </m:ctrlPr>
              </m:dPr>
              <m:e>
                <m:r>
                  <w:rPr>
                    <w:rFonts w:ascii="Cambria Math" w:hAnsi="Cambria Math" w:cs="Times New Roman"/>
                    <w:szCs w:val="20"/>
                  </w:rPr>
                  <m:t>k</m:t>
                </m:r>
              </m:e>
            </m:d>
          </m:sup>
        </m:sSup>
        <m:r>
          <w:rPr>
            <w:rFonts w:ascii="Cambria Math" w:hAnsi="Cambria Math" w:cs="Times New Roman"/>
            <w:szCs w:val="20"/>
          </w:rPr>
          <m:t>(</m:t>
        </m:r>
        <m:d>
          <m:dPr>
            <m:ctrlPr>
              <w:rPr>
                <w:rFonts w:ascii="Cambria Math" w:hAnsi="Cambria Math" w:cs="Times New Roman"/>
                <w:bCs/>
                <w:i/>
                <w:iCs/>
                <w:szCs w:val="20"/>
              </w:rPr>
            </m:ctrlPr>
          </m:dPr>
          <m:e>
            <m:r>
              <w:rPr>
                <w:rFonts w:ascii="Cambria Math" w:hAnsi="Cambria Math" w:cs="Times New Roman"/>
                <w:szCs w:val="20"/>
              </w:rPr>
              <m:t>1+</m:t>
            </m:r>
            <m:sSup>
              <m:sSupPr>
                <m:ctrlPr>
                  <w:rPr>
                    <w:rFonts w:ascii="Cambria Math" w:hAnsi="Cambria Math" w:cs="Times New Roman"/>
                    <w:bCs/>
                    <w:i/>
                    <w:iCs/>
                    <w:szCs w:val="20"/>
                  </w:rPr>
                </m:ctrlPr>
              </m:sSupPr>
              <m:e>
                <m:r>
                  <w:rPr>
                    <w:rFonts w:ascii="Cambria Math" w:hAnsi="Cambria Math" w:cs="Times New Roman"/>
                    <w:szCs w:val="20"/>
                  </w:rPr>
                  <m:t>ϵ</m:t>
                </m:r>
              </m:e>
              <m:sup>
                <m:d>
                  <m:dPr>
                    <m:ctrlPr>
                      <w:rPr>
                        <w:rFonts w:ascii="Cambria Math" w:hAnsi="Cambria Math" w:cs="Times New Roman"/>
                        <w:bCs/>
                        <w:i/>
                        <w:iCs/>
                        <w:szCs w:val="20"/>
                      </w:rPr>
                    </m:ctrlPr>
                  </m:dPr>
                  <m:e>
                    <m:r>
                      <w:rPr>
                        <w:rFonts w:ascii="Cambria Math" w:hAnsi="Cambria Math" w:cs="Times New Roman"/>
                        <w:szCs w:val="20"/>
                      </w:rPr>
                      <m:t>k</m:t>
                    </m:r>
                  </m:e>
                </m:d>
              </m:sup>
            </m:sSup>
          </m:e>
        </m:d>
        <m:r>
          <m:rPr>
            <m:sty m:val="p"/>
          </m:rPr>
          <w:rPr>
            <w:rFonts w:ascii="Cambria Math" w:hAnsi="Cambria Math" w:cs="Times New Roman"/>
            <w:szCs w:val="20"/>
          </w:rPr>
          <m:t>∙</m:t>
        </m:r>
        <m:sSubSup>
          <m:sSubSupPr>
            <m:ctrlPr>
              <w:rPr>
                <w:rFonts w:ascii="Cambria Math" w:hAnsi="Cambria Math" w:cs="Times New Roman"/>
                <w:bCs/>
                <w:i/>
                <w:iCs/>
                <w:szCs w:val="20"/>
              </w:rPr>
            </m:ctrlPr>
          </m:sSubSupPr>
          <m:e>
            <m:r>
              <w:rPr>
                <w:rFonts w:ascii="Cambria Math" w:hAnsi="Cambria Math" w:cs="Times New Roman"/>
                <w:szCs w:val="20"/>
              </w:rPr>
              <m:t>h</m:t>
            </m:r>
          </m:e>
          <m:sub>
            <m:r>
              <w:rPr>
                <w:rFonts w:ascii="Cambria Math" w:hAnsi="Cambria Math" w:cs="Times New Roman"/>
                <w:szCs w:val="20"/>
              </w:rPr>
              <m:t>v</m:t>
            </m:r>
          </m:sub>
          <m:sup>
            <m:d>
              <m:dPr>
                <m:ctrlPr>
                  <w:rPr>
                    <w:rFonts w:ascii="Cambria Math" w:hAnsi="Cambria Math" w:cs="Times New Roman"/>
                    <w:bCs/>
                    <w:i/>
                    <w:iCs/>
                    <w:szCs w:val="20"/>
                  </w:rPr>
                </m:ctrlPr>
              </m:dPr>
              <m:e>
                <m:r>
                  <w:rPr>
                    <w:rFonts w:ascii="Cambria Math" w:hAnsi="Cambria Math" w:cs="Times New Roman"/>
                    <w:szCs w:val="20"/>
                  </w:rPr>
                  <m:t>k</m:t>
                </m:r>
              </m:e>
            </m:d>
          </m:sup>
        </m:sSubSup>
        <m:r>
          <w:rPr>
            <w:rFonts w:ascii="Cambria Math" w:hAnsi="Cambria Math" w:cs="Times New Roman"/>
            <w:szCs w:val="20"/>
          </w:rPr>
          <m:t>+</m:t>
        </m:r>
        <m:nary>
          <m:naryPr>
            <m:chr m:val="∑"/>
            <m:supHide m:val="1"/>
            <m:ctrlPr>
              <w:rPr>
                <w:rFonts w:ascii="Cambria Math" w:hAnsi="Cambria Math" w:cs="Times New Roman"/>
                <w:bCs/>
                <w:i/>
                <w:iCs/>
                <w:szCs w:val="20"/>
              </w:rPr>
            </m:ctrlPr>
          </m:naryPr>
          <m:sub>
            <m:r>
              <w:rPr>
                <w:rFonts w:ascii="Cambria Math" w:hAnsi="Cambria Math" w:cs="Times New Roman"/>
                <w:szCs w:val="20"/>
              </w:rPr>
              <m:t>u∈</m:t>
            </m:r>
            <m:r>
              <m:rPr>
                <m:scr m:val="script"/>
              </m:rPr>
              <w:rPr>
                <w:rFonts w:ascii="Cambria Math" w:hAnsi="Cambria Math" w:cs="Times New Roman"/>
                <w:szCs w:val="20"/>
              </w:rPr>
              <m:t>N</m:t>
            </m:r>
            <m:d>
              <m:dPr>
                <m:ctrlPr>
                  <w:rPr>
                    <w:rFonts w:ascii="Cambria Math" w:hAnsi="Cambria Math" w:cs="Times New Roman"/>
                    <w:bCs/>
                    <w:i/>
                    <w:iCs/>
                    <w:szCs w:val="20"/>
                  </w:rPr>
                </m:ctrlPr>
              </m:dPr>
              <m:e>
                <m:r>
                  <w:rPr>
                    <w:rFonts w:ascii="Cambria Math" w:hAnsi="Cambria Math" w:cs="Times New Roman"/>
                    <w:szCs w:val="20"/>
                  </w:rPr>
                  <m:t>v</m:t>
                </m:r>
              </m:e>
            </m:d>
          </m:sub>
          <m:sup/>
          <m:e>
            <m:sSubSup>
              <m:sSubSupPr>
                <m:ctrlPr>
                  <w:rPr>
                    <w:rFonts w:ascii="Cambria Math" w:hAnsi="Cambria Math" w:cs="Times New Roman"/>
                    <w:bCs/>
                    <w:i/>
                    <w:iCs/>
                    <w:szCs w:val="20"/>
                  </w:rPr>
                </m:ctrlPr>
              </m:sSubSupPr>
              <m:e>
                <m:r>
                  <w:rPr>
                    <w:rFonts w:ascii="Cambria Math" w:hAnsi="Cambria Math" w:cs="Times New Roman"/>
                    <w:szCs w:val="20"/>
                  </w:rPr>
                  <m:t>h</m:t>
                </m:r>
              </m:e>
              <m:sub>
                <m:r>
                  <w:rPr>
                    <w:rFonts w:ascii="Cambria Math" w:hAnsi="Cambria Math" w:cs="Times New Roman"/>
                    <w:szCs w:val="20"/>
                  </w:rPr>
                  <m:t>u</m:t>
                </m:r>
              </m:sub>
              <m:sup>
                <m:d>
                  <m:dPr>
                    <m:ctrlPr>
                      <w:rPr>
                        <w:rFonts w:ascii="Cambria Math" w:hAnsi="Cambria Math" w:cs="Times New Roman"/>
                        <w:bCs/>
                        <w:i/>
                        <w:iCs/>
                        <w:szCs w:val="20"/>
                      </w:rPr>
                    </m:ctrlPr>
                  </m:dPr>
                  <m:e>
                    <m:r>
                      <w:rPr>
                        <w:rFonts w:ascii="Cambria Math" w:hAnsi="Cambria Math" w:cs="Times New Roman"/>
                        <w:szCs w:val="20"/>
                      </w:rPr>
                      <m:t>k-1</m:t>
                    </m:r>
                  </m:e>
                </m:d>
              </m:sup>
            </m:sSubSup>
          </m:e>
        </m:nary>
        <m:r>
          <w:rPr>
            <w:rFonts w:ascii="Cambria Math" w:hAnsi="Cambria Math" w:cs="Times New Roman"/>
            <w:szCs w:val="20"/>
          </w:rPr>
          <m:t>)</m:t>
        </m:r>
      </m:oMath>
      <w:r w:rsidR="001F59AC" w:rsidRPr="00761C22">
        <w:rPr>
          <w:rFonts w:ascii="Times New Roman" w:hAnsi="Times New Roman" w:cs="Times New Roman"/>
          <w:bCs/>
          <w:iCs/>
          <w:szCs w:val="20"/>
        </w:rPr>
        <w:t xml:space="preserve"> for </w:t>
      </w:r>
      <m:oMath>
        <m:r>
          <w:rPr>
            <w:rFonts w:ascii="Cambria Math" w:hAnsi="Cambria Math" w:cs="Times New Roman"/>
            <w:szCs w:val="20"/>
          </w:rPr>
          <m:t>k</m:t>
        </m:r>
        <m:r>
          <m:rPr>
            <m:sty m:val="p"/>
          </m:rPr>
          <w:rPr>
            <w:rFonts w:ascii="Cambria Math" w:hAnsi="Cambria Math" w:cs="Times New Roman"/>
            <w:szCs w:val="20"/>
          </w:rPr>
          <m:t xml:space="preserve">=0,1, ⋯, K </m:t>
        </m:r>
      </m:oMath>
      <w:r w:rsidR="001F59AC" w:rsidRPr="00761C22">
        <w:rPr>
          <w:rFonts w:ascii="Times New Roman" w:hAnsi="Times New Roman" w:cs="Times New Roman"/>
          <w:bCs/>
          <w:iCs/>
          <w:szCs w:val="20"/>
        </w:rPr>
        <w:t>(Eq. 2)</w:t>
      </w:r>
    </w:p>
    <w:p w14:paraId="26D805A5" w14:textId="77777777" w:rsidR="001F59AC" w:rsidRPr="00761C22" w:rsidRDefault="001F59AC" w:rsidP="001F59AC">
      <w:pPr>
        <w:spacing w:line="480" w:lineRule="auto"/>
        <w:rPr>
          <w:rFonts w:ascii="Times New Roman" w:hAnsi="Times New Roman" w:cs="Times New Roman"/>
          <w:szCs w:val="20"/>
        </w:rPr>
      </w:pPr>
      <w:r w:rsidRPr="00761C22">
        <w:rPr>
          <w:rFonts w:ascii="Times New Roman" w:hAnsi="Times New Roman" w:cs="Times New Roman"/>
          <w:bCs/>
          <w:iCs/>
          <w:szCs w:val="20"/>
        </w:rPr>
        <w:t xml:space="preserve">where </w:t>
      </w:r>
      <m:oMath>
        <m:sSubSup>
          <m:sSubSupPr>
            <m:ctrlPr>
              <w:rPr>
                <w:rFonts w:ascii="Cambria Math" w:hAnsi="Cambria Math" w:cs="Times New Roman"/>
                <w:bCs/>
                <w:i/>
                <w:iCs/>
                <w:szCs w:val="20"/>
              </w:rPr>
            </m:ctrlPr>
          </m:sSubSupPr>
          <m:e>
            <m:r>
              <w:rPr>
                <w:rFonts w:ascii="Cambria Math" w:hAnsi="Cambria Math" w:cs="Times New Roman"/>
                <w:szCs w:val="20"/>
              </w:rPr>
              <m:t>h</m:t>
            </m:r>
          </m:e>
          <m:sub>
            <m:r>
              <w:rPr>
                <w:rFonts w:ascii="Cambria Math" w:hAnsi="Cambria Math" w:cs="Times New Roman"/>
                <w:szCs w:val="20"/>
              </w:rPr>
              <m:t>v</m:t>
            </m:r>
          </m:sub>
          <m:sup>
            <m:d>
              <m:dPr>
                <m:ctrlPr>
                  <w:rPr>
                    <w:rFonts w:ascii="Cambria Math" w:hAnsi="Cambria Math" w:cs="Times New Roman"/>
                    <w:bCs/>
                    <w:i/>
                    <w:iCs/>
                    <w:szCs w:val="20"/>
                  </w:rPr>
                </m:ctrlPr>
              </m:dPr>
              <m:e>
                <m:r>
                  <w:rPr>
                    <w:rFonts w:ascii="Cambria Math" w:hAnsi="Cambria Math" w:cs="Times New Roman"/>
                    <w:szCs w:val="20"/>
                  </w:rPr>
                  <m:t>k</m:t>
                </m:r>
              </m:e>
            </m:d>
          </m:sup>
        </m:sSubSup>
      </m:oMath>
      <w:r w:rsidRPr="00761C22">
        <w:rPr>
          <w:rFonts w:ascii="Times New Roman" w:hAnsi="Times New Roman" w:cs="Times New Roman"/>
          <w:bCs/>
          <w:iCs/>
          <w:szCs w:val="20"/>
        </w:rPr>
        <w:t xml:space="preserve"> is the feature vector of node </w:t>
      </w:r>
      <m:oMath>
        <m:r>
          <w:rPr>
            <w:rFonts w:ascii="Cambria Math" w:hAnsi="Cambria Math" w:cs="Times New Roman"/>
            <w:szCs w:val="20"/>
          </w:rPr>
          <m:t>v</m:t>
        </m:r>
        <m:r>
          <m:rPr>
            <m:scr m:val="script"/>
            <m:sty m:val="p"/>
          </m:rPr>
          <w:rPr>
            <w:rFonts w:ascii="Cambria Math" w:hAnsi="Cambria Math" w:cs="Times New Roman"/>
            <w:szCs w:val="20"/>
          </w:rPr>
          <m:t>∈V</m:t>
        </m:r>
      </m:oMath>
      <w:r w:rsidRPr="00761C22">
        <w:rPr>
          <w:rFonts w:ascii="Times New Roman" w:hAnsi="Times New Roman" w:cs="Times New Roman"/>
          <w:bCs/>
          <w:iCs/>
          <w:szCs w:val="20"/>
        </w:rPr>
        <w:t xml:space="preserve"> in graph </w:t>
      </w:r>
      <m:oMath>
        <m:r>
          <m:rPr>
            <m:scr m:val="script"/>
            <m:sty m:val="p"/>
          </m:rPr>
          <w:rPr>
            <w:rFonts w:ascii="Cambria Math" w:hAnsi="Cambria Math" w:cs="Times New Roman"/>
            <w:szCs w:val="20"/>
          </w:rPr>
          <m:t>G</m:t>
        </m:r>
        <m:r>
          <w:rPr>
            <w:rFonts w:ascii="Cambria Math" w:hAnsi="Cambria Math" w:cs="Times New Roman"/>
            <w:szCs w:val="20"/>
          </w:rPr>
          <m:t>=</m:t>
        </m:r>
        <m:d>
          <m:dPr>
            <m:ctrlPr>
              <w:rPr>
                <w:rFonts w:ascii="Cambria Math" w:hAnsi="Cambria Math" w:cs="Times New Roman"/>
                <w:i/>
                <w:szCs w:val="20"/>
              </w:rPr>
            </m:ctrlPr>
          </m:dPr>
          <m:e>
            <m:r>
              <m:rPr>
                <m:scr m:val="script"/>
              </m:rPr>
              <w:rPr>
                <w:rFonts w:ascii="Cambria Math" w:hAnsi="Cambria Math" w:cs="Times New Roman"/>
                <w:szCs w:val="20"/>
              </w:rPr>
              <m:t>V,E</m:t>
            </m:r>
          </m:e>
        </m:d>
      </m:oMath>
      <w:r w:rsidRPr="00761C22">
        <w:rPr>
          <w:rFonts w:ascii="Times New Roman" w:hAnsi="Times New Roman" w:cs="Times New Roman"/>
          <w:szCs w:val="20"/>
        </w:rPr>
        <w:t xml:space="preserve"> at the </w:t>
      </w:r>
      <w:r w:rsidRPr="00761C22">
        <w:rPr>
          <w:rFonts w:ascii="Times New Roman" w:hAnsi="Times New Roman" w:cs="Times New Roman"/>
          <w:i/>
          <w:szCs w:val="20"/>
        </w:rPr>
        <w:t>k</w:t>
      </w:r>
      <w:r w:rsidRPr="00761C22">
        <w:rPr>
          <w:rFonts w:ascii="Times New Roman" w:hAnsi="Times New Roman" w:cs="Times New Roman"/>
          <w:szCs w:val="20"/>
        </w:rPr>
        <w:t>th hidden layer</w:t>
      </w:r>
      <w:r>
        <w:rPr>
          <w:rFonts w:ascii="Times New Roman" w:hAnsi="Times New Roman" w:cs="Times New Roman"/>
          <w:szCs w:val="20"/>
        </w:rPr>
        <w:t>;</w:t>
      </w:r>
      <w:r w:rsidRPr="00761C22">
        <w:rPr>
          <w:rFonts w:ascii="Times New Roman" w:hAnsi="Times New Roman" w:cs="Times New Roman"/>
          <w:szCs w:val="20"/>
        </w:rPr>
        <w:t xml:space="preserve"> </w:t>
      </w:r>
      <m:oMath>
        <m:r>
          <m:rPr>
            <m:scr m:val="script"/>
            <m:sty m:val="p"/>
          </m:rPr>
          <w:rPr>
            <w:rFonts w:ascii="Cambria Math" w:hAnsi="Cambria Math" w:cs="Times New Roman"/>
            <w:szCs w:val="20"/>
          </w:rPr>
          <m:t>N</m:t>
        </m:r>
        <m:r>
          <w:rPr>
            <w:rFonts w:ascii="Cambria Math" w:hAnsi="Cambria Math" w:cs="Times New Roman"/>
            <w:szCs w:val="20"/>
          </w:rPr>
          <m:t>(v)</m:t>
        </m:r>
      </m:oMath>
      <w:r w:rsidRPr="00761C22">
        <w:rPr>
          <w:rFonts w:ascii="Times New Roman" w:hAnsi="Times New Roman" w:cs="Times New Roman"/>
          <w:szCs w:val="20"/>
        </w:rPr>
        <w:t xml:space="preserve"> indicates </w:t>
      </w:r>
      <w:proofErr w:type="spellStart"/>
      <w:r w:rsidRPr="00761C22">
        <w:rPr>
          <w:rFonts w:ascii="Times New Roman" w:hAnsi="Times New Roman" w:cs="Times New Roman"/>
          <w:szCs w:val="20"/>
        </w:rPr>
        <w:t>neighbouring</w:t>
      </w:r>
      <w:proofErr w:type="spellEnd"/>
      <w:r w:rsidRPr="00761C22">
        <w:rPr>
          <w:rFonts w:ascii="Times New Roman" w:hAnsi="Times New Roman" w:cs="Times New Roman"/>
          <w:szCs w:val="20"/>
        </w:rPr>
        <w:t xml:space="preserve"> nodes of node </w:t>
      </w:r>
      <m:oMath>
        <m:r>
          <w:rPr>
            <w:rFonts w:ascii="Cambria Math" w:hAnsi="Cambria Math" w:cs="Times New Roman"/>
            <w:szCs w:val="20"/>
          </w:rPr>
          <m:t>v</m:t>
        </m:r>
      </m:oMath>
      <w:r w:rsidRPr="00761C22">
        <w:rPr>
          <w:rFonts w:ascii="Times New Roman" w:hAnsi="Times New Roman" w:cs="Times New Roman"/>
          <w:bCs/>
          <w:iCs/>
          <w:szCs w:val="20"/>
        </w:rPr>
        <w:t xml:space="preserve">, </w:t>
      </w:r>
      <w:r>
        <w:rPr>
          <w:rFonts w:ascii="Times New Roman" w:hAnsi="Times New Roman" w:cs="Times New Roman"/>
          <w:bCs/>
          <w:iCs/>
          <w:szCs w:val="20"/>
        </w:rPr>
        <w:t xml:space="preserve">which </w:t>
      </w:r>
      <w:r w:rsidRPr="00761C22">
        <w:rPr>
          <w:rFonts w:ascii="Times New Roman" w:hAnsi="Times New Roman" w:cs="Times New Roman"/>
          <w:bCs/>
          <w:iCs/>
          <w:szCs w:val="20"/>
        </w:rPr>
        <w:t xml:space="preserve">decided by </w:t>
      </w:r>
      <w:r>
        <w:rPr>
          <w:rFonts w:ascii="Times New Roman" w:hAnsi="Times New Roman" w:cs="Times New Roman"/>
          <w:bCs/>
          <w:iCs/>
          <w:szCs w:val="20"/>
        </w:rPr>
        <w:t xml:space="preserve">the </w:t>
      </w:r>
      <w:r w:rsidRPr="00761C22">
        <w:rPr>
          <w:rFonts w:ascii="Times New Roman" w:hAnsi="Times New Roman" w:cs="Times New Roman"/>
          <w:bCs/>
          <w:iCs/>
          <w:szCs w:val="20"/>
        </w:rPr>
        <w:t xml:space="preserve">edge features, </w:t>
      </w:r>
      <m:oMath>
        <m:r>
          <m:rPr>
            <m:scr m:val="script"/>
          </m:rPr>
          <w:rPr>
            <w:rFonts w:ascii="Cambria Math" w:hAnsi="Cambria Math" w:cs="Times New Roman"/>
            <w:szCs w:val="20"/>
          </w:rPr>
          <m:t>E</m:t>
        </m:r>
      </m:oMath>
      <w:r>
        <w:rPr>
          <w:rFonts w:ascii="Times New Roman" w:hAnsi="Times New Roman" w:cs="Times New Roman"/>
          <w:szCs w:val="20"/>
        </w:rPr>
        <w:t>;</w:t>
      </w:r>
      <w:r w:rsidRPr="00761C22">
        <w:rPr>
          <w:rFonts w:ascii="Times New Roman" w:hAnsi="Times New Roman" w:cs="Times New Roman"/>
          <w:szCs w:val="20"/>
        </w:rPr>
        <w:t xml:space="preserve"> and </w:t>
      </w:r>
      <m:oMath>
        <m:sSup>
          <m:sSupPr>
            <m:ctrlPr>
              <w:rPr>
                <w:rFonts w:ascii="Cambria Math" w:hAnsi="Cambria Math" w:cs="Times New Roman"/>
                <w:i/>
                <w:szCs w:val="20"/>
              </w:rPr>
            </m:ctrlPr>
          </m:sSupPr>
          <m:e>
            <m:r>
              <w:rPr>
                <w:rFonts w:ascii="Cambria Math" w:hAnsi="Cambria Math" w:cs="Times New Roman"/>
                <w:szCs w:val="20"/>
              </w:rPr>
              <m:t>ϵ</m:t>
            </m:r>
          </m:e>
          <m:sup>
            <m:d>
              <m:dPr>
                <m:ctrlPr>
                  <w:rPr>
                    <w:rFonts w:ascii="Cambria Math" w:hAnsi="Cambria Math" w:cs="Times New Roman"/>
                    <w:i/>
                    <w:szCs w:val="20"/>
                  </w:rPr>
                </m:ctrlPr>
              </m:dPr>
              <m:e>
                <m:r>
                  <w:rPr>
                    <w:rFonts w:ascii="Cambria Math" w:hAnsi="Cambria Math" w:cs="Times New Roman"/>
                    <w:szCs w:val="20"/>
                  </w:rPr>
                  <m:t>k</m:t>
                </m:r>
              </m:e>
            </m:d>
          </m:sup>
        </m:sSup>
      </m:oMath>
      <w:r w:rsidRPr="00761C22">
        <w:rPr>
          <w:rFonts w:ascii="Times New Roman" w:hAnsi="Times New Roman" w:cs="Times New Roman"/>
          <w:szCs w:val="20"/>
        </w:rPr>
        <w:t xml:space="preserve"> is a learnable parameter at the </w:t>
      </w:r>
      <w:r w:rsidRPr="00761C22">
        <w:rPr>
          <w:rFonts w:ascii="Times New Roman" w:hAnsi="Times New Roman" w:cs="Times New Roman"/>
          <w:i/>
          <w:szCs w:val="20"/>
        </w:rPr>
        <w:t>k</w:t>
      </w:r>
      <w:r w:rsidRPr="00761C22">
        <w:rPr>
          <w:rFonts w:ascii="Times New Roman" w:hAnsi="Times New Roman" w:cs="Times New Roman"/>
          <w:szCs w:val="20"/>
        </w:rPr>
        <w:t xml:space="preserve">th hidden layer. For graph classification, the READOUT function aggregates node features from the final layer to obtain the representation of the entire graph, </w:t>
      </w:r>
      <m:oMath>
        <m:sSub>
          <m:sSubPr>
            <m:ctrlPr>
              <w:rPr>
                <w:rFonts w:ascii="Cambria Math" w:hAnsi="Cambria Math" w:cs="Times New Roman"/>
                <w:i/>
                <w:szCs w:val="20"/>
              </w:rPr>
            </m:ctrlPr>
          </m:sSubPr>
          <m:e>
            <m:r>
              <w:rPr>
                <w:rFonts w:ascii="Cambria Math" w:hAnsi="Cambria Math" w:cs="Times New Roman"/>
                <w:szCs w:val="20"/>
              </w:rPr>
              <m:t>h</m:t>
            </m:r>
          </m:e>
          <m:sub>
            <m:r>
              <w:rPr>
                <w:rFonts w:ascii="Cambria Math" w:hAnsi="Cambria Math" w:cs="Times New Roman"/>
                <w:szCs w:val="20"/>
              </w:rPr>
              <m:t>G</m:t>
            </m:r>
          </m:sub>
        </m:sSub>
      </m:oMath>
      <w:r w:rsidRPr="00761C22">
        <w:rPr>
          <w:rFonts w:ascii="Times New Roman" w:hAnsi="Times New Roman" w:cs="Times New Roman"/>
          <w:szCs w:val="20"/>
        </w:rPr>
        <w:t>:</w:t>
      </w:r>
    </w:p>
    <w:p w14:paraId="485D526C" w14:textId="77777777" w:rsidR="001F59AC" w:rsidRPr="00761C22" w:rsidRDefault="0028499A" w:rsidP="001F59AC">
      <w:pPr>
        <w:spacing w:line="480" w:lineRule="auto"/>
        <w:jc w:val="center"/>
        <w:rPr>
          <w:rFonts w:ascii="Times New Roman" w:hAnsi="Times New Roman" w:cs="Times New Roman"/>
          <w:szCs w:val="20"/>
        </w:rPr>
      </w:pPr>
      <m:oMath>
        <m:sSub>
          <m:sSubPr>
            <m:ctrlPr>
              <w:rPr>
                <w:rFonts w:ascii="Cambria Math" w:hAnsi="Cambria Math" w:cs="Times New Roman"/>
                <w:i/>
                <w:szCs w:val="20"/>
              </w:rPr>
            </m:ctrlPr>
          </m:sSubPr>
          <m:e>
            <m:r>
              <w:rPr>
                <w:rFonts w:ascii="Cambria Math" w:hAnsi="Cambria Math" w:cs="Times New Roman"/>
                <w:szCs w:val="20"/>
              </w:rPr>
              <m:t>h</m:t>
            </m:r>
          </m:e>
          <m:sub>
            <m:r>
              <w:rPr>
                <w:rFonts w:ascii="Cambria Math" w:hAnsi="Cambria Math" w:cs="Times New Roman"/>
                <w:szCs w:val="20"/>
              </w:rPr>
              <m:t>G</m:t>
            </m:r>
          </m:sub>
        </m:sSub>
        <m:r>
          <w:rPr>
            <w:rFonts w:ascii="Cambria Math" w:hAnsi="Cambria Math" w:cs="Times New Roman"/>
            <w:szCs w:val="20"/>
          </w:rPr>
          <m:t>=</m:t>
        </m:r>
        <m:r>
          <m:rPr>
            <m:sty m:val="p"/>
          </m:rPr>
          <w:rPr>
            <w:rFonts w:ascii="Cambria Math" w:hAnsi="Cambria Math" w:cs="Times New Roman"/>
            <w:szCs w:val="20"/>
          </w:rPr>
          <m:t>CONCAT</m:t>
        </m:r>
        <m:d>
          <m:dPr>
            <m:ctrlPr>
              <w:rPr>
                <w:rFonts w:ascii="Cambria Math" w:hAnsi="Cambria Math" w:cs="Times New Roman"/>
                <w:szCs w:val="20"/>
              </w:rPr>
            </m:ctrlPr>
          </m:dPr>
          <m:e>
            <m:r>
              <m:rPr>
                <m:sty m:val="p"/>
              </m:rPr>
              <w:rPr>
                <w:rFonts w:ascii="Cambria Math" w:hAnsi="Cambria Math" w:cs="Times New Roman"/>
                <w:szCs w:val="20"/>
              </w:rPr>
              <m:t>READOUT</m:t>
            </m:r>
            <m:d>
              <m:dPr>
                <m:ctrlPr>
                  <w:rPr>
                    <w:rFonts w:ascii="Cambria Math" w:hAnsi="Cambria Math" w:cs="Times New Roman"/>
                    <w:szCs w:val="20"/>
                  </w:rPr>
                </m:ctrlPr>
              </m:dPr>
              <m:e>
                <m:d>
                  <m:dPr>
                    <m:begChr m:val="{"/>
                    <m:endChr m:val="}"/>
                    <m:ctrlPr>
                      <w:rPr>
                        <w:rFonts w:ascii="Cambria Math" w:hAnsi="Cambria Math" w:cs="Times New Roman"/>
                        <w:szCs w:val="20"/>
                      </w:rPr>
                    </m:ctrlPr>
                  </m:dPr>
                  <m:e>
                    <m:sSubSup>
                      <m:sSubSupPr>
                        <m:ctrlPr>
                          <w:rPr>
                            <w:rFonts w:ascii="Cambria Math" w:hAnsi="Cambria Math" w:cs="Times New Roman"/>
                            <w:i/>
                            <w:szCs w:val="20"/>
                          </w:rPr>
                        </m:ctrlPr>
                      </m:sSubSupPr>
                      <m:e>
                        <m:r>
                          <w:rPr>
                            <w:rFonts w:ascii="Cambria Math" w:hAnsi="Cambria Math" w:cs="Times New Roman"/>
                            <w:szCs w:val="20"/>
                          </w:rPr>
                          <m:t>h</m:t>
                        </m:r>
                      </m:e>
                      <m:sub>
                        <m:r>
                          <w:rPr>
                            <w:rFonts w:ascii="Cambria Math" w:hAnsi="Cambria Math" w:cs="Times New Roman"/>
                            <w:szCs w:val="20"/>
                          </w:rPr>
                          <m:t>v</m:t>
                        </m:r>
                      </m:sub>
                      <m:sup>
                        <m:d>
                          <m:dPr>
                            <m:ctrlPr>
                              <w:rPr>
                                <w:rFonts w:ascii="Cambria Math" w:hAnsi="Cambria Math" w:cs="Times New Roman"/>
                                <w:i/>
                                <w:szCs w:val="20"/>
                              </w:rPr>
                            </m:ctrlPr>
                          </m:dPr>
                          <m:e>
                            <m:r>
                              <w:rPr>
                                <w:rFonts w:ascii="Cambria Math" w:hAnsi="Cambria Math" w:cs="Times New Roman"/>
                                <w:szCs w:val="20"/>
                              </w:rPr>
                              <m:t>k</m:t>
                            </m:r>
                          </m:e>
                        </m:d>
                      </m:sup>
                    </m:sSubSup>
                    <m:ctrlPr>
                      <w:rPr>
                        <w:rFonts w:ascii="Cambria Math" w:hAnsi="Cambria Math" w:cs="Times New Roman"/>
                        <w:i/>
                        <w:szCs w:val="20"/>
                      </w:rPr>
                    </m:ctrlPr>
                  </m:e>
                  <m:e>
                    <m:r>
                      <w:rPr>
                        <w:rFonts w:ascii="Cambria Math" w:hAnsi="Cambria Math" w:cs="Times New Roman"/>
                        <w:szCs w:val="20"/>
                      </w:rPr>
                      <m:t>v∈G</m:t>
                    </m:r>
                    <m:ctrlPr>
                      <w:rPr>
                        <w:rFonts w:ascii="Cambria Math" w:hAnsi="Cambria Math" w:cs="Times New Roman"/>
                        <w:i/>
                        <w:szCs w:val="20"/>
                      </w:rPr>
                    </m:ctrlPr>
                  </m:e>
                </m:d>
                <m:ctrlPr>
                  <w:rPr>
                    <w:rFonts w:ascii="Cambria Math" w:hAnsi="Cambria Math" w:cs="Times New Roman"/>
                    <w:i/>
                    <w:szCs w:val="20"/>
                  </w:rPr>
                </m:ctrlPr>
              </m:e>
            </m:d>
            <m:ctrlPr>
              <w:rPr>
                <w:rFonts w:ascii="Cambria Math" w:hAnsi="Cambria Math" w:cs="Times New Roman"/>
                <w:i/>
                <w:szCs w:val="20"/>
              </w:rPr>
            </m:ctrlPr>
          </m:e>
          <m:e>
            <m:r>
              <w:rPr>
                <w:rFonts w:ascii="Cambria Math" w:hAnsi="Cambria Math" w:cs="Times New Roman"/>
                <w:szCs w:val="20"/>
              </w:rPr>
              <m:t>k=0,1,⋯,K</m:t>
            </m:r>
            <m:ctrlPr>
              <w:rPr>
                <w:rFonts w:ascii="Cambria Math" w:hAnsi="Cambria Math" w:cs="Times New Roman"/>
                <w:i/>
                <w:szCs w:val="20"/>
              </w:rPr>
            </m:ctrlPr>
          </m:e>
        </m:d>
      </m:oMath>
      <w:r w:rsidR="001F59AC" w:rsidRPr="00761C22">
        <w:rPr>
          <w:rFonts w:ascii="Times New Roman" w:hAnsi="Times New Roman" w:cs="Times New Roman"/>
          <w:szCs w:val="20"/>
        </w:rPr>
        <w:t xml:space="preserve"> (Eq. 3)</w:t>
      </w:r>
    </w:p>
    <w:p w14:paraId="3F2FDE03" w14:textId="77777777" w:rsidR="001F59AC" w:rsidRPr="00761C22" w:rsidRDefault="001F59AC" w:rsidP="001F59AC">
      <w:pPr>
        <w:spacing w:line="480" w:lineRule="auto"/>
        <w:ind w:firstLineChars="50" w:firstLine="100"/>
        <w:jc w:val="left"/>
        <w:rPr>
          <w:rFonts w:ascii="Times New Roman" w:hAnsi="Times New Roman" w:cs="Times New Roman"/>
          <w:szCs w:val="20"/>
        </w:rPr>
      </w:pPr>
      <w:r w:rsidRPr="00761C22">
        <w:rPr>
          <w:rFonts w:ascii="Times New Roman" w:hAnsi="Times New Roman" w:cs="Times New Roman"/>
          <w:szCs w:val="20"/>
        </w:rPr>
        <w:t xml:space="preserve">In </w:t>
      </w:r>
      <w:r>
        <w:rPr>
          <w:rFonts w:ascii="Times New Roman" w:hAnsi="Times New Roman" w:cs="Times New Roman"/>
          <w:szCs w:val="20"/>
        </w:rPr>
        <w:t xml:space="preserve">the </w:t>
      </w:r>
      <w:r w:rsidRPr="00761C22">
        <w:rPr>
          <w:rFonts w:ascii="Times New Roman" w:hAnsi="Times New Roman" w:cs="Times New Roman"/>
          <w:szCs w:val="20"/>
        </w:rPr>
        <w:t xml:space="preserve">GIN, READOUT is replaced by sum-pooling of all </w:t>
      </w:r>
      <w:r>
        <w:rPr>
          <w:rFonts w:ascii="Times New Roman" w:hAnsi="Times New Roman" w:cs="Times New Roman"/>
          <w:szCs w:val="20"/>
        </w:rPr>
        <w:t xml:space="preserve">the </w:t>
      </w:r>
      <w:r w:rsidRPr="00761C22">
        <w:rPr>
          <w:rFonts w:ascii="Times New Roman" w:hAnsi="Times New Roman" w:cs="Times New Roman"/>
          <w:szCs w:val="20"/>
        </w:rPr>
        <w:t xml:space="preserve">node features from the same layers and </w:t>
      </w:r>
      <w:r w:rsidRPr="00761C22">
        <w:rPr>
          <w:rFonts w:ascii="Times New Roman" w:eastAsia="Malgun Gothic" w:hAnsi="Times New Roman" w:cs="Times New Roman"/>
          <w:szCs w:val="20"/>
        </w:rPr>
        <w:t>concatenating</w:t>
      </w:r>
      <w:r w:rsidRPr="00761C22">
        <w:rPr>
          <w:rFonts w:ascii="Times New Roman" w:hAnsi="Times New Roman" w:cs="Times New Roman"/>
          <w:szCs w:val="20"/>
        </w:rPr>
        <w:t xml:space="preserve"> the sum-pooled features across all </w:t>
      </w:r>
      <w:r>
        <w:rPr>
          <w:rFonts w:ascii="Times New Roman" w:hAnsi="Times New Roman" w:cs="Times New Roman"/>
          <w:szCs w:val="20"/>
        </w:rPr>
        <w:t xml:space="preserve">the </w:t>
      </w:r>
      <w:r w:rsidRPr="00761C22">
        <w:rPr>
          <w:rFonts w:ascii="Times New Roman" w:hAnsi="Times New Roman" w:cs="Times New Roman"/>
          <w:szCs w:val="20"/>
        </w:rPr>
        <w:t xml:space="preserve">layers to obtain </w:t>
      </w:r>
      <m:oMath>
        <m:sSub>
          <m:sSubPr>
            <m:ctrlPr>
              <w:rPr>
                <w:rFonts w:ascii="Cambria Math" w:hAnsi="Cambria Math" w:cs="Times New Roman"/>
                <w:i/>
                <w:szCs w:val="20"/>
              </w:rPr>
            </m:ctrlPr>
          </m:sSubPr>
          <m:e>
            <m:r>
              <w:rPr>
                <w:rFonts w:ascii="Cambria Math" w:hAnsi="Cambria Math" w:cs="Times New Roman"/>
                <w:szCs w:val="20"/>
              </w:rPr>
              <m:t>h</m:t>
            </m:r>
          </m:e>
          <m:sub>
            <m:r>
              <w:rPr>
                <w:rFonts w:ascii="Cambria Math" w:hAnsi="Cambria Math" w:cs="Times New Roman"/>
                <w:szCs w:val="20"/>
              </w:rPr>
              <m:t>G</m:t>
            </m:r>
          </m:sub>
        </m:sSub>
      </m:oMath>
      <w:r w:rsidRPr="00761C22">
        <w:rPr>
          <w:rFonts w:ascii="Times New Roman" w:hAnsi="Times New Roman" w:cs="Times New Roman"/>
          <w:szCs w:val="20"/>
        </w:rPr>
        <w:t xml:space="preserve">. Finally, </w:t>
      </w:r>
      <m:oMath>
        <m:sSub>
          <m:sSubPr>
            <m:ctrlPr>
              <w:rPr>
                <w:rFonts w:ascii="Cambria Math" w:hAnsi="Cambria Math" w:cs="Times New Roman"/>
                <w:i/>
                <w:szCs w:val="20"/>
              </w:rPr>
            </m:ctrlPr>
          </m:sSubPr>
          <m:e>
            <m:r>
              <w:rPr>
                <w:rFonts w:ascii="Cambria Math" w:hAnsi="Cambria Math" w:cs="Times New Roman"/>
                <w:szCs w:val="20"/>
              </w:rPr>
              <m:t>h</m:t>
            </m:r>
          </m:e>
          <m:sub>
            <m:r>
              <w:rPr>
                <w:rFonts w:ascii="Cambria Math" w:hAnsi="Cambria Math" w:cs="Times New Roman"/>
                <w:szCs w:val="20"/>
              </w:rPr>
              <m:t>G</m:t>
            </m:r>
          </m:sub>
        </m:sSub>
      </m:oMath>
      <w:r w:rsidRPr="00761C22">
        <w:rPr>
          <w:rFonts w:ascii="Times New Roman" w:hAnsi="Times New Roman" w:cs="Times New Roman"/>
          <w:szCs w:val="20"/>
        </w:rPr>
        <w:t xml:space="preserve"> is fed to the final classifier </w:t>
      </w:r>
      <w:r>
        <w:rPr>
          <w:rFonts w:ascii="Times New Roman" w:hAnsi="Times New Roman" w:cs="Times New Roman"/>
          <w:szCs w:val="20"/>
        </w:rPr>
        <w:t>to obtain</w:t>
      </w:r>
      <w:r w:rsidRPr="00761C22">
        <w:rPr>
          <w:rFonts w:ascii="Times New Roman" w:hAnsi="Times New Roman" w:cs="Times New Roman"/>
          <w:szCs w:val="20"/>
        </w:rPr>
        <w:t xml:space="preserve"> the sigmoid prediction score </w:t>
      </w:r>
      <w:r>
        <w:rPr>
          <w:rFonts w:ascii="Times New Roman" w:hAnsi="Times New Roman" w:cs="Times New Roman"/>
          <w:szCs w:val="20"/>
        </w:rPr>
        <w:t>for</w:t>
      </w:r>
      <w:r w:rsidRPr="00761C22">
        <w:rPr>
          <w:rFonts w:ascii="Times New Roman" w:hAnsi="Times New Roman" w:cs="Times New Roman"/>
          <w:szCs w:val="20"/>
        </w:rPr>
        <w:t xml:space="preserve"> acute SI.</w:t>
      </w:r>
    </w:p>
    <w:p w14:paraId="6FE71A3B" w14:textId="2AD17379" w:rsidR="001F59AC" w:rsidRDefault="001F59AC" w:rsidP="001F59AC">
      <w:pPr>
        <w:widowControl/>
        <w:wordWrap/>
        <w:autoSpaceDE/>
        <w:autoSpaceDN/>
        <w:rPr>
          <w:rFonts w:ascii="Times New Roman" w:hAnsi="Times New Roman" w:cs="Times New Roman"/>
          <w:szCs w:val="20"/>
        </w:rPr>
      </w:pPr>
    </w:p>
    <w:p w14:paraId="4047C232" w14:textId="024F049E" w:rsidR="00CD048E" w:rsidRDefault="00CD048E" w:rsidP="001F59AC">
      <w:pPr>
        <w:widowControl/>
        <w:wordWrap/>
        <w:autoSpaceDE/>
        <w:autoSpaceDN/>
        <w:rPr>
          <w:rFonts w:ascii="Times New Roman" w:hAnsi="Times New Roman" w:cs="Times New Roman"/>
          <w:i/>
          <w:color w:val="000000" w:themeColor="text1"/>
          <w:szCs w:val="20"/>
        </w:rPr>
      </w:pPr>
      <w:r w:rsidRPr="00761C22">
        <w:rPr>
          <w:rFonts w:ascii="Times New Roman" w:hAnsi="Times New Roman" w:cs="Times New Roman"/>
          <w:i/>
          <w:color w:val="000000" w:themeColor="text1"/>
          <w:szCs w:val="20"/>
        </w:rPr>
        <w:t xml:space="preserve">pseudo-labels for </w:t>
      </w:r>
      <w:proofErr w:type="spellStart"/>
      <w:r w:rsidRPr="00761C22">
        <w:rPr>
          <w:rFonts w:ascii="Times New Roman" w:hAnsi="Times New Roman" w:cs="Times New Roman"/>
          <w:i/>
          <w:color w:val="000000" w:themeColor="text1"/>
          <w:szCs w:val="20"/>
        </w:rPr>
        <w:t>MaDE</w:t>
      </w:r>
      <w:proofErr w:type="spellEnd"/>
    </w:p>
    <w:p w14:paraId="2C70CCEF" w14:textId="1E246D9C" w:rsidR="00CD048E" w:rsidRDefault="00CD048E" w:rsidP="00CD048E">
      <w:pPr>
        <w:widowControl/>
        <w:wordWrap/>
        <w:autoSpaceDE/>
        <w:autoSpaceDN/>
        <w:spacing w:line="480" w:lineRule="auto"/>
        <w:rPr>
          <w:rFonts w:ascii="Times New Roman" w:hAnsi="Times New Roman" w:cs="Times New Roman"/>
          <w:color w:val="000000" w:themeColor="text1"/>
          <w:szCs w:val="20"/>
        </w:rPr>
      </w:pPr>
      <w:r w:rsidRPr="00CD048E">
        <w:rPr>
          <w:rFonts w:ascii="Times New Roman" w:hAnsi="Times New Roman" w:cs="Times New Roman"/>
          <w:color w:val="000000" w:themeColor="text1"/>
          <w:szCs w:val="20"/>
        </w:rPr>
        <w:t>For the GIN-</w:t>
      </w:r>
      <w:proofErr w:type="spellStart"/>
      <w:r w:rsidRPr="00CD048E">
        <w:rPr>
          <w:rFonts w:ascii="Times New Roman" w:hAnsi="Times New Roman" w:cs="Times New Roman"/>
          <w:color w:val="000000" w:themeColor="text1"/>
          <w:szCs w:val="20"/>
        </w:rPr>
        <w:t>MaDE</w:t>
      </w:r>
      <w:proofErr w:type="spellEnd"/>
      <w:r w:rsidRPr="00CD048E">
        <w:rPr>
          <w:rFonts w:ascii="Times New Roman" w:hAnsi="Times New Roman" w:cs="Times New Roman"/>
          <w:color w:val="000000" w:themeColor="text1"/>
          <w:szCs w:val="20"/>
        </w:rPr>
        <w:t xml:space="preserve"> networks, each item of the PHQ-9 (9 items), GAD-7 (7 items), and STAI-S (20 items) were one-hot encoded as 4-dimensional vectors (0-3 points) to create 36 input node features in total, the 36 nodes were </w:t>
      </w:r>
      <w:r w:rsidRPr="00CD048E">
        <w:rPr>
          <w:rFonts w:ascii="Times New Roman" w:hAnsi="Times New Roman" w:cs="Times New Roman"/>
          <w:color w:val="000000" w:themeColor="text1"/>
          <w:szCs w:val="20"/>
        </w:rPr>
        <w:lastRenderedPageBreak/>
        <w:t xml:space="preserve">constructed into a graph; and the correlation coefficients between the ordinal variables of nodes (i.e., PHQ_1 and GAD_1 given as 0-3 </w:t>
      </w:r>
      <w:r w:rsidRPr="00CD048E">
        <w:rPr>
          <w:rFonts w:ascii="Times New Roman" w:eastAsia="Malgun Gothic" w:hAnsi="Times New Roman" w:cs="Times New Roman"/>
          <w:color w:val="000000"/>
          <w:szCs w:val="20"/>
        </w:rPr>
        <w:t>points</w:t>
      </w:r>
      <w:r w:rsidRPr="00CD048E">
        <w:rPr>
          <w:rFonts w:ascii="Times New Roman" w:hAnsi="Times New Roman" w:cs="Times New Roman"/>
          <w:color w:val="000000" w:themeColor="text1"/>
          <w:szCs w:val="20"/>
        </w:rPr>
        <w:t xml:space="preserve">) were calculated in the same way described in </w:t>
      </w:r>
      <w:r w:rsidRPr="00CD048E">
        <w:rPr>
          <w:rFonts w:ascii="Times New Roman" w:eastAsia="Malgun Gothic" w:hAnsi="Times New Roman" w:cs="Times New Roman"/>
          <w:color w:val="000000"/>
          <w:szCs w:val="20"/>
        </w:rPr>
        <w:t xml:space="preserve">the </w:t>
      </w:r>
      <w:r w:rsidRPr="00CD048E">
        <w:rPr>
          <w:rFonts w:ascii="Times New Roman" w:hAnsi="Times New Roman" w:cs="Times New Roman"/>
          <w:i/>
          <w:color w:val="000000" w:themeColor="text1"/>
          <w:szCs w:val="20"/>
        </w:rPr>
        <w:t>Graph construction</w:t>
      </w:r>
      <w:r w:rsidRPr="00CD048E">
        <w:rPr>
          <w:rFonts w:ascii="Times New Roman" w:hAnsi="Times New Roman" w:cs="Times New Roman" w:hint="eastAsia"/>
          <w:i/>
          <w:color w:val="000000" w:themeColor="text1"/>
          <w:szCs w:val="20"/>
        </w:rPr>
        <w:t xml:space="preserve"> </w:t>
      </w:r>
      <w:r w:rsidRPr="00CD048E">
        <w:rPr>
          <w:rFonts w:ascii="Times New Roman" w:hAnsi="Times New Roman" w:cs="Times New Roman"/>
          <w:color w:val="000000" w:themeColor="text1"/>
          <w:szCs w:val="20"/>
        </w:rPr>
        <w:t xml:space="preserve">section to construct the edge features. The labels were binary (0 or 1) according to whether the </w:t>
      </w:r>
      <w:proofErr w:type="spellStart"/>
      <w:r w:rsidRPr="00CD048E">
        <w:rPr>
          <w:rFonts w:ascii="Times New Roman" w:hAnsi="Times New Roman" w:cs="Times New Roman"/>
          <w:color w:val="000000" w:themeColor="text1"/>
          <w:szCs w:val="20"/>
        </w:rPr>
        <w:t>MaDE</w:t>
      </w:r>
      <w:proofErr w:type="spellEnd"/>
      <w:r w:rsidRPr="00CD048E">
        <w:rPr>
          <w:rFonts w:ascii="Times New Roman" w:hAnsi="Times New Roman" w:cs="Times New Roman"/>
          <w:color w:val="000000" w:themeColor="text1"/>
          <w:szCs w:val="20"/>
        </w:rPr>
        <w:t xml:space="preserve"> negative or positive, respectively: there were 79 positive cases out of a total of </w:t>
      </w:r>
      <w:r w:rsidRPr="00CD048E">
        <w:rPr>
          <w:rFonts w:ascii="Times New Roman" w:hAnsi="Times New Roman" w:cs="Times New Roman"/>
          <w:i/>
          <w:color w:val="000000" w:themeColor="text1"/>
          <w:szCs w:val="20"/>
        </w:rPr>
        <w:t>n</w:t>
      </w:r>
      <w:r w:rsidRPr="00CD048E">
        <w:rPr>
          <w:rFonts w:ascii="Times New Roman" w:hAnsi="Times New Roman" w:cs="Times New Roman"/>
          <w:color w:val="000000" w:themeColor="text1"/>
          <w:szCs w:val="20"/>
        </w:rPr>
        <w:t xml:space="preserve">=294. The data from </w:t>
      </w:r>
      <w:proofErr w:type="spellStart"/>
      <w:r w:rsidRPr="00CD048E">
        <w:rPr>
          <w:rFonts w:ascii="Times New Roman" w:hAnsi="Times New Roman" w:cs="Times New Roman"/>
          <w:color w:val="000000" w:themeColor="text1"/>
          <w:szCs w:val="20"/>
        </w:rPr>
        <w:t>centre</w:t>
      </w:r>
      <w:proofErr w:type="spellEnd"/>
      <w:r w:rsidRPr="00CD048E">
        <w:rPr>
          <w:rFonts w:ascii="Times New Roman" w:hAnsi="Times New Roman" w:cs="Times New Roman"/>
          <w:color w:val="000000" w:themeColor="text1"/>
          <w:szCs w:val="20"/>
        </w:rPr>
        <w:t xml:space="preserve"> 4, which were used for the external validation of </w:t>
      </w:r>
      <w:r w:rsidRPr="00CD048E">
        <w:rPr>
          <w:rFonts w:ascii="Times New Roman" w:eastAsia="Malgun Gothic" w:hAnsi="Times New Roman" w:cs="Times New Roman"/>
          <w:color w:val="000000"/>
          <w:szCs w:val="20"/>
        </w:rPr>
        <w:t xml:space="preserve">the </w:t>
      </w:r>
      <w:r w:rsidRPr="00CD048E">
        <w:rPr>
          <w:rFonts w:ascii="Times New Roman" w:hAnsi="Times New Roman" w:cs="Times New Roman"/>
          <w:color w:val="000000" w:themeColor="text1"/>
          <w:szCs w:val="20"/>
        </w:rPr>
        <w:t>GIN</w:t>
      </w:r>
      <w:r w:rsidRPr="00CD048E">
        <w:rPr>
          <w:rFonts w:ascii="Times New Roman" w:eastAsia="Malgun Gothic" w:hAnsi="Times New Roman" w:cs="Times New Roman"/>
          <w:color w:val="000000"/>
          <w:szCs w:val="20"/>
        </w:rPr>
        <w:t xml:space="preserve"> SI </w:t>
      </w:r>
      <w:r w:rsidRPr="00CD048E">
        <w:rPr>
          <w:rFonts w:ascii="Times New Roman" w:hAnsi="Times New Roman" w:cs="Times New Roman"/>
          <w:color w:val="000000" w:themeColor="text1"/>
          <w:szCs w:val="20"/>
        </w:rPr>
        <w:t>model, were used as</w:t>
      </w:r>
      <w:r w:rsidRPr="00CD048E">
        <w:rPr>
          <w:rFonts w:ascii="Times New Roman" w:eastAsia="Malgun Gothic" w:hAnsi="Times New Roman" w:cs="Times New Roman"/>
          <w:color w:val="000000"/>
          <w:szCs w:val="20"/>
        </w:rPr>
        <w:t xml:space="preserve"> the</w:t>
      </w:r>
      <w:r w:rsidRPr="00CD048E">
        <w:rPr>
          <w:rFonts w:ascii="Times New Roman" w:hAnsi="Times New Roman" w:cs="Times New Roman"/>
          <w:color w:val="000000" w:themeColor="text1"/>
          <w:szCs w:val="20"/>
        </w:rPr>
        <w:t xml:space="preserve"> test set: there were 23 positive cases out of </w:t>
      </w:r>
      <w:r w:rsidRPr="00CD048E">
        <w:rPr>
          <w:rFonts w:ascii="Times New Roman" w:hAnsi="Times New Roman" w:cs="Times New Roman"/>
          <w:i/>
          <w:color w:val="000000" w:themeColor="text1"/>
          <w:szCs w:val="20"/>
        </w:rPr>
        <w:t>n</w:t>
      </w:r>
      <w:r w:rsidRPr="00CD048E">
        <w:rPr>
          <w:rFonts w:ascii="Times New Roman" w:hAnsi="Times New Roman" w:cs="Times New Roman"/>
          <w:color w:val="000000" w:themeColor="text1"/>
          <w:szCs w:val="20"/>
        </w:rPr>
        <w:t xml:space="preserve">=64. The data from the remaining three </w:t>
      </w:r>
      <w:proofErr w:type="spellStart"/>
      <w:r w:rsidRPr="00CD048E">
        <w:rPr>
          <w:rFonts w:ascii="Times New Roman" w:hAnsi="Times New Roman" w:cs="Times New Roman"/>
          <w:color w:val="000000" w:themeColor="text1"/>
          <w:szCs w:val="20"/>
        </w:rPr>
        <w:t>centres</w:t>
      </w:r>
      <w:proofErr w:type="spellEnd"/>
      <w:r w:rsidRPr="00CD048E">
        <w:rPr>
          <w:rFonts w:ascii="Times New Roman" w:hAnsi="Times New Roman" w:cs="Times New Roman"/>
          <w:color w:val="000000" w:themeColor="text1"/>
          <w:szCs w:val="20"/>
        </w:rPr>
        <w:t xml:space="preserve"> (1-3) were used as </w:t>
      </w:r>
      <w:r w:rsidRPr="00CD048E">
        <w:rPr>
          <w:rFonts w:ascii="Times New Roman" w:eastAsia="Malgun Gothic" w:hAnsi="Times New Roman" w:cs="Times New Roman"/>
          <w:color w:val="000000"/>
          <w:szCs w:val="20"/>
        </w:rPr>
        <w:t xml:space="preserve">the </w:t>
      </w:r>
      <w:r w:rsidRPr="00CD048E">
        <w:rPr>
          <w:rFonts w:ascii="Times New Roman" w:hAnsi="Times New Roman" w:cs="Times New Roman"/>
          <w:color w:val="000000" w:themeColor="text1"/>
          <w:szCs w:val="20"/>
        </w:rPr>
        <w:t xml:space="preserve">training and validation set; the positive cases in </w:t>
      </w:r>
      <w:r w:rsidRPr="00CD048E">
        <w:rPr>
          <w:rFonts w:ascii="Times New Roman" w:eastAsia="Malgun Gothic" w:hAnsi="Times New Roman" w:cs="Times New Roman"/>
          <w:color w:val="000000"/>
          <w:szCs w:val="20"/>
        </w:rPr>
        <w:t>the</w:t>
      </w:r>
      <w:r w:rsidRPr="00CD048E">
        <w:rPr>
          <w:rFonts w:ascii="Times New Roman" w:hAnsi="Times New Roman" w:cs="Times New Roman"/>
          <w:color w:val="000000" w:themeColor="text1"/>
          <w:szCs w:val="20"/>
        </w:rPr>
        <w:t xml:space="preserve"> training set were augmented </w:t>
      </w:r>
      <w:r w:rsidRPr="00CD048E">
        <w:rPr>
          <w:rFonts w:ascii="Times New Roman" w:eastAsia="Malgun Gothic" w:hAnsi="Times New Roman" w:cs="Times New Roman"/>
          <w:color w:val="000000"/>
          <w:szCs w:val="20"/>
        </w:rPr>
        <w:t>approximately</w:t>
      </w:r>
      <w:r w:rsidRPr="00CD048E">
        <w:rPr>
          <w:rFonts w:ascii="Times New Roman" w:hAnsi="Times New Roman" w:cs="Times New Roman"/>
          <w:color w:val="000000" w:themeColor="text1"/>
          <w:szCs w:val="20"/>
        </w:rPr>
        <w:t xml:space="preserve"> 3 times using </w:t>
      </w:r>
      <w:r w:rsidRPr="00CD048E">
        <w:rPr>
          <w:rFonts w:ascii="Times New Roman" w:eastAsia="Malgun Gothic" w:hAnsi="Times New Roman" w:cs="Times New Roman"/>
          <w:color w:val="000000"/>
          <w:szCs w:val="20"/>
        </w:rPr>
        <w:t xml:space="preserve">the </w:t>
      </w:r>
      <w:r w:rsidRPr="00CD048E">
        <w:rPr>
          <w:rFonts w:ascii="Times New Roman" w:hAnsi="Times New Roman" w:cs="Times New Roman"/>
          <w:color w:val="000000" w:themeColor="text1"/>
          <w:szCs w:val="20"/>
        </w:rPr>
        <w:t>synthetic minority over-sampling technique (SMOTE)</w:t>
      </w:r>
      <w:r w:rsidRPr="00CD048E">
        <w:rPr>
          <w:rFonts w:ascii="Times New Roman" w:hAnsi="Times New Roman" w:cs="Times New Roman"/>
          <w:color w:val="000000" w:themeColor="text1"/>
          <w:szCs w:val="20"/>
        </w:rPr>
        <w:fldChar w:fldCharType="begin"/>
      </w:r>
      <w:r>
        <w:rPr>
          <w:rFonts w:ascii="Times New Roman" w:hAnsi="Times New Roman" w:cs="Times New Roman"/>
          <w:color w:val="000000" w:themeColor="text1"/>
          <w:szCs w:val="20"/>
        </w:rPr>
        <w:instrText xml:space="preserve"> ADDIN EN.CITE &lt;EndNote&gt;&lt;Cite&gt;&lt;Author&gt;Chawla&lt;/Author&gt;&lt;Year&gt;2002&lt;/Year&gt;&lt;RecNum&gt;51&lt;/RecNum&gt;&lt;DisplayText&gt;&lt;style face="superscript"&gt;17&lt;/style&gt;&lt;/DisplayText&gt;&lt;record&gt;&lt;rec-number&gt;51&lt;/rec-number&gt;&lt;foreign-keys&gt;&lt;key app="EN" db-id="9ezzw2wt85dwdxewswx5eezcd9e9xzvvpfes" timestamp="1611632508"&gt;51&lt;/key&gt;&lt;/foreign-keys&gt;&lt;ref-type name="Journal Article"&gt;17&lt;/ref-type&gt;&lt;contributors&gt;&lt;authors&gt;&lt;author&gt;Chawla, N. V.&lt;/author&gt;&lt;author&gt;Bowyer, K. W.&lt;/author&gt;&lt;author&gt;Hall, L. O.&lt;/author&gt;&lt;author&gt;Kegelmeyer, W. P.&lt;/author&gt;&lt;/authors&gt;&lt;/contributors&gt;&lt;auth-address&gt;Univ S Florida, Dept Comp Sci &amp;amp; Engn, ENB 118, Tampa, FL 33620 USA&amp;#xD;Univ Notre Dame, Dept Comp Sci &amp;amp; Engn, Notre Dame, IN 46556 USA&amp;#xD;Sandia Natl Labs, Biosyst Res Dept, Livermore, CA 94551 USA&lt;/auth-address&gt;&lt;titles&gt;&lt;title&gt;SMOTE: Synthetic minority over-sampling technique&lt;/title&gt;&lt;secondary-title&gt;Journal of Artificial Intelligence Research&lt;/secondary-title&gt;&lt;alt-title&gt;J Artif Intell Res&lt;/alt-title&gt;&lt;/titles&gt;&lt;periodical&gt;&lt;full-title&gt;Journal of artificial intelligence research&lt;/full-title&gt;&lt;/periodical&gt;&lt;pages&gt;321-357&lt;/pages&gt;&lt;volume&gt;16&lt;/volume&gt;&lt;keywords&gt;&lt;keyword&gt;oil-spills&lt;/keyword&gt;&lt;/keywords&gt;&lt;dates&gt;&lt;year&gt;2002&lt;/year&gt;&lt;/dates&gt;&lt;isbn&gt;1076-9757&lt;/isbn&gt;&lt;accession-num&gt;WOS:000176025300001&lt;/accession-num&gt;&lt;urls&gt;&lt;related-urls&gt;&lt;url&gt;&amp;lt;Go to ISI&amp;gt;://WOS:000176025300001&lt;/url&gt;&lt;/related-urls&gt;&lt;/urls&gt;&lt;electronic-resource-num&gt;DOI 10.1613/jair.953&lt;/electronic-resource-num&gt;&lt;language&gt;English&lt;/language&gt;&lt;/record&gt;&lt;/Cite&gt;&lt;/EndNote&gt;</w:instrText>
      </w:r>
      <w:r w:rsidRPr="00CD048E">
        <w:rPr>
          <w:rFonts w:ascii="Times New Roman" w:hAnsi="Times New Roman" w:cs="Times New Roman"/>
          <w:color w:val="000000" w:themeColor="text1"/>
          <w:szCs w:val="20"/>
        </w:rPr>
        <w:fldChar w:fldCharType="separate"/>
      </w:r>
      <w:r w:rsidRPr="00CD048E">
        <w:rPr>
          <w:rFonts w:ascii="Times New Roman" w:hAnsi="Times New Roman" w:cs="Times New Roman"/>
          <w:noProof/>
          <w:color w:val="000000" w:themeColor="text1"/>
          <w:szCs w:val="20"/>
          <w:vertAlign w:val="superscript"/>
        </w:rPr>
        <w:t>17</w:t>
      </w:r>
      <w:r w:rsidRPr="00CD048E">
        <w:rPr>
          <w:rFonts w:ascii="Times New Roman" w:hAnsi="Times New Roman" w:cs="Times New Roman"/>
          <w:color w:val="000000" w:themeColor="text1"/>
          <w:szCs w:val="20"/>
        </w:rPr>
        <w:fldChar w:fldCharType="end"/>
      </w:r>
      <w:r w:rsidRPr="00CD048E">
        <w:rPr>
          <w:rFonts w:ascii="Times New Roman" w:hAnsi="Times New Roman" w:cs="Times New Roman"/>
          <w:color w:val="000000" w:themeColor="text1"/>
          <w:szCs w:val="20"/>
        </w:rPr>
        <w:t xml:space="preserve"> (detailed in the following section), and randomly divided at </w:t>
      </w:r>
      <w:r w:rsidRPr="00CD048E">
        <w:rPr>
          <w:rFonts w:ascii="Times New Roman" w:eastAsia="Malgun Gothic" w:hAnsi="Times New Roman" w:cs="Times New Roman"/>
          <w:color w:val="000000"/>
          <w:szCs w:val="20"/>
        </w:rPr>
        <w:t xml:space="preserve">an </w:t>
      </w:r>
      <w:r w:rsidRPr="00CD048E">
        <w:rPr>
          <w:rFonts w:ascii="Times New Roman" w:hAnsi="Times New Roman" w:cs="Times New Roman"/>
          <w:color w:val="000000" w:themeColor="text1"/>
          <w:szCs w:val="20"/>
        </w:rPr>
        <w:t xml:space="preserve">8:2 ratio. After training, </w:t>
      </w:r>
      <w:proofErr w:type="spellStart"/>
      <w:proofErr w:type="gramStart"/>
      <w:r w:rsidRPr="00CD048E">
        <w:rPr>
          <w:rFonts w:ascii="Times New Roman" w:hAnsi="Times New Roman" w:cs="Times New Roman"/>
          <w:color w:val="000000" w:themeColor="text1"/>
          <w:szCs w:val="20"/>
        </w:rPr>
        <w:t>MaDE</w:t>
      </w:r>
      <w:proofErr w:type="spellEnd"/>
      <w:proofErr w:type="gramEnd"/>
      <w:r w:rsidRPr="00CD048E">
        <w:rPr>
          <w:rFonts w:ascii="Times New Roman" w:hAnsi="Times New Roman" w:cs="Times New Roman"/>
          <w:color w:val="000000" w:themeColor="text1"/>
          <w:szCs w:val="20"/>
        </w:rPr>
        <w:t xml:space="preserve"> pseudo-labels were generated for all the subjects without true </w:t>
      </w:r>
      <w:proofErr w:type="spellStart"/>
      <w:r w:rsidRPr="00CD048E">
        <w:rPr>
          <w:rFonts w:ascii="Times New Roman" w:hAnsi="Times New Roman" w:cs="Times New Roman"/>
          <w:color w:val="000000" w:themeColor="text1"/>
          <w:szCs w:val="20"/>
        </w:rPr>
        <w:t>MaDE</w:t>
      </w:r>
      <w:proofErr w:type="spellEnd"/>
      <w:r w:rsidRPr="00CD048E">
        <w:rPr>
          <w:rFonts w:ascii="Times New Roman" w:hAnsi="Times New Roman" w:cs="Times New Roman"/>
          <w:color w:val="000000" w:themeColor="text1"/>
          <w:szCs w:val="20"/>
        </w:rPr>
        <w:t xml:space="preserve"> labels by forward-passing their PHQ-9, GAD-7, and STAI-S items as input node features into the trained GIN-</w:t>
      </w:r>
      <w:proofErr w:type="spellStart"/>
      <w:r w:rsidRPr="00CD048E">
        <w:rPr>
          <w:rFonts w:ascii="Times New Roman" w:hAnsi="Times New Roman" w:cs="Times New Roman"/>
          <w:color w:val="000000" w:themeColor="text1"/>
          <w:szCs w:val="20"/>
        </w:rPr>
        <w:t>MaDE</w:t>
      </w:r>
      <w:proofErr w:type="spellEnd"/>
      <w:r w:rsidRPr="00CD048E">
        <w:rPr>
          <w:rFonts w:ascii="Times New Roman" w:hAnsi="Times New Roman" w:cs="Times New Roman"/>
          <w:color w:val="000000" w:themeColor="text1"/>
          <w:szCs w:val="20"/>
        </w:rPr>
        <w:t xml:space="preserve"> network.</w:t>
      </w:r>
    </w:p>
    <w:p w14:paraId="22079882" w14:textId="0932A49C" w:rsidR="00CD048E" w:rsidRDefault="00CD048E" w:rsidP="00CD048E">
      <w:pPr>
        <w:widowControl/>
        <w:wordWrap/>
        <w:autoSpaceDE/>
        <w:autoSpaceDN/>
        <w:spacing w:line="480" w:lineRule="auto"/>
        <w:rPr>
          <w:rFonts w:ascii="Times New Roman" w:hAnsi="Times New Roman" w:cs="Times New Roman"/>
          <w:color w:val="000000" w:themeColor="text1"/>
          <w:szCs w:val="20"/>
        </w:rPr>
      </w:pPr>
    </w:p>
    <w:p w14:paraId="76E1AF0A" w14:textId="369275F4" w:rsidR="00360F44" w:rsidRDefault="00360F44" w:rsidP="00CD048E">
      <w:pPr>
        <w:widowControl/>
        <w:wordWrap/>
        <w:autoSpaceDE/>
        <w:autoSpaceDN/>
        <w:spacing w:line="480" w:lineRule="auto"/>
        <w:rPr>
          <w:rFonts w:ascii="Times New Roman" w:hAnsi="Times New Roman" w:cs="Times New Roman"/>
          <w:color w:val="000000" w:themeColor="text1"/>
          <w:szCs w:val="20"/>
        </w:rPr>
      </w:pPr>
      <w:r>
        <w:rPr>
          <w:rFonts w:ascii="Times New Roman" w:hAnsi="Times New Roman" w:cs="Times New Roman"/>
          <w:i/>
          <w:color w:val="000000" w:themeColor="text1"/>
          <w:szCs w:val="20"/>
        </w:rPr>
        <w:t xml:space="preserve">Detailed </w:t>
      </w:r>
      <w:r w:rsidRPr="00761C22">
        <w:rPr>
          <w:rFonts w:ascii="Times New Roman" w:hAnsi="Times New Roman" w:cs="Times New Roman"/>
          <w:i/>
          <w:color w:val="000000" w:themeColor="text1"/>
          <w:szCs w:val="20"/>
        </w:rPr>
        <w:t>subsampling strategy</w:t>
      </w:r>
    </w:p>
    <w:p w14:paraId="19CDAECE" w14:textId="5FBC2BCE" w:rsidR="00360F44" w:rsidRDefault="00360F44" w:rsidP="00CD048E">
      <w:pPr>
        <w:widowControl/>
        <w:wordWrap/>
        <w:autoSpaceDE/>
        <w:autoSpaceDN/>
        <w:spacing w:line="480" w:lineRule="auto"/>
        <w:rPr>
          <w:rFonts w:ascii="Times New Roman" w:hAnsi="Times New Roman" w:cs="Times New Roman"/>
          <w:color w:val="000000" w:themeColor="text1"/>
          <w:szCs w:val="20"/>
        </w:rPr>
      </w:pPr>
      <w:r w:rsidRPr="00761C22">
        <w:rPr>
          <w:rFonts w:ascii="Times New Roman" w:hAnsi="Times New Roman" w:cs="Times New Roman"/>
          <w:color w:val="000000" w:themeColor="text1"/>
          <w:szCs w:val="20"/>
        </w:rPr>
        <w:t xml:space="preserve">For under-sampling, random subsampling of </w:t>
      </w:r>
      <w:r>
        <w:rPr>
          <w:rFonts w:ascii="Times New Roman" w:hAnsi="Times New Roman" w:cs="Times New Roman"/>
          <w:color w:val="000000" w:themeColor="text1"/>
          <w:szCs w:val="20"/>
        </w:rPr>
        <w:t xml:space="preserve">the </w:t>
      </w:r>
      <w:r w:rsidRPr="00761C22">
        <w:rPr>
          <w:rFonts w:ascii="Times New Roman" w:hAnsi="Times New Roman" w:cs="Times New Roman"/>
          <w:color w:val="000000" w:themeColor="text1"/>
          <w:szCs w:val="20"/>
        </w:rPr>
        <w:t xml:space="preserve">majority </w:t>
      </w:r>
      <w:r>
        <w:rPr>
          <w:rFonts w:ascii="Times New Roman" w:hAnsi="Times New Roman" w:cs="Times New Roman"/>
          <w:color w:val="000000" w:themeColor="text1"/>
          <w:szCs w:val="20"/>
        </w:rPr>
        <w:t>class</w:t>
      </w:r>
      <w:r w:rsidRPr="00761C22">
        <w:rPr>
          <w:rFonts w:ascii="Times New Roman" w:hAnsi="Times New Roman" w:cs="Times New Roman"/>
          <w:color w:val="000000" w:themeColor="text1"/>
          <w:szCs w:val="20"/>
        </w:rPr>
        <w:t xml:space="preserve"> was used. For over-sampling, we augmented </w:t>
      </w:r>
      <w:r>
        <w:rPr>
          <w:rFonts w:ascii="Times New Roman" w:hAnsi="Times New Roman" w:cs="Times New Roman"/>
          <w:color w:val="000000" w:themeColor="text1"/>
          <w:szCs w:val="20"/>
        </w:rPr>
        <w:t xml:space="preserve">the </w:t>
      </w:r>
      <w:r w:rsidRPr="00761C22">
        <w:rPr>
          <w:rFonts w:ascii="Times New Roman" w:hAnsi="Times New Roman" w:cs="Times New Roman"/>
          <w:color w:val="000000" w:themeColor="text1"/>
          <w:szCs w:val="20"/>
        </w:rPr>
        <w:t>training data with positive labels (i.e., subjects with SI) using a strategy called SMOTE</w:t>
      </w:r>
      <w:r w:rsidRPr="00761C22">
        <w:rPr>
          <w:rFonts w:ascii="Times New Roman" w:hAnsi="Times New Roman" w:cs="Times New Roman"/>
          <w:color w:val="000000" w:themeColor="text1"/>
          <w:szCs w:val="20"/>
        </w:rPr>
        <w:fldChar w:fldCharType="begin"/>
      </w:r>
      <w:r>
        <w:rPr>
          <w:rFonts w:ascii="Times New Roman" w:hAnsi="Times New Roman" w:cs="Times New Roman"/>
          <w:color w:val="000000" w:themeColor="text1"/>
          <w:szCs w:val="20"/>
        </w:rPr>
        <w:instrText xml:space="preserve"> ADDIN EN.CITE &lt;EndNote&gt;&lt;Cite&gt;&lt;Author&gt;Chawla&lt;/Author&gt;&lt;Year&gt;2002&lt;/Year&gt;&lt;RecNum&gt;51&lt;/RecNum&gt;&lt;DisplayText&gt;&lt;style face="superscript"&gt;17&lt;/style&gt;&lt;/DisplayText&gt;&lt;record&gt;&lt;rec-number&gt;51&lt;/rec-number&gt;&lt;foreign-keys&gt;&lt;key app="EN" db-id="9ezzw2wt85dwdxewswx5eezcd9e9xzvvpfes" timestamp="1611632508"&gt;51&lt;/key&gt;&lt;/foreign-keys&gt;&lt;ref-type name="Journal Article"&gt;17&lt;/ref-type&gt;&lt;contributors&gt;&lt;authors&gt;&lt;author&gt;Chawla, N. V.&lt;/author&gt;&lt;author&gt;Bowyer, K. W.&lt;/author&gt;&lt;author&gt;Hall, L. O.&lt;/author&gt;&lt;author&gt;Kegelmeyer, W. P.&lt;/author&gt;&lt;/authors&gt;&lt;/contributors&gt;&lt;auth-address&gt;Univ S Florida, Dept Comp Sci &amp;amp; Engn, ENB 118, Tampa, FL 33620 USA&amp;#xD;Univ Notre Dame, Dept Comp Sci &amp;amp; Engn, Notre Dame, IN 46556 USA&amp;#xD;Sandia Natl Labs, Biosyst Res Dept, Livermore, CA 94551 USA&lt;/auth-address&gt;&lt;titles&gt;&lt;title&gt;SMOTE: Synthetic minority over-sampling technique&lt;/title&gt;&lt;secondary-title&gt;Journal of Artificial Intelligence Research&lt;/secondary-title&gt;&lt;alt-title&gt;J Artif Intell Res&lt;/alt-title&gt;&lt;/titles&gt;&lt;periodical&gt;&lt;full-title&gt;Journal of artificial intelligence research&lt;/full-title&gt;&lt;/periodical&gt;&lt;pages&gt;321-357&lt;/pages&gt;&lt;volume&gt;16&lt;/volume&gt;&lt;keywords&gt;&lt;keyword&gt;oil-spills&lt;/keyword&gt;&lt;/keywords&gt;&lt;dates&gt;&lt;year&gt;2002&lt;/year&gt;&lt;/dates&gt;&lt;isbn&gt;1076-9757&lt;/isbn&gt;&lt;accession-num&gt;WOS:000176025300001&lt;/accession-num&gt;&lt;urls&gt;&lt;related-urls&gt;&lt;url&gt;&amp;lt;Go to ISI&amp;gt;://WOS:000176025300001&lt;/url&gt;&lt;/related-urls&gt;&lt;/urls&gt;&lt;electronic-resource-num&gt;DOI 10.1613/jair.953&lt;/electronic-resource-num&gt;&lt;language&gt;English&lt;/language&gt;&lt;/record&gt;&lt;/Cite&gt;&lt;/EndNote&gt;</w:instrText>
      </w:r>
      <w:r w:rsidRPr="00761C22">
        <w:rPr>
          <w:rFonts w:ascii="Times New Roman" w:hAnsi="Times New Roman" w:cs="Times New Roman"/>
          <w:color w:val="000000" w:themeColor="text1"/>
          <w:szCs w:val="20"/>
        </w:rPr>
        <w:fldChar w:fldCharType="separate"/>
      </w:r>
      <w:r w:rsidRPr="00360F44">
        <w:rPr>
          <w:rFonts w:ascii="Times New Roman" w:hAnsi="Times New Roman" w:cs="Times New Roman"/>
          <w:noProof/>
          <w:color w:val="000000" w:themeColor="text1"/>
          <w:szCs w:val="20"/>
          <w:vertAlign w:val="superscript"/>
        </w:rPr>
        <w:t>17</w:t>
      </w:r>
      <w:r w:rsidRPr="00761C22">
        <w:rPr>
          <w:rFonts w:ascii="Times New Roman" w:hAnsi="Times New Roman" w:cs="Times New Roman"/>
          <w:color w:val="000000" w:themeColor="text1"/>
          <w:szCs w:val="20"/>
        </w:rPr>
        <w:fldChar w:fldCharType="end"/>
      </w:r>
      <w:r w:rsidRPr="00761C22">
        <w:rPr>
          <w:rFonts w:ascii="Times New Roman" w:eastAsia="Malgun Gothic" w:hAnsi="Times New Roman" w:cs="Times New Roman"/>
          <w:color w:val="000000"/>
          <w:szCs w:val="20"/>
        </w:rPr>
        <w:t xml:space="preserve"> and to address </w:t>
      </w:r>
      <w:r w:rsidRPr="00761C22">
        <w:rPr>
          <w:rFonts w:ascii="Times New Roman" w:hAnsi="Times New Roman" w:cs="Times New Roman"/>
          <w:color w:val="000000" w:themeColor="text1"/>
          <w:szCs w:val="20"/>
        </w:rPr>
        <w:t xml:space="preserve">class imbalance in the dataset – </w:t>
      </w:r>
      <w:r>
        <w:rPr>
          <w:rFonts w:ascii="Times New Roman" w:hAnsi="Times New Roman" w:cs="Times New Roman"/>
          <w:color w:val="000000" w:themeColor="text1"/>
          <w:szCs w:val="20"/>
        </w:rPr>
        <w:t>a</w:t>
      </w:r>
      <w:r w:rsidRPr="00761C22">
        <w:rPr>
          <w:rFonts w:ascii="Times New Roman" w:hAnsi="Times New Roman" w:cs="Times New Roman"/>
          <w:color w:val="000000" w:themeColor="text1"/>
          <w:szCs w:val="20"/>
        </w:rPr>
        <w:t xml:space="preserve"> ratio of nearly 1:100</w:t>
      </w:r>
      <w:r w:rsidRPr="00761C22">
        <w:rPr>
          <w:rFonts w:ascii="Times New Roman" w:eastAsia="Malgun Gothic" w:hAnsi="Times New Roman" w:cs="Times New Roman"/>
          <w:color w:val="000000"/>
          <w:szCs w:val="20"/>
        </w:rPr>
        <w:t xml:space="preserve"> –</w:t>
      </w:r>
      <w:r w:rsidRPr="00761C22">
        <w:rPr>
          <w:rFonts w:ascii="Times New Roman" w:hAnsi="Times New Roman" w:cs="Times New Roman"/>
          <w:color w:val="000000" w:themeColor="text1"/>
          <w:szCs w:val="20"/>
        </w:rPr>
        <w:t xml:space="preserve"> because of </w:t>
      </w:r>
      <w:r w:rsidRPr="00761C22">
        <w:rPr>
          <w:rFonts w:ascii="Times New Roman" w:eastAsia="Malgun Gothic" w:hAnsi="Times New Roman" w:cs="Times New Roman"/>
          <w:color w:val="000000"/>
          <w:szCs w:val="20"/>
        </w:rPr>
        <w:t xml:space="preserve">the </w:t>
      </w:r>
      <w:r w:rsidRPr="00761C22">
        <w:rPr>
          <w:rFonts w:ascii="Times New Roman" w:hAnsi="Times New Roman" w:cs="Times New Roman"/>
          <w:color w:val="000000" w:themeColor="text1"/>
          <w:szCs w:val="20"/>
        </w:rPr>
        <w:t xml:space="preserve">low incidence of acute SI. In </w:t>
      </w:r>
      <w:r w:rsidRPr="00761C22">
        <w:rPr>
          <w:rFonts w:ascii="Times New Roman" w:eastAsia="Malgun Gothic" w:hAnsi="Times New Roman" w:cs="Times New Roman"/>
          <w:color w:val="000000"/>
          <w:szCs w:val="20"/>
        </w:rPr>
        <w:t xml:space="preserve">the </w:t>
      </w:r>
      <w:r w:rsidRPr="00761C22">
        <w:rPr>
          <w:rFonts w:ascii="Times New Roman" w:hAnsi="Times New Roman" w:cs="Times New Roman"/>
          <w:color w:val="000000" w:themeColor="text1"/>
          <w:szCs w:val="20"/>
        </w:rPr>
        <w:t xml:space="preserve">binary classification task, the larger the difference between the number of samples of </w:t>
      </w:r>
      <w:r w:rsidRPr="00761C22">
        <w:rPr>
          <w:rFonts w:ascii="Times New Roman" w:eastAsia="Malgun Gothic" w:hAnsi="Times New Roman" w:cs="Times New Roman"/>
          <w:color w:val="000000"/>
          <w:szCs w:val="20"/>
        </w:rPr>
        <w:t xml:space="preserve">the </w:t>
      </w:r>
      <w:r w:rsidRPr="00761C22">
        <w:rPr>
          <w:rFonts w:ascii="Times New Roman" w:hAnsi="Times New Roman" w:cs="Times New Roman"/>
          <w:color w:val="000000" w:themeColor="text1"/>
          <w:szCs w:val="20"/>
        </w:rPr>
        <w:t xml:space="preserve">majority and minority </w:t>
      </w:r>
      <w:r w:rsidRPr="00761C22">
        <w:rPr>
          <w:rFonts w:ascii="Times New Roman" w:eastAsia="Malgun Gothic" w:hAnsi="Times New Roman" w:cs="Times New Roman"/>
          <w:color w:val="000000"/>
          <w:szCs w:val="20"/>
        </w:rPr>
        <w:t>classes</w:t>
      </w:r>
      <w:r w:rsidRPr="00761C22">
        <w:rPr>
          <w:rFonts w:ascii="Times New Roman" w:hAnsi="Times New Roman" w:cs="Times New Roman"/>
          <w:color w:val="000000" w:themeColor="text1"/>
          <w:szCs w:val="20"/>
        </w:rPr>
        <w:t xml:space="preserve"> is, the worse the model performs. </w:t>
      </w:r>
      <w:r w:rsidRPr="00761C22">
        <w:rPr>
          <w:rFonts w:ascii="Times New Roman" w:eastAsia="Malgun Gothic" w:hAnsi="Times New Roman" w:cs="Times New Roman"/>
          <w:color w:val="000000"/>
          <w:szCs w:val="20"/>
        </w:rPr>
        <w:t>Additionally</w:t>
      </w:r>
      <w:r w:rsidRPr="00761C22">
        <w:rPr>
          <w:rFonts w:ascii="Times New Roman" w:hAnsi="Times New Roman" w:cs="Times New Roman"/>
          <w:color w:val="000000" w:themeColor="text1"/>
          <w:szCs w:val="20"/>
        </w:rPr>
        <w:t xml:space="preserve">, the more data we have, the better the model performs. Specifically, SMOTE </w:t>
      </w:r>
      <w:r w:rsidRPr="00761C22">
        <w:rPr>
          <w:rFonts w:ascii="Times New Roman" w:eastAsia="Malgun Gothic" w:hAnsi="Times New Roman" w:cs="Times New Roman"/>
          <w:color w:val="000000"/>
          <w:szCs w:val="20"/>
        </w:rPr>
        <w:t>introduces</w:t>
      </w:r>
      <w:r w:rsidRPr="00761C22">
        <w:rPr>
          <w:rFonts w:ascii="Times New Roman" w:hAnsi="Times New Roman" w:cs="Times New Roman"/>
          <w:color w:val="000000" w:themeColor="text1"/>
          <w:szCs w:val="20"/>
        </w:rPr>
        <w:t xml:space="preserve"> synthetic examples by taking</w:t>
      </w:r>
      <w:r>
        <w:rPr>
          <w:rFonts w:ascii="Times New Roman" w:hAnsi="Times New Roman" w:cs="Times New Roman"/>
          <w:color w:val="000000" w:themeColor="text1"/>
          <w:szCs w:val="20"/>
        </w:rPr>
        <w:t xml:space="preserve"> the</w:t>
      </w:r>
      <w:r w:rsidRPr="00761C22">
        <w:rPr>
          <w:rFonts w:ascii="Times New Roman" w:hAnsi="Times New Roman" w:cs="Times New Roman"/>
          <w:color w:val="000000" w:themeColor="text1"/>
          <w:szCs w:val="20"/>
        </w:rPr>
        <w:t xml:space="preserve"> </w:t>
      </w:r>
      <w:r w:rsidRPr="00761C22">
        <w:rPr>
          <w:rFonts w:ascii="Times New Roman" w:hAnsi="Times New Roman" w:cs="Times New Roman"/>
          <w:i/>
          <w:color w:val="000000" w:themeColor="text1"/>
          <w:szCs w:val="20"/>
        </w:rPr>
        <w:t>k</w:t>
      </w:r>
      <w:r w:rsidRPr="00761C22">
        <w:rPr>
          <w:rFonts w:ascii="Times New Roman" w:hAnsi="Times New Roman" w:cs="Times New Roman"/>
          <w:color w:val="000000" w:themeColor="text1"/>
          <w:szCs w:val="20"/>
        </w:rPr>
        <w:t xml:space="preserve"> nearest </w:t>
      </w:r>
      <w:proofErr w:type="spellStart"/>
      <w:r w:rsidRPr="00761C22">
        <w:rPr>
          <w:rFonts w:ascii="Times New Roman" w:hAnsi="Times New Roman" w:cs="Times New Roman"/>
          <w:color w:val="000000" w:themeColor="text1"/>
          <w:szCs w:val="20"/>
        </w:rPr>
        <w:t>neighbour</w:t>
      </w:r>
      <w:proofErr w:type="spellEnd"/>
      <w:r w:rsidRPr="00761C22">
        <w:rPr>
          <w:rFonts w:ascii="Times New Roman" w:hAnsi="Times New Roman" w:cs="Times New Roman"/>
          <w:color w:val="000000" w:themeColor="text1"/>
          <w:szCs w:val="20"/>
        </w:rPr>
        <w:t xml:space="preserve"> minority samples and </w:t>
      </w:r>
      <w:r w:rsidRPr="00761C22">
        <w:rPr>
          <w:rFonts w:ascii="Times New Roman" w:eastAsia="Malgun Gothic" w:hAnsi="Times New Roman" w:cs="Times New Roman"/>
          <w:color w:val="000000"/>
          <w:szCs w:val="20"/>
        </w:rPr>
        <w:t>selecting</w:t>
      </w:r>
      <w:r w:rsidRPr="00761C22">
        <w:rPr>
          <w:rFonts w:ascii="Times New Roman" w:hAnsi="Times New Roman" w:cs="Times New Roman"/>
          <w:color w:val="000000" w:themeColor="text1"/>
          <w:szCs w:val="20"/>
        </w:rPr>
        <w:t xml:space="preserve"> a random point along the line segment between them or taking</w:t>
      </w:r>
      <w:r w:rsidRPr="00761C22">
        <w:rPr>
          <w:rFonts w:ascii="Times New Roman" w:eastAsia="Malgun Gothic" w:hAnsi="Times New Roman" w:cs="Times New Roman"/>
          <w:color w:val="000000"/>
          <w:szCs w:val="20"/>
        </w:rPr>
        <w:t xml:space="preserve"> a</w:t>
      </w:r>
      <w:r w:rsidRPr="00761C22">
        <w:rPr>
          <w:rFonts w:ascii="Times New Roman" w:hAnsi="Times New Roman" w:cs="Times New Roman"/>
          <w:color w:val="000000" w:themeColor="text1"/>
          <w:szCs w:val="20"/>
        </w:rPr>
        <w:t xml:space="preserve"> linear combination of </w:t>
      </w:r>
      <w:proofErr w:type="spellStart"/>
      <w:r w:rsidRPr="00761C22">
        <w:rPr>
          <w:rFonts w:ascii="Times New Roman" w:hAnsi="Times New Roman" w:cs="Times New Roman"/>
          <w:color w:val="000000" w:themeColor="text1"/>
          <w:szCs w:val="20"/>
        </w:rPr>
        <w:t>neighbours</w:t>
      </w:r>
      <w:proofErr w:type="spellEnd"/>
      <w:r w:rsidRPr="00761C22">
        <w:rPr>
          <w:rFonts w:ascii="Times New Roman" w:hAnsi="Times New Roman" w:cs="Times New Roman"/>
          <w:color w:val="000000" w:themeColor="text1"/>
          <w:szCs w:val="20"/>
        </w:rPr>
        <w:t xml:space="preserve"> in </w:t>
      </w:r>
      <w:r>
        <w:rPr>
          <w:rFonts w:ascii="Times New Roman" w:hAnsi="Times New Roman" w:cs="Times New Roman"/>
          <w:color w:val="000000" w:themeColor="text1"/>
          <w:szCs w:val="20"/>
        </w:rPr>
        <w:t xml:space="preserve">the </w:t>
      </w:r>
      <w:r w:rsidRPr="00761C22">
        <w:rPr>
          <w:rFonts w:ascii="Times New Roman" w:hAnsi="Times New Roman" w:cs="Times New Roman"/>
          <w:color w:val="000000" w:themeColor="text1"/>
          <w:szCs w:val="20"/>
        </w:rPr>
        <w:t xml:space="preserve">“feature space” rather than </w:t>
      </w:r>
      <w:r>
        <w:rPr>
          <w:rFonts w:ascii="Times New Roman" w:hAnsi="Times New Roman" w:cs="Times New Roman"/>
          <w:color w:val="000000" w:themeColor="text1"/>
          <w:szCs w:val="20"/>
        </w:rPr>
        <w:t xml:space="preserve">the </w:t>
      </w:r>
      <w:r w:rsidRPr="00761C22">
        <w:rPr>
          <w:rFonts w:ascii="Times New Roman" w:hAnsi="Times New Roman" w:cs="Times New Roman"/>
          <w:color w:val="000000" w:themeColor="text1"/>
          <w:szCs w:val="20"/>
        </w:rPr>
        <w:t>“data space”</w:t>
      </w:r>
      <w:r w:rsidRPr="00761C22">
        <w:rPr>
          <w:rFonts w:ascii="Times New Roman" w:hAnsi="Times New Roman" w:cs="Times New Roman"/>
          <w:color w:val="000000" w:themeColor="text1"/>
          <w:szCs w:val="20"/>
        </w:rPr>
        <w:fldChar w:fldCharType="begin"/>
      </w:r>
      <w:r>
        <w:rPr>
          <w:rFonts w:ascii="Times New Roman" w:hAnsi="Times New Roman" w:cs="Times New Roman"/>
          <w:color w:val="000000" w:themeColor="text1"/>
          <w:szCs w:val="20"/>
        </w:rPr>
        <w:instrText xml:space="preserve"> ADDIN EN.CITE &lt;EndNote&gt;&lt;Cite&gt;&lt;Author&gt;Chawla&lt;/Author&gt;&lt;Year&gt;2002&lt;/Year&gt;&lt;RecNum&gt;51&lt;/RecNum&gt;&lt;DisplayText&gt;&lt;style face="superscript"&gt;17&lt;/style&gt;&lt;/DisplayText&gt;&lt;record&gt;&lt;rec-number&gt;51&lt;/rec-number&gt;&lt;foreign-keys&gt;&lt;key app="EN" db-id="9ezzw2wt85dwdxewswx5eezcd9e9xzvvpfes" timestamp="1611632508"&gt;51&lt;/key&gt;&lt;/foreign-keys&gt;&lt;ref-type name="Journal Article"&gt;17&lt;/ref-type&gt;&lt;contributors&gt;&lt;authors&gt;&lt;author&gt;Chawla, N. V.&lt;/author&gt;&lt;author&gt;Bowyer, K. W.&lt;/author&gt;&lt;author&gt;Hall, L. O.&lt;/author&gt;&lt;author&gt;Kegelmeyer, W. P.&lt;/author&gt;&lt;/authors&gt;&lt;/contributors&gt;&lt;auth-address&gt;Univ S Florida, Dept Comp Sci &amp;amp; Engn, ENB 118, Tampa, FL 33620 USA&amp;#xD;Univ Notre Dame, Dept Comp Sci &amp;amp; Engn, Notre Dame, IN 46556 USA&amp;#xD;Sandia Natl Labs, Biosyst Res Dept, Livermore, CA 94551 USA&lt;/auth-address&gt;&lt;titles&gt;&lt;title&gt;SMOTE: Synthetic minority over-sampling technique&lt;/title&gt;&lt;secondary-title&gt;Journal of Artificial Intelligence Research&lt;/secondary-title&gt;&lt;alt-title&gt;J Artif Intell Res&lt;/alt-title&gt;&lt;/titles&gt;&lt;periodical&gt;&lt;full-title&gt;Journal of artificial intelligence research&lt;/full-title&gt;&lt;/periodical&gt;&lt;pages&gt;321-357&lt;/pages&gt;&lt;volume&gt;16&lt;/volume&gt;&lt;keywords&gt;&lt;keyword&gt;oil-spills&lt;/keyword&gt;&lt;/keywords&gt;&lt;dates&gt;&lt;year&gt;2002&lt;/year&gt;&lt;/dates&gt;&lt;isbn&gt;1076-9757&lt;/isbn&gt;&lt;accession-num&gt;WOS:000176025300001&lt;/accession-num&gt;&lt;urls&gt;&lt;related-urls&gt;&lt;url&gt;&amp;lt;Go to ISI&amp;gt;://WOS:000176025300001&lt;/url&gt;&lt;/related-urls&gt;&lt;/urls&gt;&lt;electronic-resource-num&gt;DOI 10.1613/jair.953&lt;/electronic-resource-num&gt;&lt;language&gt;English&lt;/language&gt;&lt;/record&gt;&lt;/Cite&gt;&lt;/EndNote&gt;</w:instrText>
      </w:r>
      <w:r w:rsidRPr="00761C22">
        <w:rPr>
          <w:rFonts w:ascii="Times New Roman" w:hAnsi="Times New Roman" w:cs="Times New Roman"/>
          <w:color w:val="000000" w:themeColor="text1"/>
          <w:szCs w:val="20"/>
        </w:rPr>
        <w:fldChar w:fldCharType="separate"/>
      </w:r>
      <w:r w:rsidRPr="00360F44">
        <w:rPr>
          <w:rFonts w:ascii="Times New Roman" w:hAnsi="Times New Roman" w:cs="Times New Roman"/>
          <w:noProof/>
          <w:color w:val="000000" w:themeColor="text1"/>
          <w:szCs w:val="20"/>
          <w:vertAlign w:val="superscript"/>
        </w:rPr>
        <w:t>17</w:t>
      </w:r>
      <w:r w:rsidRPr="00761C22">
        <w:rPr>
          <w:rFonts w:ascii="Times New Roman" w:hAnsi="Times New Roman" w:cs="Times New Roman"/>
          <w:color w:val="000000" w:themeColor="text1"/>
          <w:szCs w:val="20"/>
        </w:rPr>
        <w:fldChar w:fldCharType="end"/>
      </w:r>
      <w:r w:rsidRPr="00761C22">
        <w:rPr>
          <w:rFonts w:ascii="Times New Roman" w:hAnsi="Times New Roman" w:cs="Times New Roman"/>
          <w:color w:val="000000" w:themeColor="text1"/>
          <w:szCs w:val="20"/>
        </w:rPr>
        <w:t xml:space="preserve">. Because our dataset contains both ordinal and continuous variables, we used SMOTE for nominal and continuous features (SMOTE-NC). In SMOTE-NC, the categories of a new synthetic sample are selected as the most frequent category of the nearest </w:t>
      </w:r>
      <w:proofErr w:type="spellStart"/>
      <w:r w:rsidRPr="00761C22">
        <w:rPr>
          <w:rFonts w:ascii="Times New Roman" w:hAnsi="Times New Roman" w:cs="Times New Roman"/>
          <w:color w:val="000000" w:themeColor="text1"/>
          <w:szCs w:val="20"/>
        </w:rPr>
        <w:t>neighbours</w:t>
      </w:r>
      <w:proofErr w:type="spellEnd"/>
      <w:r w:rsidRPr="00761C22">
        <w:rPr>
          <w:rFonts w:ascii="Times New Roman" w:hAnsi="Times New Roman" w:cs="Times New Roman"/>
          <w:color w:val="000000" w:themeColor="text1"/>
          <w:szCs w:val="20"/>
        </w:rPr>
        <w:t xml:space="preserve"> present during generation</w:t>
      </w:r>
      <w:r w:rsidRPr="00761C22">
        <w:rPr>
          <w:rFonts w:ascii="Times New Roman" w:hAnsi="Times New Roman" w:cs="Times New Roman"/>
          <w:color w:val="000000" w:themeColor="text1"/>
          <w:szCs w:val="20"/>
        </w:rPr>
        <w:fldChar w:fldCharType="begin"/>
      </w:r>
      <w:r>
        <w:rPr>
          <w:rFonts w:ascii="Times New Roman" w:hAnsi="Times New Roman" w:cs="Times New Roman"/>
          <w:color w:val="000000" w:themeColor="text1"/>
          <w:szCs w:val="20"/>
        </w:rPr>
        <w:instrText xml:space="preserve"> ADDIN EN.CITE &lt;EndNote&gt;&lt;Cite&gt;&lt;Author&gt;Lemaître&lt;/Author&gt;&lt;Year&gt;2017&lt;/Year&gt;&lt;RecNum&gt;50&lt;/RecNum&gt;&lt;DisplayText&gt;&lt;style face="superscript"&gt;18&lt;/style&gt;&lt;/DisplayText&gt;&lt;record&gt;&lt;rec-number&gt;50&lt;/rec-number&gt;&lt;foreign-keys&gt;&lt;key app="EN" db-id="9ezzw2wt85dwdxewswx5eezcd9e9xzvvpfes" timestamp="1611632507"&gt;50&lt;/key&gt;&lt;/foreign-keys&gt;&lt;ref-type name="Journal Article"&gt;17&lt;/ref-type&gt;&lt;contributors&gt;&lt;authors&gt;&lt;author&gt;Lemaître, Guillaume&lt;/author&gt;&lt;author&gt;Nogueira, Fernando&lt;/author&gt;&lt;author&gt;Aridas, Christos K&lt;/author&gt;&lt;/authors&gt;&lt;/contributors&gt;&lt;titles&gt;&lt;title&gt;Imbalanced-learn: A python toolbox to tackle the curse of imbalanced datasets in machine learning&lt;/title&gt;&lt;secondary-title&gt;The Journal of Machine Learning Research&lt;/secondary-title&gt;&lt;/titles&gt;&lt;periodical&gt;&lt;full-title&gt;The journal of machine learning research&lt;/full-title&gt;&lt;/periodical&gt;&lt;pages&gt;559-563&lt;/pages&gt;&lt;volume&gt;18&lt;/volume&gt;&lt;number&gt;1&lt;/number&gt;&lt;dates&gt;&lt;year&gt;2017&lt;/year&gt;&lt;/dates&gt;&lt;isbn&gt;1532-4435&lt;/isbn&gt;&lt;urls&gt;&lt;/urls&gt;&lt;/record&gt;&lt;/Cite&gt;&lt;/EndNote&gt;</w:instrText>
      </w:r>
      <w:r w:rsidRPr="00761C22">
        <w:rPr>
          <w:rFonts w:ascii="Times New Roman" w:hAnsi="Times New Roman" w:cs="Times New Roman"/>
          <w:color w:val="000000" w:themeColor="text1"/>
          <w:szCs w:val="20"/>
        </w:rPr>
        <w:fldChar w:fldCharType="separate"/>
      </w:r>
      <w:r w:rsidRPr="00360F44">
        <w:rPr>
          <w:rFonts w:ascii="Times New Roman" w:hAnsi="Times New Roman" w:cs="Times New Roman"/>
          <w:noProof/>
          <w:color w:val="000000" w:themeColor="text1"/>
          <w:szCs w:val="20"/>
          <w:vertAlign w:val="superscript"/>
        </w:rPr>
        <w:t>18</w:t>
      </w:r>
      <w:r w:rsidRPr="00761C22">
        <w:rPr>
          <w:rFonts w:ascii="Times New Roman" w:hAnsi="Times New Roman" w:cs="Times New Roman"/>
          <w:color w:val="000000" w:themeColor="text1"/>
          <w:szCs w:val="20"/>
        </w:rPr>
        <w:fldChar w:fldCharType="end"/>
      </w:r>
      <w:r w:rsidRPr="00761C22">
        <w:rPr>
          <w:rFonts w:ascii="Times New Roman" w:hAnsi="Times New Roman" w:cs="Times New Roman"/>
          <w:color w:val="000000" w:themeColor="text1"/>
          <w:szCs w:val="20"/>
        </w:rPr>
        <w:t>. In this way, we can augment</w:t>
      </w:r>
      <w:r w:rsidRPr="00761C22">
        <w:rPr>
          <w:rFonts w:ascii="Times New Roman" w:eastAsia="Malgun Gothic" w:hAnsi="Times New Roman" w:cs="Times New Roman"/>
          <w:color w:val="000000"/>
          <w:szCs w:val="20"/>
        </w:rPr>
        <w:t xml:space="preserve"> the</w:t>
      </w:r>
      <w:r w:rsidRPr="00761C22">
        <w:rPr>
          <w:rFonts w:ascii="Times New Roman" w:hAnsi="Times New Roman" w:cs="Times New Roman"/>
          <w:color w:val="000000" w:themeColor="text1"/>
          <w:szCs w:val="20"/>
        </w:rPr>
        <w:t xml:space="preserve"> training data and </w:t>
      </w:r>
      <w:r w:rsidRPr="00761C22">
        <w:rPr>
          <w:rFonts w:ascii="Times New Roman" w:eastAsia="Malgun Gothic" w:hAnsi="Times New Roman" w:cs="Times New Roman"/>
          <w:color w:val="000000"/>
          <w:szCs w:val="20"/>
        </w:rPr>
        <w:t>balance</w:t>
      </w:r>
      <w:r w:rsidRPr="00761C22">
        <w:rPr>
          <w:rFonts w:ascii="Times New Roman" w:hAnsi="Times New Roman" w:cs="Times New Roman"/>
          <w:color w:val="000000" w:themeColor="text1"/>
          <w:szCs w:val="20"/>
        </w:rPr>
        <w:t xml:space="preserve"> the number in each class.</w:t>
      </w:r>
    </w:p>
    <w:p w14:paraId="1237F709" w14:textId="77777777" w:rsidR="007D2B16" w:rsidRPr="00761C22" w:rsidRDefault="007D2B16" w:rsidP="007D2B16">
      <w:pPr>
        <w:spacing w:line="480" w:lineRule="auto"/>
        <w:rPr>
          <w:rFonts w:ascii="Times New Roman" w:hAnsi="Times New Roman" w:cs="Times New Roman"/>
          <w:color w:val="000000" w:themeColor="text1"/>
          <w:szCs w:val="20"/>
        </w:rPr>
      </w:pPr>
    </w:p>
    <w:p w14:paraId="080CDC5B" w14:textId="77777777" w:rsidR="007D2B16" w:rsidRPr="00761C22" w:rsidRDefault="007D2B16" w:rsidP="007D2B16">
      <w:pPr>
        <w:spacing w:line="480" w:lineRule="auto"/>
        <w:rPr>
          <w:rFonts w:ascii="Times New Roman" w:hAnsi="Times New Roman" w:cs="Times New Roman"/>
          <w:i/>
          <w:color w:val="000000" w:themeColor="text1"/>
          <w:szCs w:val="20"/>
        </w:rPr>
      </w:pPr>
      <w:r w:rsidRPr="00761C22">
        <w:rPr>
          <w:rFonts w:ascii="Times New Roman" w:hAnsi="Times New Roman" w:cs="Times New Roman"/>
          <w:i/>
          <w:color w:val="000000" w:themeColor="text1"/>
          <w:szCs w:val="20"/>
        </w:rPr>
        <w:t>Implementation details</w:t>
      </w:r>
    </w:p>
    <w:p w14:paraId="706E387E" w14:textId="0FBD4A75" w:rsidR="007D2B16" w:rsidRPr="001638FA" w:rsidRDefault="007D2B16" w:rsidP="007D2B16">
      <w:pPr>
        <w:spacing w:line="480" w:lineRule="auto"/>
        <w:ind w:firstLineChars="50" w:firstLine="100"/>
        <w:rPr>
          <w:rFonts w:ascii="Times New Roman" w:hAnsi="Times New Roman" w:cs="Times New Roman"/>
          <w:color w:val="000000" w:themeColor="text1"/>
          <w:szCs w:val="20"/>
        </w:rPr>
      </w:pPr>
      <w:r w:rsidRPr="00761C22">
        <w:rPr>
          <w:rFonts w:ascii="Times New Roman" w:hAnsi="Times New Roman" w:cs="Times New Roman"/>
          <w:bCs/>
          <w:iCs/>
          <w:color w:val="000000" w:themeColor="text1"/>
          <w:szCs w:val="20"/>
        </w:rPr>
        <w:t xml:space="preserve">For </w:t>
      </w:r>
      <w:r>
        <w:rPr>
          <w:rFonts w:ascii="Times New Roman" w:hAnsi="Times New Roman" w:cs="Times New Roman"/>
          <w:bCs/>
          <w:iCs/>
          <w:color w:val="000000" w:themeColor="text1"/>
          <w:szCs w:val="20"/>
        </w:rPr>
        <w:t xml:space="preserve">the </w:t>
      </w:r>
      <w:r w:rsidRPr="00761C22">
        <w:rPr>
          <w:rFonts w:ascii="Times New Roman" w:hAnsi="Times New Roman" w:cs="Times New Roman"/>
          <w:bCs/>
          <w:iCs/>
          <w:color w:val="000000" w:themeColor="text1"/>
          <w:szCs w:val="20"/>
        </w:rPr>
        <w:t xml:space="preserve">GIN models, 5 graph convolutional layers, combined with </w:t>
      </w:r>
      <w:r>
        <w:rPr>
          <w:rFonts w:ascii="Times New Roman" w:hAnsi="Times New Roman" w:cs="Times New Roman"/>
          <w:bCs/>
          <w:iCs/>
          <w:color w:val="000000" w:themeColor="text1"/>
          <w:szCs w:val="20"/>
        </w:rPr>
        <w:t xml:space="preserve">the </w:t>
      </w:r>
      <w:r w:rsidRPr="00761C22">
        <w:rPr>
          <w:rFonts w:ascii="Times New Roman" w:hAnsi="Times New Roman" w:cs="Times New Roman"/>
          <w:bCs/>
          <w:iCs/>
          <w:color w:val="000000" w:themeColor="text1"/>
          <w:szCs w:val="20"/>
        </w:rPr>
        <w:t>MLP of two 128-dimensional hidden linear layers</w:t>
      </w:r>
      <w:r w:rsidRPr="00761C22">
        <w:rPr>
          <w:rFonts w:ascii="Times New Roman" w:eastAsia="Malgun Gothic" w:hAnsi="Times New Roman" w:cs="Times New Roman"/>
          <w:bCs/>
          <w:iCs/>
          <w:color w:val="000000"/>
          <w:szCs w:val="20"/>
        </w:rPr>
        <w:t>,</w:t>
      </w:r>
      <w:r w:rsidRPr="00761C22">
        <w:rPr>
          <w:rFonts w:ascii="Times New Roman" w:hAnsi="Times New Roman" w:cs="Times New Roman"/>
          <w:bCs/>
          <w:iCs/>
          <w:color w:val="000000" w:themeColor="text1"/>
          <w:szCs w:val="20"/>
        </w:rPr>
        <w:t xml:space="preserve"> were used</w:t>
      </w:r>
      <w:r>
        <w:rPr>
          <w:rFonts w:ascii="Times New Roman" w:hAnsi="Times New Roman" w:cs="Times New Roman"/>
          <w:bCs/>
          <w:iCs/>
          <w:color w:val="000000" w:themeColor="text1"/>
          <w:szCs w:val="20"/>
        </w:rPr>
        <w:t>;</w:t>
      </w:r>
      <w:r w:rsidRPr="00761C22">
        <w:rPr>
          <w:rFonts w:ascii="Times New Roman" w:hAnsi="Times New Roman" w:cs="Times New Roman"/>
          <w:bCs/>
          <w:iCs/>
          <w:color w:val="000000" w:themeColor="text1"/>
          <w:szCs w:val="20"/>
        </w:rPr>
        <w:t xml:space="preserve"> i.e., K=5 in Eq. 2.</w:t>
      </w:r>
      <w:r w:rsidRPr="00761C22">
        <w:rPr>
          <w:rFonts w:ascii="Times New Roman" w:eastAsia="Malgun Gothic" w:hAnsi="Times New Roman" w:cs="Times New Roman"/>
          <w:bCs/>
          <w:iCs/>
          <w:color w:val="000000"/>
          <w:szCs w:val="20"/>
        </w:rPr>
        <w:t xml:space="preserve"> A one</w:t>
      </w:r>
      <w:r w:rsidRPr="00761C22">
        <w:rPr>
          <w:rFonts w:ascii="Times New Roman" w:hAnsi="Times New Roman" w:cs="Times New Roman"/>
          <w:bCs/>
          <w:iCs/>
          <w:color w:val="000000" w:themeColor="text1"/>
          <w:szCs w:val="20"/>
        </w:rPr>
        <w:t>-dimensional batch normalization layer and rectified linear unit</w:t>
      </w:r>
      <w:r>
        <w:rPr>
          <w:rFonts w:ascii="Times New Roman" w:hAnsi="Times New Roman" w:cs="Times New Roman"/>
          <w:bCs/>
          <w:iCs/>
          <w:color w:val="000000" w:themeColor="text1"/>
          <w:szCs w:val="20"/>
        </w:rPr>
        <w:t>s</w:t>
      </w:r>
      <w:r w:rsidRPr="00761C22">
        <w:rPr>
          <w:rFonts w:ascii="Times New Roman" w:hAnsi="Times New Roman" w:cs="Times New Roman"/>
          <w:bCs/>
          <w:iCs/>
          <w:color w:val="000000" w:themeColor="text1"/>
          <w:szCs w:val="20"/>
        </w:rPr>
        <w:t xml:space="preserve"> (</w:t>
      </w:r>
      <w:proofErr w:type="spellStart"/>
      <w:r w:rsidRPr="00761C22">
        <w:rPr>
          <w:rFonts w:ascii="Times New Roman" w:hAnsi="Times New Roman" w:cs="Times New Roman"/>
          <w:bCs/>
          <w:iCs/>
          <w:color w:val="000000" w:themeColor="text1"/>
          <w:szCs w:val="20"/>
        </w:rPr>
        <w:t>ReL</w:t>
      </w:r>
      <w:r>
        <w:rPr>
          <w:rFonts w:ascii="Times New Roman" w:hAnsi="Times New Roman" w:cs="Times New Roman"/>
          <w:bCs/>
          <w:iCs/>
          <w:color w:val="000000" w:themeColor="text1"/>
          <w:szCs w:val="20"/>
        </w:rPr>
        <w:t>U</w:t>
      </w:r>
      <w:proofErr w:type="spellEnd"/>
      <w:r w:rsidRPr="00761C22">
        <w:rPr>
          <w:rFonts w:ascii="Times New Roman" w:hAnsi="Times New Roman" w:cs="Times New Roman"/>
          <w:bCs/>
          <w:iCs/>
          <w:color w:val="000000" w:themeColor="text1"/>
          <w:szCs w:val="20"/>
        </w:rPr>
        <w:t>)</w:t>
      </w:r>
      <w:r>
        <w:rPr>
          <w:rFonts w:ascii="Times New Roman" w:hAnsi="Times New Roman" w:cs="Times New Roman"/>
          <w:bCs/>
          <w:iCs/>
          <w:color w:val="000000" w:themeColor="text1"/>
          <w:szCs w:val="20"/>
        </w:rPr>
        <w:t xml:space="preserve"> function</w:t>
      </w:r>
      <w:r w:rsidRPr="00761C22">
        <w:rPr>
          <w:rFonts w:ascii="Times New Roman" w:hAnsi="Times New Roman" w:cs="Times New Roman"/>
          <w:bCs/>
          <w:iCs/>
          <w:color w:val="000000" w:themeColor="text1"/>
          <w:szCs w:val="20"/>
        </w:rPr>
        <w:t xml:space="preserve"> </w:t>
      </w:r>
      <w:r w:rsidRPr="00761C22">
        <w:rPr>
          <w:rFonts w:ascii="Times New Roman" w:eastAsia="Malgun Gothic" w:hAnsi="Times New Roman" w:cs="Times New Roman"/>
          <w:bCs/>
          <w:iCs/>
          <w:color w:val="000000"/>
          <w:szCs w:val="20"/>
        </w:rPr>
        <w:t>were</w:t>
      </w:r>
      <w:r w:rsidRPr="00761C22">
        <w:rPr>
          <w:rFonts w:ascii="Times New Roman" w:hAnsi="Times New Roman" w:cs="Times New Roman"/>
          <w:bCs/>
          <w:iCs/>
          <w:color w:val="000000" w:themeColor="text1"/>
          <w:szCs w:val="20"/>
        </w:rPr>
        <w:t xml:space="preserve"> applied as </w:t>
      </w:r>
      <w:r>
        <w:rPr>
          <w:rFonts w:ascii="Times New Roman" w:hAnsi="Times New Roman" w:cs="Times New Roman"/>
          <w:bCs/>
          <w:iCs/>
          <w:color w:val="000000" w:themeColor="text1"/>
          <w:szCs w:val="20"/>
        </w:rPr>
        <w:t>the</w:t>
      </w:r>
      <w:r w:rsidRPr="00761C22">
        <w:rPr>
          <w:rFonts w:ascii="Times New Roman" w:hAnsi="Times New Roman" w:cs="Times New Roman"/>
          <w:bCs/>
          <w:iCs/>
          <w:color w:val="000000" w:themeColor="text1"/>
          <w:szCs w:val="20"/>
        </w:rPr>
        <w:t xml:space="preserve"> activation function at the end of each hidden layer. Dropout was applied to</w:t>
      </w:r>
      <w:r w:rsidRPr="00761C22">
        <w:rPr>
          <w:rFonts w:ascii="Times New Roman" w:eastAsia="Malgun Gothic" w:hAnsi="Times New Roman" w:cs="Times New Roman"/>
          <w:bCs/>
          <w:iCs/>
          <w:color w:val="000000"/>
          <w:szCs w:val="20"/>
        </w:rPr>
        <w:t xml:space="preserve"> the</w:t>
      </w:r>
      <w:r w:rsidRPr="00761C22">
        <w:rPr>
          <w:rFonts w:ascii="Times New Roman" w:hAnsi="Times New Roman" w:cs="Times New Roman"/>
          <w:bCs/>
          <w:iCs/>
          <w:color w:val="000000" w:themeColor="text1"/>
          <w:szCs w:val="20"/>
        </w:rPr>
        <w:t xml:space="preserve"> final </w:t>
      </w:r>
      <w:r w:rsidRPr="00761C22">
        <w:rPr>
          <w:rFonts w:ascii="Times New Roman" w:hAnsi="Times New Roman" w:cs="Times New Roman"/>
          <w:bCs/>
          <w:iCs/>
          <w:color w:val="000000" w:themeColor="text1"/>
          <w:szCs w:val="20"/>
        </w:rPr>
        <w:lastRenderedPageBreak/>
        <w:t>hidden layer to prevent overfitting (rate</w:t>
      </w:r>
      <w:r>
        <w:rPr>
          <w:rFonts w:ascii="Times New Roman" w:hAnsi="Times New Roman" w:cs="Times New Roman"/>
          <w:bCs/>
          <w:iCs/>
          <w:color w:val="000000" w:themeColor="text1"/>
          <w:szCs w:val="20"/>
        </w:rPr>
        <w:t xml:space="preserve"> = </w:t>
      </w:r>
      <w:r w:rsidRPr="00761C22">
        <w:rPr>
          <w:rFonts w:ascii="Times New Roman" w:hAnsi="Times New Roman" w:cs="Times New Roman"/>
          <w:bCs/>
          <w:iCs/>
          <w:color w:val="000000" w:themeColor="text1"/>
          <w:szCs w:val="20"/>
        </w:rPr>
        <w:t>0.5)</w:t>
      </w:r>
      <w:r w:rsidRPr="00761C22">
        <w:rPr>
          <w:rFonts w:ascii="Times New Roman" w:hAnsi="Times New Roman" w:cs="Times New Roman"/>
          <w:bCs/>
          <w:iCs/>
          <w:color w:val="000000" w:themeColor="text1"/>
          <w:szCs w:val="20"/>
        </w:rPr>
        <w:fldChar w:fldCharType="begin"/>
      </w:r>
      <w:r w:rsidR="000F1290">
        <w:rPr>
          <w:rFonts w:ascii="Times New Roman" w:hAnsi="Times New Roman" w:cs="Times New Roman"/>
          <w:bCs/>
          <w:iCs/>
          <w:color w:val="000000" w:themeColor="text1"/>
          <w:szCs w:val="20"/>
        </w:rPr>
        <w:instrText xml:space="preserve"> ADDIN EN.CITE &lt;EndNote&gt;&lt;Cite&gt;&lt;Author&gt;Srivastava&lt;/Author&gt;&lt;Year&gt;2014&lt;/Year&gt;&lt;RecNum&gt;46&lt;/RecNum&gt;&lt;DisplayText&gt;&lt;style face="superscript"&gt;19&lt;/style&gt;&lt;/DisplayText&gt;&lt;record&gt;&lt;rec-number&gt;46&lt;/rec-number&gt;&lt;foreign-keys&gt;&lt;key app="EN" db-id="9ezzw2wt85dwdxewswx5eezcd9e9xzvvpfes" timestamp="1611632507"&gt;46&lt;/key&gt;&lt;/foreign-keys&gt;&lt;ref-type name="Journal Article"&gt;17&lt;/ref-type&gt;&lt;contributors&gt;&lt;authors&gt;&lt;author&gt;Srivastava, N.&lt;/author&gt;&lt;author&gt;Hinton, G.&lt;/author&gt;&lt;author&gt;Krizhevsky, A.&lt;/author&gt;&lt;author&gt;Sutskever, I.&lt;/author&gt;&lt;author&gt;Salakhutdinov, R.&lt;/author&gt;&lt;/authors&gt;&lt;/contributors&gt;&lt;auth-address&gt;Univ Toronto, Dept Comp Sci, Toronto, ON M5G 3G4, Canada&lt;/auth-address&gt;&lt;titles&gt;&lt;title&gt;Dropout: A Simple Way to Prevent Neural Networks from Overfitting&lt;/title&gt;&lt;secondary-title&gt;Journal of Machine Learning Research&lt;/secondary-title&gt;&lt;alt-title&gt;J Mach Learn Res&lt;/alt-title&gt;&lt;/titles&gt;&lt;periodical&gt;&lt;full-title&gt;Journal of machine learning research&lt;/full-title&gt;&lt;/periodical&gt;&lt;pages&gt;1929-1958&lt;/pages&gt;&lt;volume&gt;15&lt;/volume&gt;&lt;number&gt;1&lt;/number&gt;&lt;keywords&gt;&lt;keyword&gt;neural networks&lt;/keyword&gt;&lt;keyword&gt;regularization&lt;/keyword&gt;&lt;keyword&gt;model combination&lt;/keyword&gt;&lt;keyword&gt;deep learning&lt;/keyword&gt;&lt;/keywords&gt;&lt;dates&gt;&lt;year&gt;2014&lt;/year&gt;&lt;pub-dates&gt;&lt;date&gt;Jun&lt;/date&gt;&lt;/pub-dates&gt;&lt;/dates&gt;&lt;isbn&gt;1532-4435&lt;/isbn&gt;&lt;accession-num&gt;WOS:000344638300002&lt;/accession-num&gt;&lt;urls&gt;&lt;related-urls&gt;&lt;url&gt;&amp;lt;Go to ISI&amp;gt;://WOS:000344638300002&lt;/url&gt;&lt;/related-urls&gt;&lt;/urls&gt;&lt;language&gt;English&lt;/language&gt;&lt;/record&gt;&lt;/Cite&gt;&lt;/EndNote&gt;</w:instrText>
      </w:r>
      <w:r w:rsidRPr="00761C22">
        <w:rPr>
          <w:rFonts w:ascii="Times New Roman" w:hAnsi="Times New Roman" w:cs="Times New Roman"/>
          <w:bCs/>
          <w:iCs/>
          <w:color w:val="000000" w:themeColor="text1"/>
          <w:szCs w:val="20"/>
        </w:rPr>
        <w:fldChar w:fldCharType="separate"/>
      </w:r>
      <w:r w:rsidR="000F1290" w:rsidRPr="000F1290">
        <w:rPr>
          <w:rFonts w:ascii="Times New Roman" w:hAnsi="Times New Roman" w:cs="Times New Roman"/>
          <w:bCs/>
          <w:iCs/>
          <w:noProof/>
          <w:color w:val="000000" w:themeColor="text1"/>
          <w:szCs w:val="20"/>
          <w:vertAlign w:val="superscript"/>
        </w:rPr>
        <w:t>19</w:t>
      </w:r>
      <w:r w:rsidRPr="00761C22">
        <w:rPr>
          <w:rFonts w:ascii="Times New Roman" w:hAnsi="Times New Roman" w:cs="Times New Roman"/>
          <w:bCs/>
          <w:iCs/>
          <w:color w:val="000000" w:themeColor="text1"/>
          <w:szCs w:val="20"/>
        </w:rPr>
        <w:fldChar w:fldCharType="end"/>
      </w:r>
      <w:r w:rsidRPr="00761C22">
        <w:rPr>
          <w:rFonts w:ascii="Times New Roman" w:hAnsi="Times New Roman" w:cs="Times New Roman"/>
          <w:bCs/>
          <w:iCs/>
          <w:color w:val="000000" w:themeColor="text1"/>
          <w:szCs w:val="20"/>
        </w:rPr>
        <w:t xml:space="preserve">. </w:t>
      </w:r>
      <w:r w:rsidRPr="00761C22">
        <w:rPr>
          <w:rFonts w:ascii="Times New Roman" w:eastAsia="Times New Roman" w:hAnsi="Times New Roman" w:cs="Times New Roman"/>
          <w:color w:val="000000" w:themeColor="text1"/>
          <w:szCs w:val="20"/>
        </w:rPr>
        <w:t xml:space="preserve">A sigmoid function was applied to the final prediction score </w:t>
      </w:r>
      <w:r>
        <w:rPr>
          <w:rFonts w:ascii="Times New Roman" w:eastAsia="Times New Roman" w:hAnsi="Times New Roman" w:cs="Times New Roman"/>
          <w:color w:val="000000" w:themeColor="text1"/>
          <w:szCs w:val="20"/>
        </w:rPr>
        <w:t>to achieve</w:t>
      </w:r>
      <w:r w:rsidRPr="00761C22">
        <w:rPr>
          <w:rFonts w:ascii="Times New Roman" w:eastAsia="Times New Roman" w:hAnsi="Times New Roman" w:cs="Times New Roman"/>
          <w:color w:val="000000" w:themeColor="text1"/>
          <w:szCs w:val="20"/>
        </w:rPr>
        <w:t xml:space="preserve"> binary classification. </w:t>
      </w:r>
      <w:r w:rsidRPr="00761C22">
        <w:rPr>
          <w:rFonts w:ascii="Times New Roman" w:eastAsia="Times New Roman" w:hAnsi="Times New Roman" w:cs="Times New Roman"/>
          <w:color w:val="000000"/>
          <w:szCs w:val="20"/>
        </w:rPr>
        <w:t>The binary</w:t>
      </w:r>
      <w:r w:rsidRPr="00761C22">
        <w:rPr>
          <w:rFonts w:ascii="Times New Roman" w:eastAsia="Times New Roman" w:hAnsi="Times New Roman" w:cs="Times New Roman"/>
          <w:color w:val="000000" w:themeColor="text1"/>
          <w:szCs w:val="20"/>
        </w:rPr>
        <w:t xml:space="preserve"> cross-entropy function was used as an objective function. </w:t>
      </w:r>
      <w:r w:rsidRPr="00761C22">
        <w:rPr>
          <w:rFonts w:ascii="Times New Roman" w:eastAsia="Times New Roman" w:hAnsi="Times New Roman" w:cs="Times New Roman"/>
          <w:color w:val="000000"/>
          <w:szCs w:val="20"/>
        </w:rPr>
        <w:t>The adaptive</w:t>
      </w:r>
      <w:r w:rsidRPr="00761C22">
        <w:rPr>
          <w:rFonts w:ascii="Times New Roman" w:eastAsia="Times New Roman" w:hAnsi="Times New Roman" w:cs="Times New Roman"/>
          <w:color w:val="000000" w:themeColor="text1"/>
          <w:szCs w:val="20"/>
        </w:rPr>
        <w:t xml:space="preserve"> moment estimation (</w:t>
      </w:r>
      <w:r w:rsidRPr="00761C22">
        <w:rPr>
          <w:rFonts w:ascii="Times New Roman" w:hAnsi="Times New Roman" w:cs="Times New Roman"/>
          <w:bCs/>
          <w:iCs/>
          <w:color w:val="000000" w:themeColor="text1"/>
          <w:szCs w:val="20"/>
        </w:rPr>
        <w:t>Adam)</w:t>
      </w:r>
      <w:r w:rsidRPr="00761C22">
        <w:rPr>
          <w:rFonts w:ascii="Times New Roman" w:hAnsi="Times New Roman" w:cs="Times New Roman"/>
          <w:bCs/>
          <w:iCs/>
          <w:color w:val="000000" w:themeColor="text1"/>
          <w:szCs w:val="20"/>
        </w:rPr>
        <w:fldChar w:fldCharType="begin"/>
      </w:r>
      <w:r w:rsidR="000F1290">
        <w:rPr>
          <w:rFonts w:ascii="Times New Roman" w:hAnsi="Times New Roman" w:cs="Times New Roman"/>
          <w:bCs/>
          <w:iCs/>
          <w:color w:val="000000" w:themeColor="text1"/>
          <w:szCs w:val="20"/>
        </w:rPr>
        <w:instrText xml:space="preserve"> ADDIN EN.CITE &lt;EndNote&gt;&lt;Cite&gt;&lt;Author&gt;Kingma&lt;/Author&gt;&lt;Year&gt;2014&lt;/Year&gt;&lt;RecNum&gt;45&lt;/RecNum&gt;&lt;DisplayText&gt;&lt;style face="superscript"&gt;20&lt;/style&gt;&lt;/DisplayText&gt;&lt;record&gt;&lt;rec-number&gt;45&lt;/rec-number&gt;&lt;foreign-keys&gt;&lt;key app="EN" db-id="9ezzw2wt85dwdxewswx5eezcd9e9xzvvpfes" timestamp="1611632507"&gt;45&lt;/key&gt;&lt;/foreign-keys&gt;&lt;ref-type name="Journal Article"&gt;17&lt;/ref-type&gt;&lt;contributors&gt;&lt;authors&gt;&lt;author&gt;Kingma, Diederik P&lt;/author&gt;&lt;author&gt;Ba, Jimmy&lt;/author&gt;&lt;/authors&gt;&lt;/contributors&gt;&lt;titles&gt;&lt;title&gt;Adam: A method for stochastic optimization&lt;/title&gt;&lt;secondary-title&gt;arXiv preprint arXiv:1412.6980&lt;/secondary-title&gt;&lt;/titles&gt;&lt;periodical&gt;&lt;full-title&gt;arXiv preprint arXiv:1412.6980&lt;/full-title&gt;&lt;/periodical&gt;&lt;dates&gt;&lt;year&gt;2014&lt;/year&gt;&lt;/dates&gt;&lt;urls&gt;&lt;/urls&gt;&lt;/record&gt;&lt;/Cite&gt;&lt;/EndNote&gt;</w:instrText>
      </w:r>
      <w:r w:rsidRPr="00761C22">
        <w:rPr>
          <w:rFonts w:ascii="Times New Roman" w:hAnsi="Times New Roman" w:cs="Times New Roman"/>
          <w:bCs/>
          <w:iCs/>
          <w:color w:val="000000" w:themeColor="text1"/>
          <w:szCs w:val="20"/>
        </w:rPr>
        <w:fldChar w:fldCharType="separate"/>
      </w:r>
      <w:r w:rsidR="000F1290" w:rsidRPr="000F1290">
        <w:rPr>
          <w:rFonts w:ascii="Times New Roman" w:hAnsi="Times New Roman" w:cs="Times New Roman"/>
          <w:bCs/>
          <w:iCs/>
          <w:noProof/>
          <w:color w:val="000000" w:themeColor="text1"/>
          <w:szCs w:val="20"/>
          <w:vertAlign w:val="superscript"/>
        </w:rPr>
        <w:t>20</w:t>
      </w:r>
      <w:r w:rsidRPr="00761C22">
        <w:rPr>
          <w:rFonts w:ascii="Times New Roman" w:hAnsi="Times New Roman" w:cs="Times New Roman"/>
          <w:bCs/>
          <w:iCs/>
          <w:color w:val="000000" w:themeColor="text1"/>
          <w:szCs w:val="20"/>
        </w:rPr>
        <w:fldChar w:fldCharType="end"/>
      </w:r>
      <w:r w:rsidRPr="00761C22">
        <w:rPr>
          <w:rFonts w:ascii="Times New Roman" w:hAnsi="Times New Roman" w:cs="Times New Roman"/>
          <w:color w:val="000000" w:themeColor="text1"/>
          <w:szCs w:val="20"/>
        </w:rPr>
        <w:t xml:space="preserve"> optimizer was used with an initial learning rate of 0.01 and decayed by gamma </w:t>
      </w:r>
      <w:r>
        <w:rPr>
          <w:rFonts w:ascii="Times New Roman" w:hAnsi="Times New Roman" w:cs="Times New Roman"/>
          <w:color w:val="000000" w:themeColor="text1"/>
          <w:szCs w:val="20"/>
        </w:rPr>
        <w:t xml:space="preserve">= </w:t>
      </w:r>
      <w:r w:rsidRPr="00761C22">
        <w:rPr>
          <w:rFonts w:ascii="Times New Roman" w:hAnsi="Times New Roman" w:cs="Times New Roman"/>
          <w:color w:val="000000" w:themeColor="text1"/>
          <w:szCs w:val="20"/>
        </w:rPr>
        <w:t xml:space="preserve">0.2 every 10 epochs. The minibatch </w:t>
      </w:r>
      <w:r>
        <w:rPr>
          <w:rFonts w:ascii="Times New Roman" w:hAnsi="Times New Roman" w:cs="Times New Roman"/>
          <w:color w:val="000000" w:themeColor="text1"/>
          <w:szCs w:val="20"/>
        </w:rPr>
        <w:t xml:space="preserve">size </w:t>
      </w:r>
      <w:r w:rsidRPr="00761C22">
        <w:rPr>
          <w:rFonts w:ascii="Times New Roman" w:hAnsi="Times New Roman" w:cs="Times New Roman"/>
          <w:color w:val="000000" w:themeColor="text1"/>
          <w:szCs w:val="20"/>
        </w:rPr>
        <w:t xml:space="preserve">was 64, and </w:t>
      </w:r>
      <w:r w:rsidRPr="00761C22">
        <w:rPr>
          <w:rFonts w:ascii="Times New Roman" w:eastAsia="Malgun Gothic" w:hAnsi="Times New Roman" w:cs="Times New Roman"/>
          <w:color w:val="000000"/>
          <w:szCs w:val="20"/>
        </w:rPr>
        <w:t xml:space="preserve">the </w:t>
      </w:r>
      <w:r w:rsidRPr="00761C22">
        <w:rPr>
          <w:rFonts w:ascii="Times New Roman" w:hAnsi="Times New Roman" w:cs="Times New Roman"/>
          <w:color w:val="000000" w:themeColor="text1"/>
          <w:szCs w:val="20"/>
        </w:rPr>
        <w:t>models were trained for 50 epochs</w:t>
      </w:r>
      <w:r>
        <w:rPr>
          <w:rFonts w:ascii="Times New Roman" w:hAnsi="Times New Roman" w:cs="Times New Roman"/>
          <w:color w:val="000000" w:themeColor="text1"/>
          <w:szCs w:val="20"/>
        </w:rPr>
        <w:t>;</w:t>
      </w:r>
      <w:r w:rsidRPr="00761C22">
        <w:rPr>
          <w:rFonts w:ascii="Times New Roman" w:hAnsi="Times New Roman" w:cs="Times New Roman"/>
          <w:color w:val="000000" w:themeColor="text1"/>
          <w:szCs w:val="20"/>
        </w:rPr>
        <w:t xml:space="preserve"> the best model </w:t>
      </w:r>
      <w:r>
        <w:rPr>
          <w:rFonts w:ascii="Times New Roman" w:hAnsi="Times New Roman" w:cs="Times New Roman"/>
          <w:color w:val="000000" w:themeColor="text1"/>
          <w:szCs w:val="20"/>
        </w:rPr>
        <w:t xml:space="preserve">was saved </w:t>
      </w:r>
      <w:r w:rsidRPr="00761C22">
        <w:rPr>
          <w:rFonts w:ascii="Times New Roman" w:hAnsi="Times New Roman" w:cs="Times New Roman"/>
          <w:color w:val="000000" w:themeColor="text1"/>
          <w:szCs w:val="20"/>
        </w:rPr>
        <w:t>using early stopping. The model was implemented using Python 3.6.0,</w:t>
      </w:r>
      <w:r w:rsidRPr="00761C22">
        <w:rPr>
          <w:rFonts w:ascii="Times New Roman" w:hAnsi="Times New Roman" w:cs="Times New Roman" w:hint="eastAsia"/>
          <w:color w:val="000000" w:themeColor="text1"/>
          <w:szCs w:val="20"/>
        </w:rPr>
        <w:t xml:space="preserve"> </w:t>
      </w:r>
      <w:proofErr w:type="spellStart"/>
      <w:r w:rsidRPr="00761C22">
        <w:rPr>
          <w:rFonts w:ascii="Times New Roman" w:hAnsi="Times New Roman" w:cs="Times New Roman"/>
          <w:color w:val="000000" w:themeColor="text1"/>
          <w:szCs w:val="20"/>
        </w:rPr>
        <w:t>PyTorch</w:t>
      </w:r>
      <w:proofErr w:type="spellEnd"/>
      <w:r w:rsidRPr="00761C22">
        <w:rPr>
          <w:rFonts w:ascii="Times New Roman" w:hAnsi="Times New Roman" w:cs="Times New Roman"/>
          <w:color w:val="000000" w:themeColor="text1"/>
          <w:szCs w:val="20"/>
        </w:rPr>
        <w:t xml:space="preserve"> 1.4.0, </w:t>
      </w:r>
      <w:r w:rsidRPr="00761C22">
        <w:rPr>
          <w:rFonts w:ascii="Times New Roman" w:eastAsia="Malgun Gothic" w:hAnsi="Times New Roman" w:cs="Times New Roman"/>
          <w:color w:val="000000"/>
          <w:szCs w:val="20"/>
        </w:rPr>
        <w:t xml:space="preserve">and </w:t>
      </w:r>
      <w:r>
        <w:rPr>
          <w:rFonts w:ascii="Times New Roman" w:hAnsi="Times New Roman" w:cs="Times New Roman"/>
          <w:color w:val="000000" w:themeColor="text1"/>
          <w:szCs w:val="20"/>
        </w:rPr>
        <w:t xml:space="preserve">Deep Graph Library </w:t>
      </w:r>
      <w:r w:rsidRPr="00761C22">
        <w:rPr>
          <w:rFonts w:ascii="Times New Roman" w:hAnsi="Times New Roman" w:cs="Times New Roman"/>
          <w:color w:val="000000" w:themeColor="text1"/>
          <w:szCs w:val="20"/>
        </w:rPr>
        <w:t>(DGL) 0.4.0</w:t>
      </w:r>
      <w:r w:rsidRPr="00761C22">
        <w:rPr>
          <w:rFonts w:ascii="Times New Roman" w:hAnsi="Times New Roman" w:cs="Times New Roman"/>
          <w:color w:val="000000" w:themeColor="text1"/>
          <w:szCs w:val="20"/>
        </w:rPr>
        <w:fldChar w:fldCharType="begin"/>
      </w:r>
      <w:r w:rsidR="000F1290">
        <w:rPr>
          <w:rFonts w:ascii="Times New Roman" w:hAnsi="Times New Roman" w:cs="Times New Roman"/>
          <w:color w:val="000000" w:themeColor="text1"/>
          <w:szCs w:val="20"/>
        </w:rPr>
        <w:instrText xml:space="preserve"> ADDIN EN.CITE &lt;EndNote&gt;&lt;Cite ExcludeYear="1"&gt;&lt;Author&gt;Wang&lt;/Author&gt;&lt;RecNum&gt;44&lt;/RecNum&gt;&lt;DisplayText&gt;&lt;style face="superscript"&gt;21&lt;/style&gt;&lt;/DisplayText&gt;&lt;record&gt;&lt;rec-number&gt;44&lt;/rec-number&gt;&lt;foreign-keys&gt;&lt;key app="EN" db-id="9ezzw2wt85dwdxewswx5eezcd9e9xzvvpfes" timestamp="1611632507"&gt;44&lt;/key&gt;&lt;/foreign-keys&gt;&lt;ref-type name="Journal Article"&gt;17&lt;/ref-type&gt;&lt;contributors&gt;&lt;authors&gt;&lt;author&gt;Wang, M&lt;/author&gt;&lt;author&gt;Yu, L&lt;/author&gt;&lt;author&gt;Zheng, D&lt;/author&gt;&lt;author&gt;Gan, Q&lt;/author&gt;&lt;author&gt;Gai, Y&lt;/author&gt;&lt;author&gt;Ye, Z&lt;/author&gt;&lt;author&gt;Li, M&lt;/author&gt;&lt;author&gt;Zhou, J&lt;/author&gt;&lt;author&gt;Huang, Q&lt;/author&gt;&lt;author&gt;Ma, C&lt;/author&gt;&lt;/authors&gt;&lt;/contributors&gt;&lt;titles&gt;&lt;title&gt;Deep graph library: Towards efficient and scalable deep learning on graphs. arXiv 2019&lt;/title&gt;&lt;secondary-title&gt;arXiv preprint cs.LG/1909.01315&lt;/secondary-title&gt;&lt;/titles&gt;&lt;periodical&gt;&lt;full-title&gt;arXiv preprint cs.LG/1909.01315&lt;/full-title&gt;&lt;/periodical&gt;&lt;dates&gt;&lt;/dates&gt;&lt;urls&gt;&lt;/urls&gt;&lt;/record&gt;&lt;/Cite&gt;&lt;/EndNote&gt;</w:instrText>
      </w:r>
      <w:r w:rsidRPr="00761C22">
        <w:rPr>
          <w:rFonts w:ascii="Times New Roman" w:hAnsi="Times New Roman" w:cs="Times New Roman"/>
          <w:color w:val="000000" w:themeColor="text1"/>
          <w:szCs w:val="20"/>
        </w:rPr>
        <w:fldChar w:fldCharType="separate"/>
      </w:r>
      <w:r w:rsidR="000F1290" w:rsidRPr="000F1290">
        <w:rPr>
          <w:rFonts w:ascii="Times New Roman" w:hAnsi="Times New Roman" w:cs="Times New Roman"/>
          <w:noProof/>
          <w:color w:val="000000" w:themeColor="text1"/>
          <w:szCs w:val="20"/>
          <w:vertAlign w:val="superscript"/>
        </w:rPr>
        <w:t>21</w:t>
      </w:r>
      <w:r w:rsidRPr="00761C22">
        <w:rPr>
          <w:rFonts w:ascii="Times New Roman" w:hAnsi="Times New Roman" w:cs="Times New Roman"/>
          <w:color w:val="000000" w:themeColor="text1"/>
          <w:szCs w:val="20"/>
        </w:rPr>
        <w:fldChar w:fldCharType="end"/>
      </w:r>
      <w:r w:rsidRPr="00761C22">
        <w:rPr>
          <w:rFonts w:ascii="Times New Roman" w:hAnsi="Times New Roman" w:cs="Times New Roman"/>
          <w:color w:val="000000" w:themeColor="text1"/>
          <w:szCs w:val="20"/>
        </w:rPr>
        <w:t xml:space="preserve"> and trained on </w:t>
      </w:r>
      <w:r>
        <w:rPr>
          <w:rFonts w:ascii="Times New Roman" w:hAnsi="Times New Roman" w:cs="Times New Roman"/>
          <w:color w:val="000000" w:themeColor="text1"/>
          <w:szCs w:val="20"/>
        </w:rPr>
        <w:t xml:space="preserve">a workstation equipped with a </w:t>
      </w:r>
      <w:r w:rsidRPr="00761C22">
        <w:rPr>
          <w:rFonts w:ascii="Times New Roman" w:hAnsi="Times New Roman" w:cs="Times New Roman"/>
          <w:color w:val="000000" w:themeColor="text1"/>
          <w:szCs w:val="20"/>
        </w:rPr>
        <w:t xml:space="preserve">Tesla P-100 </w:t>
      </w:r>
      <w:r>
        <w:rPr>
          <w:rFonts w:ascii="Times New Roman" w:hAnsi="Times New Roman" w:cs="Times New Roman"/>
          <w:color w:val="000000" w:themeColor="text1"/>
          <w:szCs w:val="20"/>
        </w:rPr>
        <w:t xml:space="preserve">GPU </w:t>
      </w:r>
      <w:r w:rsidRPr="00761C22">
        <w:rPr>
          <w:rFonts w:ascii="Times New Roman" w:hAnsi="Times New Roman" w:cs="Times New Roman"/>
          <w:color w:val="000000" w:themeColor="text1"/>
          <w:szCs w:val="20"/>
        </w:rPr>
        <w:t>(NVIDIA, Champaign, IL).</w:t>
      </w:r>
    </w:p>
    <w:p w14:paraId="2CB3C88E" w14:textId="77777777" w:rsidR="007D2B16" w:rsidRDefault="007D2B16" w:rsidP="00CD048E">
      <w:pPr>
        <w:widowControl/>
        <w:wordWrap/>
        <w:autoSpaceDE/>
        <w:autoSpaceDN/>
        <w:spacing w:line="480" w:lineRule="auto"/>
        <w:rPr>
          <w:rFonts w:ascii="Times New Roman" w:hAnsi="Times New Roman" w:cs="Times New Roman"/>
          <w:color w:val="000000" w:themeColor="text1"/>
          <w:szCs w:val="20"/>
        </w:rPr>
      </w:pPr>
    </w:p>
    <w:p w14:paraId="56B49C51" w14:textId="77777777" w:rsidR="00CD048E" w:rsidRPr="00761C22" w:rsidRDefault="00CD048E" w:rsidP="00CD048E">
      <w:pPr>
        <w:spacing w:line="480" w:lineRule="auto"/>
        <w:rPr>
          <w:rFonts w:ascii="Times New Roman" w:hAnsi="Times New Roman" w:cs="Times New Roman"/>
          <w:i/>
          <w:szCs w:val="24"/>
        </w:rPr>
      </w:pPr>
      <w:r w:rsidRPr="00761C22">
        <w:rPr>
          <w:rFonts w:ascii="Times New Roman" w:hAnsi="Times New Roman" w:cs="Times New Roman"/>
          <w:i/>
          <w:szCs w:val="24"/>
        </w:rPr>
        <w:t>T-</w:t>
      </w:r>
      <w:r>
        <w:rPr>
          <w:rFonts w:ascii="Times New Roman" w:hAnsi="Times New Roman" w:cs="Times New Roman"/>
          <w:i/>
          <w:szCs w:val="24"/>
        </w:rPr>
        <w:t>SNE</w:t>
      </w:r>
    </w:p>
    <w:p w14:paraId="7947E8A3" w14:textId="2C6D2353" w:rsidR="00CD048E" w:rsidRPr="000F1290" w:rsidRDefault="00CD048E" w:rsidP="000F1290">
      <w:pPr>
        <w:spacing w:line="480" w:lineRule="auto"/>
        <w:rPr>
          <w:rFonts w:ascii="Times New Roman" w:hAnsi="Times New Roman" w:cs="Times New Roman"/>
          <w:szCs w:val="24"/>
        </w:rPr>
      </w:pPr>
      <w:r w:rsidRPr="00761C22">
        <w:rPr>
          <w:rFonts w:ascii="Times New Roman" w:hAnsi="Times New Roman" w:cs="Times New Roman" w:hint="eastAsia"/>
          <w:szCs w:val="24"/>
        </w:rPr>
        <w:t xml:space="preserve"> </w:t>
      </w:r>
      <w:r w:rsidRPr="00761C22">
        <w:rPr>
          <w:rFonts w:ascii="Times New Roman" w:hAnsi="Times New Roman" w:cs="Times New Roman"/>
          <w:szCs w:val="24"/>
        </w:rPr>
        <w:t xml:space="preserve">To visualize the high-dimensional latent feature space in the two-dimensional plane, t-distributed stochastic </w:t>
      </w:r>
      <w:proofErr w:type="spellStart"/>
      <w:r w:rsidRPr="00761C22">
        <w:rPr>
          <w:rFonts w:ascii="Times New Roman" w:hAnsi="Times New Roman" w:cs="Times New Roman"/>
          <w:szCs w:val="24"/>
        </w:rPr>
        <w:t>neighbour</w:t>
      </w:r>
      <w:proofErr w:type="spellEnd"/>
      <w:r w:rsidRPr="00761C22">
        <w:rPr>
          <w:rFonts w:ascii="Times New Roman" w:hAnsi="Times New Roman" w:cs="Times New Roman"/>
          <w:szCs w:val="24"/>
        </w:rPr>
        <w:t xml:space="preserve"> embedding (t-SNE) was used</w:t>
      </w:r>
      <w:r w:rsidRPr="00761C22">
        <w:rPr>
          <w:rFonts w:ascii="Times New Roman" w:hAnsi="Times New Roman" w:cs="Times New Roman"/>
          <w:szCs w:val="24"/>
        </w:rPr>
        <w:fldChar w:fldCharType="begin"/>
      </w:r>
      <w:r w:rsidR="000F1290">
        <w:rPr>
          <w:rFonts w:ascii="Times New Roman" w:hAnsi="Times New Roman" w:cs="Times New Roman"/>
          <w:szCs w:val="24"/>
        </w:rPr>
        <w:instrText xml:space="preserve"> ADDIN EN.CITE &lt;EndNote&gt;&lt;Cite&gt;&lt;Author&gt;Van der Maaten&lt;/Author&gt;&lt;Year&gt;2008&lt;/Year&gt;&lt;RecNum&gt;47&lt;/RecNum&gt;&lt;DisplayText&gt;&lt;style face="superscript"&gt;22&lt;/style&gt;&lt;/DisplayText&gt;&lt;record&gt;&lt;rec-number&gt;47&lt;/rec-number&gt;&lt;foreign-keys&gt;&lt;key app="EN" db-id="9ezzw2wt85dwdxewswx5eezcd9e9xzvvpfes" timestamp="1611632507"&gt;47&lt;/key&gt;&lt;/foreign-keys&gt;&lt;ref-type name="Journal Article"&gt;17&lt;/ref-type&gt;&lt;contributors&gt;&lt;authors&gt;&lt;author&gt;Van der Maaten, Laurens&lt;/author&gt;&lt;author&gt;Hinton, Geoffrey&lt;/author&gt;&lt;/authors&gt;&lt;/contributors&gt;&lt;titles&gt;&lt;title&gt;Visualizing data using t-SNE&lt;/title&gt;&lt;secondary-title&gt;Journal of machine learning research&lt;/secondary-title&gt;&lt;/titles&gt;&lt;periodical&gt;&lt;full-title&gt;Journal of machine learning research&lt;/full-title&gt;&lt;/periodical&gt;&lt;volume&gt;9&lt;/volume&gt;&lt;number&gt;11&lt;/number&gt;&lt;dates&gt;&lt;year&gt;2008&lt;/year&gt;&lt;/dates&gt;&lt;isbn&gt;1532-4435&lt;/isbn&gt;&lt;urls&gt;&lt;/urls&gt;&lt;/record&gt;&lt;/Cite&gt;&lt;/EndNote&gt;</w:instrText>
      </w:r>
      <w:r w:rsidRPr="00761C22">
        <w:rPr>
          <w:rFonts w:ascii="Times New Roman" w:hAnsi="Times New Roman" w:cs="Times New Roman"/>
          <w:szCs w:val="24"/>
        </w:rPr>
        <w:fldChar w:fldCharType="separate"/>
      </w:r>
      <w:r w:rsidR="000F1290" w:rsidRPr="000F1290">
        <w:rPr>
          <w:rFonts w:ascii="Times New Roman" w:hAnsi="Times New Roman" w:cs="Times New Roman"/>
          <w:noProof/>
          <w:szCs w:val="24"/>
          <w:vertAlign w:val="superscript"/>
        </w:rPr>
        <w:t>22</w:t>
      </w:r>
      <w:r w:rsidRPr="00761C22">
        <w:rPr>
          <w:rFonts w:ascii="Times New Roman" w:hAnsi="Times New Roman" w:cs="Times New Roman"/>
          <w:szCs w:val="24"/>
        </w:rPr>
        <w:fldChar w:fldCharType="end"/>
      </w:r>
      <w:r w:rsidRPr="00761C22">
        <w:rPr>
          <w:rFonts w:ascii="Times New Roman" w:hAnsi="Times New Roman" w:cs="Times New Roman"/>
          <w:szCs w:val="24"/>
        </w:rPr>
        <w:t xml:space="preserve">. T-SNE maps </w:t>
      </w:r>
      <w:r>
        <w:rPr>
          <w:rFonts w:ascii="Times New Roman" w:hAnsi="Times New Roman" w:cs="Times New Roman"/>
          <w:szCs w:val="24"/>
        </w:rPr>
        <w:t xml:space="preserve">the </w:t>
      </w:r>
      <w:r w:rsidRPr="00761C22">
        <w:rPr>
          <w:rFonts w:ascii="Times New Roman" w:hAnsi="Times New Roman" w:cs="Times New Roman"/>
          <w:szCs w:val="24"/>
        </w:rPr>
        <w:t xml:space="preserve">pairwise similarity between data points in high-dimensional space and is capable of capturing </w:t>
      </w:r>
      <w:r>
        <w:rPr>
          <w:rFonts w:ascii="Times New Roman" w:hAnsi="Times New Roman" w:cs="Times New Roman"/>
          <w:szCs w:val="24"/>
        </w:rPr>
        <w:t xml:space="preserve">the </w:t>
      </w:r>
      <w:r w:rsidRPr="00761C22">
        <w:rPr>
          <w:rFonts w:ascii="Times New Roman" w:hAnsi="Times New Roman" w:cs="Times New Roman"/>
          <w:szCs w:val="24"/>
        </w:rPr>
        <w:t xml:space="preserve">local structure as well as revealing </w:t>
      </w:r>
      <w:r>
        <w:rPr>
          <w:rFonts w:ascii="Times New Roman" w:hAnsi="Times New Roman" w:cs="Times New Roman"/>
          <w:szCs w:val="24"/>
        </w:rPr>
        <w:t xml:space="preserve">the </w:t>
      </w:r>
      <w:r w:rsidRPr="00761C22">
        <w:rPr>
          <w:rFonts w:ascii="Times New Roman" w:hAnsi="Times New Roman" w:cs="Times New Roman"/>
          <w:szCs w:val="24"/>
        </w:rPr>
        <w:t>global structure such as the presence of clusters</w:t>
      </w:r>
      <w:r w:rsidRPr="00761C22">
        <w:rPr>
          <w:rFonts w:ascii="Times New Roman" w:hAnsi="Times New Roman" w:cs="Times New Roman"/>
          <w:szCs w:val="24"/>
        </w:rPr>
        <w:fldChar w:fldCharType="begin"/>
      </w:r>
      <w:r w:rsidR="000F1290">
        <w:rPr>
          <w:rFonts w:ascii="Times New Roman" w:hAnsi="Times New Roman" w:cs="Times New Roman"/>
          <w:szCs w:val="24"/>
        </w:rPr>
        <w:instrText xml:space="preserve"> ADDIN EN.CITE &lt;EndNote&gt;&lt;Cite&gt;&lt;Author&gt;Van der Maaten&lt;/Author&gt;&lt;Year&gt;2008&lt;/Year&gt;&lt;RecNum&gt;47&lt;/RecNum&gt;&lt;DisplayText&gt;&lt;style face="superscript"&gt;22&lt;/style&gt;&lt;/DisplayText&gt;&lt;record&gt;&lt;rec-number&gt;47&lt;/rec-number&gt;&lt;foreign-keys&gt;&lt;key app="EN" db-id="9ezzw2wt85dwdxewswx5eezcd9e9xzvvpfes" timestamp="1611632507"&gt;47&lt;/key&gt;&lt;/foreign-keys&gt;&lt;ref-type name="Journal Article"&gt;17&lt;/ref-type&gt;&lt;contributors&gt;&lt;authors&gt;&lt;author&gt;Van der Maaten, Laurens&lt;/author&gt;&lt;author&gt;Hinton, Geoffrey&lt;/author&gt;&lt;/authors&gt;&lt;/contributors&gt;&lt;titles&gt;&lt;title&gt;Visualizing data using t-SNE&lt;/title&gt;&lt;secondary-title&gt;Journal of machine learning research&lt;/secondary-title&gt;&lt;/titles&gt;&lt;periodical&gt;&lt;full-title&gt;Journal of machine learning research&lt;/full-title&gt;&lt;/periodical&gt;&lt;volume&gt;9&lt;/volume&gt;&lt;number&gt;11&lt;/number&gt;&lt;dates&gt;&lt;year&gt;2008&lt;/year&gt;&lt;/dates&gt;&lt;isbn&gt;1532-4435&lt;/isbn&gt;&lt;urls&gt;&lt;/urls&gt;&lt;/record&gt;&lt;/Cite&gt;&lt;/EndNote&gt;</w:instrText>
      </w:r>
      <w:r w:rsidRPr="00761C22">
        <w:rPr>
          <w:rFonts w:ascii="Times New Roman" w:hAnsi="Times New Roman" w:cs="Times New Roman"/>
          <w:szCs w:val="24"/>
        </w:rPr>
        <w:fldChar w:fldCharType="separate"/>
      </w:r>
      <w:r w:rsidR="000F1290" w:rsidRPr="000F1290">
        <w:rPr>
          <w:rFonts w:ascii="Times New Roman" w:hAnsi="Times New Roman" w:cs="Times New Roman"/>
          <w:noProof/>
          <w:szCs w:val="24"/>
          <w:vertAlign w:val="superscript"/>
        </w:rPr>
        <w:t>22</w:t>
      </w:r>
      <w:r w:rsidRPr="00761C22">
        <w:rPr>
          <w:rFonts w:ascii="Times New Roman" w:hAnsi="Times New Roman" w:cs="Times New Roman"/>
          <w:szCs w:val="24"/>
        </w:rPr>
        <w:fldChar w:fldCharType="end"/>
      </w:r>
      <w:r w:rsidRPr="00761C22">
        <w:rPr>
          <w:rFonts w:ascii="Times New Roman" w:hAnsi="Times New Roman" w:cs="Times New Roman"/>
          <w:szCs w:val="24"/>
        </w:rPr>
        <w:t xml:space="preserve">. Because the last layer of </w:t>
      </w:r>
      <w:r>
        <w:rPr>
          <w:rFonts w:ascii="Times New Roman" w:hAnsi="Times New Roman" w:cs="Times New Roman"/>
          <w:szCs w:val="24"/>
        </w:rPr>
        <w:t xml:space="preserve">a </w:t>
      </w:r>
      <w:r w:rsidRPr="00761C22">
        <w:rPr>
          <w:rFonts w:ascii="Times New Roman" w:hAnsi="Times New Roman" w:cs="Times New Roman"/>
          <w:szCs w:val="24"/>
        </w:rPr>
        <w:t xml:space="preserve">GIN model contains the most encoded latent features, </w:t>
      </w:r>
      <w:r w:rsidRPr="00761C22">
        <w:rPr>
          <w:rFonts w:ascii="Times New Roman" w:eastAsia="Malgun Gothic" w:hAnsi="Times New Roman" w:cs="Times New Roman"/>
          <w:szCs w:val="24"/>
        </w:rPr>
        <w:t xml:space="preserve">a </w:t>
      </w:r>
      <w:r w:rsidRPr="00761C22">
        <w:rPr>
          <w:rFonts w:ascii="Times New Roman" w:hAnsi="Times New Roman" w:cs="Times New Roman" w:hint="eastAsia"/>
          <w:szCs w:val="24"/>
        </w:rPr>
        <w:t>t</w:t>
      </w:r>
      <w:r w:rsidRPr="00761C22">
        <w:rPr>
          <w:rFonts w:ascii="Times New Roman" w:hAnsi="Times New Roman" w:cs="Times New Roman"/>
          <w:szCs w:val="24"/>
        </w:rPr>
        <w:t>-SNE plot was obtained using the high-dimensional features in the last layer just before the last fully connected layer to output</w:t>
      </w:r>
      <w:r w:rsidRPr="00761C22">
        <w:rPr>
          <w:rFonts w:ascii="Times New Roman" w:eastAsia="Malgun Gothic" w:hAnsi="Times New Roman" w:cs="Times New Roman"/>
          <w:szCs w:val="24"/>
        </w:rPr>
        <w:t xml:space="preserve"> the</w:t>
      </w:r>
      <w:r w:rsidRPr="00761C22">
        <w:rPr>
          <w:rFonts w:ascii="Times New Roman" w:hAnsi="Times New Roman" w:cs="Times New Roman"/>
          <w:szCs w:val="24"/>
        </w:rPr>
        <w:t xml:space="preserve"> sigmoid prediction score.</w:t>
      </w:r>
      <w:r w:rsidRPr="00761C22">
        <w:rPr>
          <w:rFonts w:ascii="Times New Roman" w:hAnsi="Times New Roman" w:cs="Times New Roman" w:hint="eastAsia"/>
          <w:szCs w:val="24"/>
        </w:rPr>
        <w:t xml:space="preserve"> </w:t>
      </w:r>
      <w:r w:rsidRPr="00761C22">
        <w:rPr>
          <w:rFonts w:ascii="Times New Roman" w:hAnsi="Times New Roman" w:cs="Times New Roman"/>
          <w:szCs w:val="24"/>
        </w:rPr>
        <w:t xml:space="preserve">For each of the three GIN models and </w:t>
      </w:r>
      <w:r>
        <w:rPr>
          <w:rFonts w:ascii="Times New Roman" w:hAnsi="Times New Roman" w:cs="Times New Roman"/>
          <w:szCs w:val="24"/>
        </w:rPr>
        <w:t xml:space="preserve">the </w:t>
      </w:r>
      <w:r w:rsidRPr="00761C22">
        <w:rPr>
          <w:rFonts w:ascii="Times New Roman" w:hAnsi="Times New Roman" w:cs="Times New Roman"/>
          <w:szCs w:val="24"/>
        </w:rPr>
        <w:t xml:space="preserve">ensemble GIN model, t-SNE plots were obtained for both </w:t>
      </w:r>
      <w:r w:rsidRPr="00761C22">
        <w:rPr>
          <w:rFonts w:ascii="Times New Roman" w:eastAsia="Malgun Gothic" w:hAnsi="Times New Roman" w:cs="Times New Roman"/>
          <w:szCs w:val="24"/>
        </w:rPr>
        <w:t xml:space="preserve">the </w:t>
      </w:r>
      <w:r w:rsidRPr="00761C22">
        <w:rPr>
          <w:rFonts w:ascii="Times New Roman" w:hAnsi="Times New Roman" w:cs="Times New Roman"/>
          <w:szCs w:val="24"/>
        </w:rPr>
        <w:t xml:space="preserve">validation and test </w:t>
      </w:r>
      <w:r w:rsidRPr="00761C22">
        <w:rPr>
          <w:rFonts w:ascii="Times New Roman" w:eastAsia="Malgun Gothic" w:hAnsi="Times New Roman" w:cs="Times New Roman"/>
          <w:szCs w:val="24"/>
        </w:rPr>
        <w:t>sets</w:t>
      </w:r>
      <w:r w:rsidRPr="00761C22">
        <w:rPr>
          <w:rFonts w:ascii="Times New Roman" w:hAnsi="Times New Roman" w:cs="Times New Roman"/>
          <w:szCs w:val="24"/>
        </w:rPr>
        <w:t>.</w:t>
      </w:r>
    </w:p>
    <w:p w14:paraId="3CB5F053" w14:textId="77777777" w:rsidR="00CD048E" w:rsidRPr="00761C22" w:rsidRDefault="00CD048E" w:rsidP="001F59AC">
      <w:pPr>
        <w:widowControl/>
        <w:wordWrap/>
        <w:autoSpaceDE/>
        <w:autoSpaceDN/>
        <w:rPr>
          <w:rFonts w:ascii="Times New Roman" w:hAnsi="Times New Roman" w:cs="Times New Roman"/>
          <w:szCs w:val="20"/>
        </w:rPr>
      </w:pPr>
    </w:p>
    <w:p w14:paraId="0FE639AE" w14:textId="77777777" w:rsidR="001F59AC" w:rsidRPr="00761C22" w:rsidRDefault="001F59AC" w:rsidP="001F59AC">
      <w:pPr>
        <w:spacing w:line="480" w:lineRule="auto"/>
        <w:rPr>
          <w:rFonts w:ascii="Times New Roman" w:hAnsi="Times New Roman" w:cs="Times New Roman"/>
          <w:b/>
          <w:szCs w:val="20"/>
        </w:rPr>
      </w:pPr>
      <w:r w:rsidRPr="00761C22">
        <w:rPr>
          <w:rFonts w:ascii="Times New Roman" w:hAnsi="Times New Roman" w:cs="Times New Roman"/>
          <w:b/>
          <w:szCs w:val="20"/>
        </w:rPr>
        <w:t>Results</w:t>
      </w:r>
    </w:p>
    <w:p w14:paraId="0E3F7F96" w14:textId="77777777" w:rsidR="001F59AC" w:rsidRPr="00761C22" w:rsidRDefault="001F59AC" w:rsidP="001F59AC">
      <w:pPr>
        <w:spacing w:line="480" w:lineRule="auto"/>
        <w:rPr>
          <w:rFonts w:ascii="Times New Roman" w:hAnsi="Times New Roman" w:cs="Times New Roman"/>
          <w:i/>
          <w:szCs w:val="20"/>
        </w:rPr>
      </w:pPr>
      <w:r w:rsidRPr="00761C22">
        <w:rPr>
          <w:rFonts w:ascii="Times New Roman" w:hAnsi="Times New Roman" w:cs="Times New Roman"/>
          <w:i/>
          <w:szCs w:val="20"/>
        </w:rPr>
        <w:t xml:space="preserve">Attention plots in </w:t>
      </w:r>
      <w:r>
        <w:rPr>
          <w:rFonts w:ascii="Times New Roman" w:hAnsi="Times New Roman" w:cs="Times New Roman"/>
          <w:i/>
          <w:szCs w:val="20"/>
        </w:rPr>
        <w:t xml:space="preserve">the </w:t>
      </w:r>
      <w:r w:rsidRPr="00761C22">
        <w:rPr>
          <w:rFonts w:ascii="Times New Roman" w:hAnsi="Times New Roman" w:cs="Times New Roman"/>
          <w:i/>
          <w:szCs w:val="20"/>
        </w:rPr>
        <w:t>training/validation set</w:t>
      </w:r>
    </w:p>
    <w:p w14:paraId="07CD7489" w14:textId="6FFC6A55" w:rsidR="006E69E3" w:rsidRDefault="006E69E3" w:rsidP="001F59AC">
      <w:pPr>
        <w:spacing w:line="480" w:lineRule="auto"/>
        <w:ind w:firstLineChars="50" w:firstLine="100"/>
        <w:rPr>
          <w:rFonts w:ascii="Times New Roman" w:eastAsia="Malgun Gothic" w:hAnsi="Times New Roman" w:cs="Times New Roman"/>
          <w:szCs w:val="20"/>
        </w:rPr>
      </w:pPr>
      <w:r w:rsidRPr="00902784">
        <w:rPr>
          <w:rFonts w:ascii="Times New Roman" w:eastAsia="Malgun Gothic" w:hAnsi="Times New Roman" w:cs="Times New Roman"/>
          <w:color w:val="000000"/>
          <w:szCs w:val="20"/>
        </w:rPr>
        <w:t>A two</w:t>
      </w:r>
      <w:r w:rsidRPr="00902784">
        <w:rPr>
          <w:rFonts w:ascii="Times New Roman" w:hAnsi="Times New Roman" w:cs="Times New Roman"/>
          <w:color w:val="000000" w:themeColor="text1"/>
          <w:szCs w:val="20"/>
        </w:rPr>
        <w:t xml:space="preserve">-dimensional matrix of attention values, or an attention plot, was obtained for each subject and averaged across all the subjects in specific datasets (i.e., the training/validation set or test set). The averaged attention plot was converted using different normalization method for a better visualization of the results. The following set of attention plots was constructed: 1) the raw averaged attention plot without normalization (Fig. 2a); 2) an attention plot comparing questionnaire items by using row-wise normalization or dividing the raw averaged attention plot by the largest absolute values of each row (only for 19 questionnaire items, Fig. 2b); 3) an attention plot comparing binary items by using column-wise normalization or dividing the raw averaged attention plot by the smallest absolute values of each column for only 4 binary categorical </w:t>
      </w:r>
      <w:proofErr w:type="spellStart"/>
      <w:r w:rsidRPr="00902784">
        <w:rPr>
          <w:rFonts w:ascii="Times New Roman" w:hAnsi="Times New Roman" w:cs="Times New Roman"/>
          <w:color w:val="000000" w:themeColor="text1"/>
          <w:szCs w:val="20"/>
        </w:rPr>
        <w:t>clinico</w:t>
      </w:r>
      <w:proofErr w:type="spellEnd"/>
      <w:r w:rsidRPr="00902784">
        <w:rPr>
          <w:rFonts w:ascii="Times New Roman" w:hAnsi="Times New Roman" w:cs="Times New Roman"/>
          <w:color w:val="000000" w:themeColor="text1"/>
          <w:szCs w:val="20"/>
        </w:rPr>
        <w:t xml:space="preserve">-demographic variables (i.e., gender, type of institution, </w:t>
      </w:r>
      <w:proofErr w:type="spellStart"/>
      <w:r w:rsidRPr="00902784">
        <w:rPr>
          <w:rFonts w:ascii="Times New Roman" w:hAnsi="Times New Roman" w:cs="Times New Roman"/>
          <w:color w:val="000000" w:themeColor="text1"/>
          <w:szCs w:val="20"/>
        </w:rPr>
        <w:t>MaDE</w:t>
      </w:r>
      <w:proofErr w:type="spellEnd"/>
      <w:r w:rsidRPr="00902784">
        <w:rPr>
          <w:rFonts w:ascii="Times New Roman" w:hAnsi="Times New Roman" w:cs="Times New Roman"/>
          <w:color w:val="000000" w:themeColor="text1"/>
          <w:szCs w:val="20"/>
        </w:rPr>
        <w:t xml:space="preserve">, and lifetime SA; Fig. 2c); and 4) a bar plot by using the L1-norm of the attention vector, which is obtained for each column of the 19 questionnaire items and 4 </w:t>
      </w:r>
      <w:proofErr w:type="spellStart"/>
      <w:r w:rsidRPr="00902784">
        <w:rPr>
          <w:rFonts w:ascii="Times New Roman" w:hAnsi="Times New Roman" w:cs="Times New Roman"/>
          <w:color w:val="000000" w:themeColor="text1"/>
          <w:szCs w:val="20"/>
        </w:rPr>
        <w:t>clinico</w:t>
      </w:r>
      <w:proofErr w:type="spellEnd"/>
      <w:r w:rsidRPr="00902784">
        <w:rPr>
          <w:rFonts w:ascii="Times New Roman" w:hAnsi="Times New Roman" w:cs="Times New Roman"/>
          <w:color w:val="000000" w:themeColor="text1"/>
          <w:szCs w:val="20"/>
        </w:rPr>
        <w:t>-demographic variables (Fig. 2d).</w:t>
      </w:r>
    </w:p>
    <w:p w14:paraId="350E59E3" w14:textId="7F8AB84E" w:rsidR="001F59AC" w:rsidRPr="00761C22" w:rsidRDefault="001F59AC" w:rsidP="001F59AC">
      <w:pPr>
        <w:spacing w:line="480" w:lineRule="auto"/>
        <w:ind w:firstLineChars="50" w:firstLine="100"/>
        <w:rPr>
          <w:rFonts w:ascii="Times New Roman" w:hAnsi="Times New Roman" w:cs="Times New Roman"/>
          <w:szCs w:val="20"/>
        </w:rPr>
      </w:pPr>
      <w:r w:rsidRPr="00761C22">
        <w:rPr>
          <w:rFonts w:ascii="Times New Roman" w:eastAsia="Malgun Gothic" w:hAnsi="Times New Roman" w:cs="Times New Roman"/>
          <w:szCs w:val="20"/>
        </w:rPr>
        <w:lastRenderedPageBreak/>
        <w:t>The overall</w:t>
      </w:r>
      <w:r w:rsidRPr="00761C22">
        <w:rPr>
          <w:rFonts w:ascii="Times New Roman" w:hAnsi="Times New Roman" w:cs="Times New Roman"/>
          <w:szCs w:val="20"/>
        </w:rPr>
        <w:t xml:space="preserve"> findings in</w:t>
      </w:r>
      <w:r w:rsidRPr="00761C22">
        <w:rPr>
          <w:rFonts w:ascii="Times New Roman" w:eastAsia="Malgun Gothic" w:hAnsi="Times New Roman" w:cs="Times New Roman"/>
          <w:szCs w:val="20"/>
        </w:rPr>
        <w:t xml:space="preserve"> the</w:t>
      </w:r>
      <w:r w:rsidRPr="00761C22">
        <w:rPr>
          <w:rFonts w:ascii="Times New Roman" w:hAnsi="Times New Roman" w:cs="Times New Roman"/>
          <w:szCs w:val="20"/>
        </w:rPr>
        <w:t xml:space="preserve"> training/validation set </w:t>
      </w:r>
      <w:r w:rsidRPr="00761C22">
        <w:rPr>
          <w:rFonts w:ascii="Times New Roman" w:eastAsia="Malgun Gothic" w:hAnsi="Times New Roman" w:cs="Times New Roman"/>
          <w:szCs w:val="20"/>
        </w:rPr>
        <w:t>were</w:t>
      </w:r>
      <w:r w:rsidRPr="00761C22">
        <w:rPr>
          <w:rFonts w:ascii="Times New Roman" w:hAnsi="Times New Roman" w:cs="Times New Roman"/>
          <w:szCs w:val="20"/>
        </w:rPr>
        <w:t xml:space="preserve"> similar to</w:t>
      </w:r>
      <w:r w:rsidRPr="00761C22">
        <w:rPr>
          <w:rFonts w:ascii="Times New Roman" w:eastAsia="Malgun Gothic" w:hAnsi="Times New Roman" w:cs="Times New Roman"/>
          <w:szCs w:val="20"/>
        </w:rPr>
        <w:t xml:space="preserve"> those in the </w:t>
      </w:r>
      <w:r w:rsidRPr="00761C22">
        <w:rPr>
          <w:rFonts w:ascii="Times New Roman" w:hAnsi="Times New Roman" w:cs="Times New Roman"/>
          <w:szCs w:val="20"/>
        </w:rPr>
        <w:t xml:space="preserve">test </w:t>
      </w:r>
      <w:r w:rsidRPr="00761C22">
        <w:rPr>
          <w:rFonts w:ascii="Times New Roman" w:eastAsia="Malgun Gothic" w:hAnsi="Times New Roman" w:cs="Times New Roman"/>
          <w:szCs w:val="20"/>
        </w:rPr>
        <w:t>set</w:t>
      </w:r>
      <w:r w:rsidRPr="00761C22">
        <w:rPr>
          <w:rFonts w:ascii="Times New Roman" w:hAnsi="Times New Roman" w:cs="Times New Roman"/>
          <w:szCs w:val="20"/>
        </w:rPr>
        <w:t xml:space="preserve">. The raw averaged attention plots without normalization </w:t>
      </w:r>
      <w:r w:rsidRPr="00761C22">
        <w:rPr>
          <w:rFonts w:ascii="Times New Roman" w:eastAsia="Malgun Gothic" w:hAnsi="Times New Roman" w:cs="Times New Roman"/>
          <w:szCs w:val="20"/>
        </w:rPr>
        <w:t>are</w:t>
      </w:r>
      <w:r w:rsidRPr="00761C22">
        <w:rPr>
          <w:rFonts w:ascii="Times New Roman" w:hAnsi="Times New Roman" w:cs="Times New Roman"/>
          <w:szCs w:val="20"/>
        </w:rPr>
        <w:t xml:space="preserve"> given in Supplementary Fig. 3a for</w:t>
      </w:r>
      <w:r w:rsidRPr="00761C22">
        <w:rPr>
          <w:rFonts w:ascii="Times New Roman" w:eastAsia="Malgun Gothic" w:hAnsi="Times New Roman" w:cs="Times New Roman"/>
          <w:szCs w:val="20"/>
        </w:rPr>
        <w:t xml:space="preserve"> the</w:t>
      </w:r>
      <w:r w:rsidRPr="00761C22">
        <w:rPr>
          <w:rFonts w:ascii="Times New Roman" w:hAnsi="Times New Roman" w:cs="Times New Roman"/>
          <w:szCs w:val="20"/>
        </w:rPr>
        <w:t xml:space="preserve"> training/validation set. In the attention plot comparing questionnaire items by using row-wise normalization (Supplementary Fig. 3b), </w:t>
      </w:r>
      <w:r>
        <w:rPr>
          <w:rFonts w:ascii="Times New Roman" w:hAnsi="Times New Roman" w:cs="Times New Roman"/>
          <w:szCs w:val="20"/>
        </w:rPr>
        <w:t xml:space="preserve">a </w:t>
      </w:r>
      <w:r w:rsidRPr="00761C22">
        <w:rPr>
          <w:rFonts w:ascii="Times New Roman" w:hAnsi="Times New Roman" w:cs="Times New Roman"/>
          <w:szCs w:val="20"/>
        </w:rPr>
        <w:t xml:space="preserve">high score (i.e., 4 </w:t>
      </w:r>
      <w:r w:rsidRPr="00761C22">
        <w:rPr>
          <w:rFonts w:ascii="Times New Roman" w:eastAsia="Malgun Gothic" w:hAnsi="Times New Roman" w:cs="Times New Roman"/>
          <w:szCs w:val="20"/>
        </w:rPr>
        <w:t>points</w:t>
      </w:r>
      <w:r w:rsidRPr="00761C22">
        <w:rPr>
          <w:rFonts w:ascii="Times New Roman" w:hAnsi="Times New Roman" w:cs="Times New Roman"/>
          <w:szCs w:val="20"/>
        </w:rPr>
        <w:t xml:space="preserve">) </w:t>
      </w:r>
      <w:r>
        <w:rPr>
          <w:rFonts w:ascii="Times New Roman" w:hAnsi="Times New Roman" w:cs="Times New Roman"/>
          <w:szCs w:val="20"/>
        </w:rPr>
        <w:t xml:space="preserve">for </w:t>
      </w:r>
      <w:r w:rsidRPr="00761C22">
        <w:rPr>
          <w:rFonts w:ascii="Times New Roman" w:hAnsi="Times New Roman" w:cs="Times New Roman"/>
          <w:szCs w:val="20"/>
        </w:rPr>
        <w:t xml:space="preserve">PHQ_2 was the most salient positive feature, and </w:t>
      </w:r>
      <w:r>
        <w:rPr>
          <w:rFonts w:ascii="Times New Roman" w:hAnsi="Times New Roman" w:cs="Times New Roman"/>
          <w:szCs w:val="20"/>
        </w:rPr>
        <w:t xml:space="preserve">a </w:t>
      </w:r>
      <w:r w:rsidRPr="00761C22">
        <w:rPr>
          <w:rFonts w:ascii="Times New Roman" w:hAnsi="Times New Roman" w:cs="Times New Roman"/>
          <w:szCs w:val="20"/>
        </w:rPr>
        <w:t xml:space="preserve">high total score </w:t>
      </w:r>
      <w:r>
        <w:rPr>
          <w:rFonts w:ascii="Times New Roman" w:hAnsi="Times New Roman" w:cs="Times New Roman"/>
          <w:szCs w:val="20"/>
        </w:rPr>
        <w:t>in</w:t>
      </w:r>
      <w:r w:rsidRPr="00761C22">
        <w:rPr>
          <w:rFonts w:ascii="Times New Roman" w:hAnsi="Times New Roman" w:cs="Times New Roman"/>
          <w:szCs w:val="20"/>
        </w:rPr>
        <w:t xml:space="preserve"> </w:t>
      </w:r>
      <w:r w:rsidRPr="00761C22">
        <w:rPr>
          <w:rFonts w:ascii="Times New Roman" w:eastAsia="Malgun Gothic" w:hAnsi="Times New Roman" w:cs="Times New Roman"/>
          <w:szCs w:val="20"/>
        </w:rPr>
        <w:t xml:space="preserve">the </w:t>
      </w:r>
      <w:r w:rsidRPr="00761C22">
        <w:rPr>
          <w:rFonts w:ascii="Times New Roman" w:hAnsi="Times New Roman" w:cs="Times New Roman"/>
          <w:szCs w:val="20"/>
        </w:rPr>
        <w:t xml:space="preserve">STAI-S (i.e., </w:t>
      </w:r>
      <w:r>
        <w:rPr>
          <w:rFonts w:ascii="Times New Roman" w:hAnsi="Times New Roman" w:cs="Times New Roman"/>
          <w:szCs w:val="20"/>
        </w:rPr>
        <w:t xml:space="preserve">the </w:t>
      </w:r>
      <w:r w:rsidRPr="00761C22">
        <w:rPr>
          <w:rFonts w:ascii="Times New Roman" w:hAnsi="Times New Roman" w:cs="Times New Roman"/>
          <w:szCs w:val="20"/>
        </w:rPr>
        <w:t>4</w:t>
      </w:r>
      <w:r w:rsidRPr="00761C22">
        <w:rPr>
          <w:rFonts w:ascii="Times New Roman" w:hAnsi="Times New Roman" w:cs="Times New Roman"/>
          <w:szCs w:val="20"/>
          <w:vertAlign w:val="superscript"/>
        </w:rPr>
        <w:t>th</w:t>
      </w:r>
      <w:r w:rsidRPr="00761C22">
        <w:rPr>
          <w:rFonts w:ascii="Times New Roman" w:hAnsi="Times New Roman" w:cs="Times New Roman"/>
          <w:szCs w:val="20"/>
        </w:rPr>
        <w:t xml:space="preserve"> quartile group) </w:t>
      </w:r>
      <w:r w:rsidRPr="00761C22">
        <w:rPr>
          <w:rFonts w:ascii="Times New Roman" w:eastAsia="Malgun Gothic" w:hAnsi="Times New Roman" w:cs="Times New Roman"/>
          <w:szCs w:val="20"/>
        </w:rPr>
        <w:t>was</w:t>
      </w:r>
      <w:r w:rsidRPr="00761C22">
        <w:rPr>
          <w:rFonts w:ascii="Times New Roman" w:hAnsi="Times New Roman" w:cs="Times New Roman"/>
          <w:szCs w:val="20"/>
        </w:rPr>
        <w:t xml:space="preserve"> the 2</w:t>
      </w:r>
      <w:r w:rsidRPr="00761C22">
        <w:rPr>
          <w:rFonts w:ascii="Times New Roman" w:hAnsi="Times New Roman" w:cs="Times New Roman"/>
          <w:szCs w:val="20"/>
          <w:vertAlign w:val="superscript"/>
        </w:rPr>
        <w:t>nd</w:t>
      </w:r>
      <w:r w:rsidRPr="00761C22">
        <w:rPr>
          <w:rFonts w:ascii="Times New Roman" w:hAnsi="Times New Roman" w:cs="Times New Roman"/>
          <w:szCs w:val="20"/>
        </w:rPr>
        <w:t xml:space="preserve"> most salient positive feature among 19 items of </w:t>
      </w:r>
      <w:r w:rsidRPr="00761C22">
        <w:rPr>
          <w:rFonts w:ascii="Times New Roman" w:eastAsia="Malgun Gothic" w:hAnsi="Times New Roman" w:cs="Times New Roman"/>
          <w:szCs w:val="20"/>
        </w:rPr>
        <w:t xml:space="preserve">the </w:t>
      </w:r>
      <w:r w:rsidRPr="00761C22">
        <w:rPr>
          <w:rFonts w:ascii="Times New Roman" w:hAnsi="Times New Roman" w:cs="Times New Roman"/>
          <w:szCs w:val="20"/>
        </w:rPr>
        <w:t xml:space="preserve">questionnaires. In the attention plot comparing binary items by using column-wise normalization, </w:t>
      </w:r>
      <w:r>
        <w:rPr>
          <w:rFonts w:ascii="Times New Roman" w:hAnsi="Times New Roman" w:cs="Times New Roman"/>
          <w:szCs w:val="20"/>
        </w:rPr>
        <w:t xml:space="preserve">the </w:t>
      </w:r>
      <w:r w:rsidRPr="00761C22">
        <w:rPr>
          <w:rFonts w:ascii="Times New Roman" w:hAnsi="Times New Roman" w:cs="Times New Roman"/>
          <w:szCs w:val="20"/>
        </w:rPr>
        <w:t xml:space="preserve">attention values were highest for lifetime SA (OR, 5.79), presence of </w:t>
      </w:r>
      <w:r>
        <w:rPr>
          <w:rFonts w:ascii="Times New Roman" w:hAnsi="Times New Roman" w:cs="Times New Roman"/>
          <w:szCs w:val="20"/>
        </w:rPr>
        <w:t xml:space="preserve">an </w:t>
      </w:r>
      <w:proofErr w:type="spellStart"/>
      <w:r w:rsidRPr="00761C22">
        <w:rPr>
          <w:rFonts w:ascii="Times New Roman" w:hAnsi="Times New Roman" w:cs="Times New Roman"/>
          <w:szCs w:val="20"/>
        </w:rPr>
        <w:t>MaDE</w:t>
      </w:r>
      <w:proofErr w:type="spellEnd"/>
      <w:r w:rsidRPr="00761C22">
        <w:rPr>
          <w:rFonts w:ascii="Times New Roman" w:hAnsi="Times New Roman" w:cs="Times New Roman"/>
          <w:szCs w:val="20"/>
        </w:rPr>
        <w:t xml:space="preserve"> (OR, 3.67) and type of institution (OR, 2.37), and the OR </w:t>
      </w:r>
      <w:r>
        <w:rPr>
          <w:rFonts w:ascii="Times New Roman" w:hAnsi="Times New Roman" w:cs="Times New Roman"/>
          <w:szCs w:val="20"/>
        </w:rPr>
        <w:t>for</w:t>
      </w:r>
      <w:r w:rsidRPr="00761C22">
        <w:rPr>
          <w:rFonts w:ascii="Times New Roman" w:hAnsi="Times New Roman" w:cs="Times New Roman"/>
          <w:szCs w:val="20"/>
        </w:rPr>
        <w:t xml:space="preserve"> female sex was 1.00 (Supplementary Fig. 3c). </w:t>
      </w:r>
      <w:r w:rsidRPr="00761C22">
        <w:rPr>
          <w:rFonts w:ascii="Times New Roman" w:eastAsia="Malgun Gothic" w:hAnsi="Times New Roman" w:cs="Times New Roman"/>
          <w:szCs w:val="20"/>
        </w:rPr>
        <w:t xml:space="preserve">The </w:t>
      </w:r>
      <w:r w:rsidRPr="00761C22">
        <w:rPr>
          <w:rFonts w:ascii="Times New Roman" w:hAnsi="Times New Roman" w:cs="Times New Roman"/>
          <w:szCs w:val="20"/>
        </w:rPr>
        <w:t xml:space="preserve">L1-norm of </w:t>
      </w:r>
      <w:r w:rsidRPr="00761C22">
        <w:rPr>
          <w:rFonts w:ascii="Times New Roman" w:eastAsia="Malgun Gothic" w:hAnsi="Times New Roman" w:cs="Times New Roman"/>
          <w:szCs w:val="20"/>
        </w:rPr>
        <w:t xml:space="preserve">the </w:t>
      </w:r>
      <w:r w:rsidRPr="00761C22">
        <w:rPr>
          <w:rFonts w:ascii="Times New Roman" w:hAnsi="Times New Roman" w:cs="Times New Roman"/>
          <w:szCs w:val="20"/>
        </w:rPr>
        <w:t>attention vector</w:t>
      </w:r>
      <w:r w:rsidRPr="00761C22">
        <w:rPr>
          <w:rFonts w:ascii="Times New Roman" w:eastAsia="Malgun Gothic" w:hAnsi="Times New Roman" w:cs="Times New Roman"/>
          <w:szCs w:val="20"/>
        </w:rPr>
        <w:t xml:space="preserve"> was</w:t>
      </w:r>
      <w:r w:rsidRPr="00761C22">
        <w:rPr>
          <w:rFonts w:ascii="Times New Roman" w:hAnsi="Times New Roman" w:cs="Times New Roman"/>
          <w:szCs w:val="20"/>
        </w:rPr>
        <w:t xml:space="preserve"> obtained for each column of </w:t>
      </w:r>
      <w:r>
        <w:rPr>
          <w:rFonts w:ascii="Times New Roman" w:hAnsi="Times New Roman" w:cs="Times New Roman"/>
          <w:szCs w:val="20"/>
        </w:rPr>
        <w:t xml:space="preserve">the </w:t>
      </w:r>
      <w:r w:rsidRPr="00761C22">
        <w:rPr>
          <w:rFonts w:ascii="Times New Roman" w:hAnsi="Times New Roman" w:cs="Times New Roman"/>
          <w:szCs w:val="20"/>
        </w:rPr>
        <w:t>19 questionnaire items (Supplementary Fig. 2d).</w:t>
      </w:r>
    </w:p>
    <w:p w14:paraId="029B1C61" w14:textId="77777777" w:rsidR="001F59AC" w:rsidRPr="00761C22" w:rsidRDefault="001F59AC" w:rsidP="001F59AC">
      <w:pPr>
        <w:spacing w:line="480" w:lineRule="auto"/>
        <w:rPr>
          <w:rFonts w:ascii="Times New Roman" w:hAnsi="Times New Roman" w:cs="Times New Roman"/>
          <w:i/>
          <w:szCs w:val="20"/>
        </w:rPr>
      </w:pPr>
    </w:p>
    <w:p w14:paraId="139C7096" w14:textId="77777777" w:rsidR="001F59AC" w:rsidRPr="00761C22" w:rsidRDefault="001F59AC" w:rsidP="001F59AC">
      <w:pPr>
        <w:spacing w:line="480" w:lineRule="auto"/>
        <w:rPr>
          <w:rFonts w:ascii="Times New Roman" w:hAnsi="Times New Roman" w:cs="Times New Roman"/>
          <w:i/>
          <w:szCs w:val="20"/>
        </w:rPr>
      </w:pPr>
      <w:r>
        <w:rPr>
          <w:rFonts w:ascii="Times New Roman" w:hAnsi="Times New Roman" w:cs="Times New Roman"/>
          <w:i/>
          <w:szCs w:val="20"/>
        </w:rPr>
        <w:t>T</w:t>
      </w:r>
      <w:r w:rsidRPr="00761C22">
        <w:rPr>
          <w:rFonts w:ascii="Times New Roman" w:hAnsi="Times New Roman" w:cs="Times New Roman"/>
          <w:i/>
          <w:szCs w:val="20"/>
        </w:rPr>
        <w:t>-SNE</w:t>
      </w:r>
    </w:p>
    <w:p w14:paraId="235C6515" w14:textId="1B19BD9C" w:rsidR="001F59AC" w:rsidRPr="00630FBD" w:rsidRDefault="001F59AC" w:rsidP="001F59AC">
      <w:pPr>
        <w:spacing w:line="480" w:lineRule="auto"/>
        <w:rPr>
          <w:rFonts w:ascii="Times New Roman" w:hAnsi="Times New Roman" w:cs="Times New Roman"/>
          <w:szCs w:val="20"/>
        </w:rPr>
      </w:pPr>
      <w:r w:rsidRPr="00761C22">
        <w:rPr>
          <w:rFonts w:ascii="Times New Roman" w:hAnsi="Times New Roman" w:cs="Times New Roman"/>
          <w:szCs w:val="20"/>
        </w:rPr>
        <w:t xml:space="preserve"> In the validation and test </w:t>
      </w:r>
      <w:r w:rsidRPr="00761C22">
        <w:rPr>
          <w:rFonts w:ascii="Times New Roman" w:eastAsia="Malgun Gothic" w:hAnsi="Times New Roman" w:cs="Times New Roman"/>
          <w:szCs w:val="20"/>
        </w:rPr>
        <w:t>sets</w:t>
      </w:r>
      <w:r w:rsidRPr="00761C22">
        <w:rPr>
          <w:rFonts w:ascii="Times New Roman" w:hAnsi="Times New Roman" w:cs="Times New Roman"/>
          <w:szCs w:val="20"/>
        </w:rPr>
        <w:t>, subjects with acute SI (i.e., positive cases) were well</w:t>
      </w:r>
      <w:r w:rsidRPr="00761C22">
        <w:rPr>
          <w:rFonts w:ascii="Times New Roman" w:eastAsia="Malgun Gothic" w:hAnsi="Times New Roman" w:cs="Times New Roman"/>
          <w:szCs w:val="20"/>
        </w:rPr>
        <w:t xml:space="preserve"> </w:t>
      </w:r>
      <w:r w:rsidRPr="00761C22">
        <w:rPr>
          <w:rFonts w:ascii="Times New Roman" w:hAnsi="Times New Roman" w:cs="Times New Roman"/>
          <w:szCs w:val="20"/>
        </w:rPr>
        <w:t xml:space="preserve">classified </w:t>
      </w:r>
      <w:r>
        <w:rPr>
          <w:rFonts w:ascii="Times New Roman" w:hAnsi="Times New Roman" w:cs="Times New Roman"/>
          <w:szCs w:val="20"/>
        </w:rPr>
        <w:t>by</w:t>
      </w:r>
      <w:r w:rsidRPr="00761C22">
        <w:rPr>
          <w:rFonts w:ascii="Times New Roman" w:hAnsi="Times New Roman" w:cs="Times New Roman"/>
          <w:szCs w:val="20"/>
        </w:rPr>
        <w:t xml:space="preserve"> all </w:t>
      </w:r>
      <w:r>
        <w:rPr>
          <w:rFonts w:ascii="Times New Roman" w:hAnsi="Times New Roman" w:cs="Times New Roman"/>
          <w:szCs w:val="20"/>
        </w:rPr>
        <w:t xml:space="preserve">the </w:t>
      </w:r>
      <w:r w:rsidRPr="00761C22">
        <w:rPr>
          <w:rFonts w:ascii="Times New Roman" w:hAnsi="Times New Roman" w:cs="Times New Roman"/>
          <w:szCs w:val="20"/>
        </w:rPr>
        <w:t>GIN models (Supplementary Fig. 4). In the validation set, positive cases were well</w:t>
      </w:r>
      <w:r w:rsidRPr="00761C22">
        <w:rPr>
          <w:rFonts w:ascii="Times New Roman" w:eastAsia="Malgun Gothic" w:hAnsi="Times New Roman" w:cs="Times New Roman"/>
          <w:szCs w:val="20"/>
        </w:rPr>
        <w:t xml:space="preserve"> </w:t>
      </w:r>
      <w:r w:rsidRPr="00761C22">
        <w:rPr>
          <w:rFonts w:ascii="Times New Roman" w:hAnsi="Times New Roman" w:cs="Times New Roman"/>
          <w:szCs w:val="20"/>
        </w:rPr>
        <w:t xml:space="preserve">clustered in </w:t>
      </w:r>
      <w:r w:rsidRPr="00761C22">
        <w:rPr>
          <w:rFonts w:ascii="Times New Roman" w:eastAsia="Malgun Gothic" w:hAnsi="Times New Roman" w:cs="Times New Roman"/>
          <w:szCs w:val="20"/>
        </w:rPr>
        <w:t xml:space="preserve">the </w:t>
      </w:r>
      <w:r w:rsidRPr="00761C22">
        <w:rPr>
          <w:rFonts w:ascii="Times New Roman" w:hAnsi="Times New Roman" w:cs="Times New Roman"/>
          <w:szCs w:val="20"/>
        </w:rPr>
        <w:t>lower half, right lower</w:t>
      </w:r>
      <w:r w:rsidRPr="00761C22">
        <w:rPr>
          <w:rFonts w:ascii="Times New Roman" w:eastAsia="Malgun Gothic" w:hAnsi="Times New Roman" w:cs="Times New Roman"/>
          <w:szCs w:val="20"/>
        </w:rPr>
        <w:t xml:space="preserve"> half</w:t>
      </w:r>
      <w:r w:rsidRPr="00761C22">
        <w:rPr>
          <w:rFonts w:ascii="Times New Roman" w:hAnsi="Times New Roman" w:cs="Times New Roman"/>
          <w:szCs w:val="20"/>
        </w:rPr>
        <w:t>, and left lower space (Supplementary Figs. 4b-d)</w:t>
      </w:r>
      <w:r w:rsidRPr="00761C22">
        <w:rPr>
          <w:rFonts w:ascii="Times New Roman" w:eastAsia="Malgun Gothic" w:hAnsi="Times New Roman" w:cs="Times New Roman"/>
          <w:szCs w:val="20"/>
        </w:rPr>
        <w:t>,</w:t>
      </w:r>
      <w:r w:rsidRPr="00761C22">
        <w:rPr>
          <w:rFonts w:ascii="Times New Roman" w:hAnsi="Times New Roman" w:cs="Times New Roman"/>
          <w:szCs w:val="20"/>
        </w:rPr>
        <w:t xml:space="preserve"> and the </w:t>
      </w:r>
      <w:r w:rsidRPr="00761C22">
        <w:rPr>
          <w:rFonts w:ascii="Times New Roman" w:eastAsia="Malgun Gothic" w:hAnsi="Times New Roman" w:cs="Times New Roman"/>
          <w:szCs w:val="20"/>
        </w:rPr>
        <w:t>numbers</w:t>
      </w:r>
      <w:r w:rsidRPr="00761C22">
        <w:rPr>
          <w:rFonts w:ascii="Times New Roman" w:hAnsi="Times New Roman" w:cs="Times New Roman"/>
          <w:szCs w:val="20"/>
        </w:rPr>
        <w:t xml:space="preserve"> of positive and negative cases in the training/validation set were 129 and 1290, 129 and 645, and 17,353 and 17,353</w:t>
      </w:r>
      <w:r w:rsidRPr="00761C22">
        <w:rPr>
          <w:rFonts w:ascii="Times New Roman" w:eastAsia="Malgun Gothic" w:hAnsi="Times New Roman" w:cs="Times New Roman"/>
          <w:szCs w:val="20"/>
        </w:rPr>
        <w:t>, respectively</w:t>
      </w:r>
      <w:r w:rsidRPr="00761C22">
        <w:rPr>
          <w:rFonts w:ascii="Times New Roman" w:hAnsi="Times New Roman" w:cs="Times New Roman"/>
          <w:szCs w:val="20"/>
        </w:rPr>
        <w:t xml:space="preserve">, which </w:t>
      </w:r>
      <w:r w:rsidRPr="00761C22">
        <w:rPr>
          <w:rFonts w:ascii="Times New Roman" w:eastAsia="Malgun Gothic" w:hAnsi="Times New Roman" w:cs="Times New Roman"/>
          <w:szCs w:val="20"/>
        </w:rPr>
        <w:t>were</w:t>
      </w:r>
      <w:r w:rsidRPr="00761C22">
        <w:rPr>
          <w:rFonts w:ascii="Times New Roman" w:hAnsi="Times New Roman" w:cs="Times New Roman"/>
          <w:szCs w:val="20"/>
        </w:rPr>
        <w:t xml:space="preserve"> controlled by </w:t>
      </w:r>
      <w:r w:rsidRPr="00761C22">
        <w:rPr>
          <w:rFonts w:ascii="Times New Roman" w:eastAsia="Malgun Gothic" w:hAnsi="Times New Roman" w:cs="Times New Roman"/>
          <w:szCs w:val="20"/>
        </w:rPr>
        <w:t xml:space="preserve">the </w:t>
      </w:r>
      <w:r w:rsidRPr="00761C22">
        <w:rPr>
          <w:rFonts w:ascii="Times New Roman" w:hAnsi="Times New Roman" w:cs="Times New Roman"/>
          <w:szCs w:val="20"/>
        </w:rPr>
        <w:t xml:space="preserve">balance ratio (Supplementary Table 1) for </w:t>
      </w:r>
      <w:r w:rsidRPr="00761C22">
        <w:rPr>
          <w:rFonts w:ascii="Times New Roman" w:eastAsia="Malgun Gothic" w:hAnsi="Times New Roman" w:cs="Times New Roman"/>
          <w:szCs w:val="20"/>
        </w:rPr>
        <w:t xml:space="preserve">the </w:t>
      </w:r>
      <w:r w:rsidRPr="00761C22">
        <w:rPr>
          <w:rFonts w:ascii="Times New Roman" w:hAnsi="Times New Roman" w:cs="Times New Roman"/>
          <w:szCs w:val="20"/>
        </w:rPr>
        <w:t>GIN-</w:t>
      </w:r>
      <w:r w:rsidRPr="00761C22">
        <w:rPr>
          <w:rFonts w:ascii="Times New Roman" w:hAnsi="Times New Roman" w:cs="Times New Roman"/>
          <w:color w:val="000000" w:themeColor="text1"/>
          <w:szCs w:val="20"/>
        </w:rPr>
        <w:t>synthetic minority over</w:t>
      </w:r>
      <w:r>
        <w:rPr>
          <w:rFonts w:ascii="Times New Roman" w:hAnsi="Times New Roman" w:cs="Times New Roman"/>
          <w:color w:val="000000" w:themeColor="text1"/>
          <w:szCs w:val="20"/>
        </w:rPr>
        <w:t>-</w:t>
      </w:r>
      <w:r w:rsidRPr="00761C22">
        <w:rPr>
          <w:rFonts w:ascii="Times New Roman" w:hAnsi="Times New Roman" w:cs="Times New Roman"/>
          <w:color w:val="000000" w:themeColor="text1"/>
          <w:szCs w:val="20"/>
        </w:rPr>
        <w:t>sampling technique (SMOTE)</w:t>
      </w:r>
      <w:r w:rsidRPr="00761C22">
        <w:rPr>
          <w:rFonts w:ascii="Times New Roman" w:hAnsi="Times New Roman" w:cs="Times New Roman"/>
          <w:szCs w:val="20"/>
        </w:rPr>
        <w:t xml:space="preserve">, GIN-u1, and GIN-u2 </w:t>
      </w:r>
      <w:r w:rsidRPr="00761C22">
        <w:rPr>
          <w:rFonts w:ascii="Times New Roman" w:eastAsia="Malgun Gothic" w:hAnsi="Times New Roman" w:cs="Times New Roman"/>
          <w:szCs w:val="20"/>
        </w:rPr>
        <w:t>models</w:t>
      </w:r>
      <w:r w:rsidRPr="00761C22">
        <w:rPr>
          <w:rFonts w:ascii="Times New Roman" w:hAnsi="Times New Roman" w:cs="Times New Roman"/>
          <w:szCs w:val="20"/>
        </w:rPr>
        <w:t>, respectively. In the test set using</w:t>
      </w:r>
      <w:r w:rsidRPr="00761C22">
        <w:rPr>
          <w:rFonts w:ascii="Times New Roman" w:eastAsia="Malgun Gothic" w:hAnsi="Times New Roman" w:cs="Times New Roman"/>
          <w:szCs w:val="20"/>
        </w:rPr>
        <w:t xml:space="preserve"> the</w:t>
      </w:r>
      <w:r w:rsidRPr="00761C22">
        <w:rPr>
          <w:rFonts w:ascii="Times New Roman" w:hAnsi="Times New Roman" w:cs="Times New Roman"/>
          <w:szCs w:val="20"/>
        </w:rPr>
        <w:t xml:space="preserve"> ensemble GIN model, positive cases were well</w:t>
      </w:r>
      <w:r w:rsidRPr="00761C22">
        <w:rPr>
          <w:rFonts w:ascii="Times New Roman" w:eastAsia="Malgun Gothic" w:hAnsi="Times New Roman" w:cs="Times New Roman"/>
          <w:szCs w:val="20"/>
        </w:rPr>
        <w:t xml:space="preserve"> </w:t>
      </w:r>
      <w:r w:rsidRPr="00761C22">
        <w:rPr>
          <w:rFonts w:ascii="Times New Roman" w:hAnsi="Times New Roman" w:cs="Times New Roman"/>
          <w:szCs w:val="20"/>
        </w:rPr>
        <w:t xml:space="preserve">clustered </w:t>
      </w:r>
      <w:r>
        <w:rPr>
          <w:rFonts w:ascii="Times New Roman" w:hAnsi="Times New Roman" w:cs="Times New Roman"/>
          <w:szCs w:val="20"/>
        </w:rPr>
        <w:t>to</w:t>
      </w:r>
      <w:r w:rsidRPr="00761C22">
        <w:rPr>
          <w:rFonts w:ascii="Times New Roman" w:hAnsi="Times New Roman" w:cs="Times New Roman"/>
          <w:szCs w:val="20"/>
        </w:rPr>
        <w:t xml:space="preserve"> the right </w:t>
      </w:r>
      <w:r>
        <w:rPr>
          <w:rFonts w:ascii="Times New Roman" w:hAnsi="Times New Roman" w:cs="Times New Roman"/>
          <w:szCs w:val="20"/>
        </w:rPr>
        <w:t xml:space="preserve">of </w:t>
      </w:r>
      <w:proofErr w:type="spellStart"/>
      <w:r w:rsidRPr="00761C22">
        <w:rPr>
          <w:rFonts w:ascii="Times New Roman" w:hAnsi="Times New Roman" w:cs="Times New Roman"/>
          <w:szCs w:val="20"/>
        </w:rPr>
        <w:t>centre</w:t>
      </w:r>
      <w:proofErr w:type="spellEnd"/>
      <w:r w:rsidRPr="00761C22">
        <w:rPr>
          <w:rFonts w:ascii="Times New Roman" w:hAnsi="Times New Roman" w:cs="Times New Roman"/>
          <w:szCs w:val="20"/>
        </w:rPr>
        <w:t xml:space="preserve"> (Supplementary Fig. 4a), </w:t>
      </w:r>
      <w:r w:rsidRPr="00761C22">
        <w:rPr>
          <w:rFonts w:ascii="Times New Roman" w:eastAsia="Malgun Gothic" w:hAnsi="Times New Roman" w:cs="Times New Roman"/>
          <w:szCs w:val="20"/>
        </w:rPr>
        <w:t>although</w:t>
      </w:r>
      <w:r w:rsidRPr="00761C22">
        <w:rPr>
          <w:rFonts w:ascii="Times New Roman" w:hAnsi="Times New Roman" w:cs="Times New Roman"/>
          <w:szCs w:val="20"/>
        </w:rPr>
        <w:t xml:space="preserve"> the number of positive cases </w:t>
      </w:r>
      <w:r w:rsidRPr="00761C22">
        <w:rPr>
          <w:rFonts w:ascii="Times New Roman" w:eastAsia="Malgun Gothic" w:hAnsi="Times New Roman" w:cs="Times New Roman"/>
          <w:szCs w:val="20"/>
        </w:rPr>
        <w:t>was</w:t>
      </w:r>
      <w:r w:rsidRPr="00761C22">
        <w:rPr>
          <w:rFonts w:ascii="Times New Roman" w:hAnsi="Times New Roman" w:cs="Times New Roman"/>
          <w:szCs w:val="20"/>
        </w:rPr>
        <w:t xml:space="preserve"> too small to recognize compared to </w:t>
      </w:r>
      <w:r w:rsidRPr="00761C22">
        <w:rPr>
          <w:rFonts w:ascii="Times New Roman" w:eastAsia="Malgun Gothic" w:hAnsi="Times New Roman" w:cs="Times New Roman"/>
          <w:szCs w:val="20"/>
        </w:rPr>
        <w:t xml:space="preserve">the </w:t>
      </w:r>
      <w:r w:rsidRPr="00761C22">
        <w:rPr>
          <w:rFonts w:ascii="Times New Roman" w:hAnsi="Times New Roman" w:cs="Times New Roman"/>
          <w:szCs w:val="20"/>
        </w:rPr>
        <w:t xml:space="preserve">validation set. In the test set, </w:t>
      </w:r>
      <w:r w:rsidRPr="00761C22">
        <w:rPr>
          <w:rFonts w:ascii="Times New Roman" w:eastAsia="Malgun Gothic" w:hAnsi="Times New Roman" w:cs="Times New Roman"/>
          <w:szCs w:val="20"/>
        </w:rPr>
        <w:t xml:space="preserve">there </w:t>
      </w:r>
      <w:r w:rsidRPr="00761C22">
        <w:rPr>
          <w:rFonts w:ascii="Times New Roman" w:hAnsi="Times New Roman" w:cs="Times New Roman"/>
          <w:szCs w:val="20"/>
        </w:rPr>
        <w:t xml:space="preserve">were 177 </w:t>
      </w:r>
      <w:r w:rsidRPr="00761C22">
        <w:rPr>
          <w:rFonts w:ascii="Times New Roman" w:eastAsia="Malgun Gothic" w:hAnsi="Times New Roman" w:cs="Times New Roman"/>
          <w:szCs w:val="20"/>
        </w:rPr>
        <w:t xml:space="preserve">positive </w:t>
      </w:r>
      <w:r w:rsidRPr="00761C22">
        <w:rPr>
          <w:rFonts w:ascii="Times New Roman" w:hAnsi="Times New Roman" w:cs="Times New Roman"/>
          <w:szCs w:val="20"/>
        </w:rPr>
        <w:t xml:space="preserve">and 14,061 </w:t>
      </w:r>
      <w:r w:rsidRPr="00761C22">
        <w:rPr>
          <w:rFonts w:ascii="Times New Roman" w:eastAsia="Malgun Gothic" w:hAnsi="Times New Roman" w:cs="Times New Roman"/>
          <w:szCs w:val="20"/>
        </w:rPr>
        <w:t xml:space="preserve">negative cases </w:t>
      </w:r>
      <w:r w:rsidRPr="00761C22">
        <w:rPr>
          <w:rFonts w:ascii="Times New Roman" w:hAnsi="Times New Roman" w:cs="Times New Roman"/>
          <w:szCs w:val="20"/>
        </w:rPr>
        <w:t>(positive ratio, 1.24%) (Supplementary Table 1).</w:t>
      </w:r>
    </w:p>
    <w:p w14:paraId="24F77E40" w14:textId="77777777" w:rsidR="00325DE7" w:rsidRPr="00325DE7" w:rsidRDefault="00325DE7">
      <w:pPr>
        <w:widowControl/>
        <w:wordWrap/>
        <w:autoSpaceDE/>
        <w:autoSpaceDN/>
        <w:rPr>
          <w:rFonts w:ascii="Times New Roman" w:hAnsi="Times New Roman" w:cs="Times New Roman"/>
          <w:szCs w:val="20"/>
        </w:rPr>
      </w:pPr>
    </w:p>
    <w:p w14:paraId="4524A8EE" w14:textId="77777777" w:rsidR="000F1290" w:rsidRDefault="000F1290">
      <w:pPr>
        <w:widowControl/>
        <w:wordWrap/>
        <w:autoSpaceDE/>
        <w:autoSpaceDN/>
        <w:rPr>
          <w:rFonts w:ascii="Times New Roman" w:hAnsi="Times New Roman" w:cs="Times New Roman"/>
          <w:b/>
          <w:szCs w:val="20"/>
        </w:rPr>
      </w:pPr>
      <w:r>
        <w:rPr>
          <w:rFonts w:ascii="Times New Roman" w:hAnsi="Times New Roman" w:cs="Times New Roman"/>
          <w:b/>
          <w:szCs w:val="20"/>
        </w:rPr>
        <w:br w:type="page"/>
      </w:r>
    </w:p>
    <w:p w14:paraId="4CC652E9" w14:textId="71F0FCF1" w:rsidR="00250C77" w:rsidRPr="00325DE7" w:rsidRDefault="00250C77" w:rsidP="00250C77">
      <w:pPr>
        <w:rPr>
          <w:rFonts w:ascii="Times New Roman" w:hAnsi="Times New Roman" w:cs="Times New Roman"/>
          <w:szCs w:val="20"/>
        </w:rPr>
      </w:pPr>
      <w:r w:rsidRPr="00325DE7">
        <w:rPr>
          <w:rFonts w:ascii="Times New Roman" w:hAnsi="Times New Roman" w:cs="Times New Roman"/>
          <w:b/>
          <w:szCs w:val="20"/>
        </w:rPr>
        <w:lastRenderedPageBreak/>
        <w:t>Supplementary Table 1.</w:t>
      </w:r>
      <w:r w:rsidRPr="00325DE7">
        <w:rPr>
          <w:rFonts w:ascii="Times New Roman" w:hAnsi="Times New Roman" w:cs="Times New Roman"/>
          <w:szCs w:val="20"/>
        </w:rPr>
        <w:t xml:space="preserve"> Demographics of subjects</w:t>
      </w:r>
    </w:p>
    <w:tbl>
      <w:tblPr>
        <w:tblW w:w="10773" w:type="dxa"/>
        <w:jc w:val="center"/>
        <w:tblLayout w:type="fixed"/>
        <w:tblLook w:val="0420" w:firstRow="1" w:lastRow="0" w:firstColumn="0" w:lastColumn="0" w:noHBand="0" w:noVBand="1"/>
      </w:tblPr>
      <w:tblGrid>
        <w:gridCol w:w="1134"/>
        <w:gridCol w:w="1418"/>
        <w:gridCol w:w="1276"/>
        <w:gridCol w:w="1275"/>
        <w:gridCol w:w="1701"/>
        <w:gridCol w:w="1276"/>
        <w:gridCol w:w="1265"/>
        <w:gridCol w:w="1428"/>
      </w:tblGrid>
      <w:tr w:rsidR="00250C77" w:rsidRPr="00325DE7" w14:paraId="5C692699" w14:textId="77777777" w:rsidTr="0098623B">
        <w:trPr>
          <w:cantSplit/>
          <w:tblHeader/>
          <w:jc w:val="center"/>
        </w:trPr>
        <w:tc>
          <w:tcPr>
            <w:tcW w:w="1134" w:type="dxa"/>
            <w:tcBorders>
              <w:top w:val="single" w:sz="18" w:space="0" w:color="000000"/>
              <w:bottom w:val="single" w:sz="16" w:space="0" w:color="000000"/>
              <w:right w:val="single" w:sz="12" w:space="0" w:color="auto"/>
            </w:tcBorders>
            <w:shd w:val="clear" w:color="auto" w:fill="E7E6E6" w:themeFill="background2"/>
            <w:tcMar>
              <w:top w:w="0" w:type="dxa"/>
              <w:left w:w="0" w:type="dxa"/>
              <w:bottom w:w="0" w:type="dxa"/>
              <w:right w:w="0" w:type="dxa"/>
            </w:tcMar>
            <w:vAlign w:val="center"/>
          </w:tcPr>
          <w:p w14:paraId="6F678FAE" w14:textId="77777777" w:rsidR="00250C77" w:rsidRPr="00325DE7" w:rsidRDefault="00250C77" w:rsidP="0098623B">
            <w:pPr>
              <w:spacing w:before="40" w:after="40"/>
              <w:ind w:left="100" w:right="100"/>
              <w:jc w:val="center"/>
              <w:rPr>
                <w:rFonts w:ascii="Times New Roman" w:hAnsi="Times New Roman" w:cs="Times New Roman"/>
                <w:b/>
                <w:color w:val="111111"/>
                <w:szCs w:val="20"/>
              </w:rPr>
            </w:pPr>
            <w:r w:rsidRPr="00325DE7">
              <w:rPr>
                <w:rFonts w:ascii="Times New Roman" w:hAnsi="Times New Roman" w:cs="Times New Roman" w:hint="eastAsia"/>
                <w:b/>
                <w:color w:val="111111"/>
                <w:szCs w:val="20"/>
              </w:rPr>
              <w:t>D</w:t>
            </w:r>
            <w:r w:rsidRPr="00325DE7">
              <w:rPr>
                <w:rFonts w:ascii="Times New Roman" w:hAnsi="Times New Roman" w:cs="Times New Roman"/>
                <w:b/>
                <w:color w:val="111111"/>
                <w:szCs w:val="20"/>
              </w:rPr>
              <w:t>ataset</w:t>
            </w:r>
          </w:p>
        </w:tc>
        <w:tc>
          <w:tcPr>
            <w:tcW w:w="5670" w:type="dxa"/>
            <w:gridSpan w:val="4"/>
            <w:tcBorders>
              <w:top w:val="single" w:sz="18" w:space="0" w:color="000000"/>
              <w:left w:val="single" w:sz="12" w:space="0" w:color="auto"/>
              <w:bottom w:val="single" w:sz="18" w:space="0" w:color="000000"/>
              <w:right w:val="single" w:sz="12" w:space="0" w:color="auto"/>
            </w:tcBorders>
            <w:shd w:val="clear" w:color="auto" w:fill="E7E6E6" w:themeFill="background2"/>
            <w:tcMar>
              <w:top w:w="0" w:type="dxa"/>
              <w:left w:w="0" w:type="dxa"/>
              <w:bottom w:w="0" w:type="dxa"/>
              <w:right w:w="0" w:type="dxa"/>
            </w:tcMar>
            <w:vAlign w:val="center"/>
          </w:tcPr>
          <w:p w14:paraId="72FFFAA6" w14:textId="77777777" w:rsidR="00250C77" w:rsidRPr="00325DE7" w:rsidRDefault="00250C77" w:rsidP="0098623B">
            <w:pPr>
              <w:spacing w:before="40" w:after="40"/>
              <w:ind w:left="100" w:right="100"/>
              <w:jc w:val="center"/>
              <w:rPr>
                <w:rFonts w:ascii="Times New Roman" w:hAnsi="Times New Roman" w:cs="Times New Roman"/>
                <w:b/>
                <w:color w:val="111111"/>
                <w:szCs w:val="20"/>
              </w:rPr>
            </w:pPr>
            <w:r w:rsidRPr="00325DE7">
              <w:rPr>
                <w:rFonts w:ascii="Times New Roman" w:eastAsia="Arial" w:hAnsi="Times New Roman" w:cs="Times New Roman"/>
                <w:b/>
                <w:color w:val="111111"/>
                <w:szCs w:val="20"/>
              </w:rPr>
              <w:t>Train/valid</w:t>
            </w:r>
          </w:p>
        </w:tc>
        <w:tc>
          <w:tcPr>
            <w:tcW w:w="1276" w:type="dxa"/>
            <w:tcBorders>
              <w:top w:val="single" w:sz="18" w:space="0" w:color="000000"/>
              <w:left w:val="single" w:sz="12" w:space="0" w:color="auto"/>
              <w:bottom w:val="single" w:sz="16" w:space="0" w:color="000000"/>
              <w:right w:val="single" w:sz="12" w:space="0" w:color="auto"/>
            </w:tcBorders>
            <w:shd w:val="clear" w:color="auto" w:fill="E7E6E6" w:themeFill="background2"/>
            <w:tcMar>
              <w:top w:w="0" w:type="dxa"/>
              <w:left w:w="0" w:type="dxa"/>
              <w:bottom w:w="0" w:type="dxa"/>
              <w:right w:w="0" w:type="dxa"/>
            </w:tcMar>
            <w:vAlign w:val="center"/>
          </w:tcPr>
          <w:p w14:paraId="613F96A2" w14:textId="77777777" w:rsidR="00250C77" w:rsidRPr="00325DE7" w:rsidRDefault="00250C77" w:rsidP="0098623B">
            <w:pPr>
              <w:spacing w:before="40" w:after="40"/>
              <w:ind w:left="100" w:right="100"/>
              <w:jc w:val="center"/>
              <w:rPr>
                <w:rFonts w:ascii="Times New Roman" w:hAnsi="Times New Roman" w:cs="Times New Roman"/>
                <w:b/>
                <w:color w:val="111111"/>
                <w:szCs w:val="20"/>
              </w:rPr>
            </w:pPr>
            <w:r w:rsidRPr="00325DE7">
              <w:rPr>
                <w:rFonts w:ascii="Times New Roman" w:eastAsia="Arial" w:hAnsi="Times New Roman" w:cs="Times New Roman"/>
                <w:b/>
                <w:color w:val="111111"/>
                <w:szCs w:val="20"/>
              </w:rPr>
              <w:t>Test</w:t>
            </w:r>
          </w:p>
        </w:tc>
        <w:tc>
          <w:tcPr>
            <w:tcW w:w="1265" w:type="dxa"/>
            <w:tcBorders>
              <w:top w:val="single" w:sz="16" w:space="0" w:color="000000"/>
              <w:left w:val="single" w:sz="12" w:space="0" w:color="auto"/>
              <w:bottom w:val="single" w:sz="16" w:space="0" w:color="000000"/>
            </w:tcBorders>
            <w:shd w:val="clear" w:color="auto" w:fill="E7E6E6" w:themeFill="background2"/>
            <w:tcMar>
              <w:top w:w="0" w:type="dxa"/>
              <w:left w:w="0" w:type="dxa"/>
              <w:bottom w:w="0" w:type="dxa"/>
              <w:right w:w="0" w:type="dxa"/>
            </w:tcMar>
            <w:vAlign w:val="center"/>
          </w:tcPr>
          <w:p w14:paraId="5F82A715" w14:textId="77777777" w:rsidR="00250C77" w:rsidRPr="00325DE7" w:rsidRDefault="00250C77" w:rsidP="0098623B">
            <w:pPr>
              <w:spacing w:before="40" w:after="40"/>
              <w:ind w:left="100" w:right="100"/>
              <w:jc w:val="center"/>
              <w:rPr>
                <w:rFonts w:ascii="Times New Roman" w:hAnsi="Times New Roman" w:cs="Times New Roman"/>
                <w:b/>
                <w:color w:val="111111"/>
                <w:szCs w:val="20"/>
              </w:rPr>
            </w:pPr>
            <w:r w:rsidRPr="00325DE7">
              <w:rPr>
                <w:rFonts w:ascii="Times New Roman" w:eastAsia="Arial" w:hAnsi="Times New Roman" w:cs="Times New Roman"/>
                <w:b/>
                <w:color w:val="111111"/>
                <w:szCs w:val="20"/>
              </w:rPr>
              <w:t>Total</w:t>
            </w:r>
          </w:p>
        </w:tc>
        <w:tc>
          <w:tcPr>
            <w:tcW w:w="1428" w:type="dxa"/>
            <w:tcBorders>
              <w:top w:val="single" w:sz="16" w:space="0" w:color="000000"/>
              <w:left w:val="single" w:sz="12" w:space="0" w:color="auto"/>
              <w:bottom w:val="single" w:sz="16" w:space="0" w:color="000000"/>
            </w:tcBorders>
            <w:shd w:val="clear" w:color="auto" w:fill="E7E6E6" w:themeFill="background2"/>
            <w:vAlign w:val="center"/>
          </w:tcPr>
          <w:p w14:paraId="3250AF7D" w14:textId="77777777" w:rsidR="00250C77" w:rsidRPr="00325DE7" w:rsidRDefault="00250C77" w:rsidP="0098623B">
            <w:pPr>
              <w:spacing w:before="40" w:after="40"/>
              <w:ind w:left="100" w:right="100"/>
              <w:jc w:val="center"/>
              <w:rPr>
                <w:rFonts w:ascii="Times New Roman" w:hAnsi="Times New Roman" w:cs="Times New Roman"/>
                <w:b/>
                <w:color w:val="111111"/>
                <w:szCs w:val="20"/>
              </w:rPr>
            </w:pPr>
            <w:r w:rsidRPr="00325DE7">
              <w:rPr>
                <w:rFonts w:ascii="Times New Roman" w:hAnsi="Times New Roman" w:cs="Times New Roman" w:hint="eastAsia"/>
                <w:b/>
                <w:i/>
                <w:color w:val="111111"/>
                <w:szCs w:val="20"/>
              </w:rPr>
              <w:t>p</w:t>
            </w:r>
            <w:r w:rsidRPr="00325DE7">
              <w:rPr>
                <w:rFonts w:ascii="Times New Roman" w:hAnsi="Times New Roman" w:cs="Times New Roman"/>
                <w:b/>
                <w:color w:val="111111"/>
                <w:szCs w:val="20"/>
              </w:rPr>
              <w:t>-value</w:t>
            </w:r>
          </w:p>
        </w:tc>
      </w:tr>
      <w:tr w:rsidR="00250C77" w:rsidRPr="00325DE7" w14:paraId="5512DF6D" w14:textId="77777777" w:rsidTr="0098623B">
        <w:trPr>
          <w:cantSplit/>
          <w:tblHeader/>
          <w:jc w:val="center"/>
        </w:trPr>
        <w:tc>
          <w:tcPr>
            <w:tcW w:w="1134" w:type="dxa"/>
            <w:tcBorders>
              <w:top w:val="single" w:sz="18" w:space="0" w:color="000000"/>
              <w:bottom w:val="single" w:sz="16" w:space="0" w:color="000000"/>
              <w:right w:val="single" w:sz="12" w:space="0" w:color="auto"/>
            </w:tcBorders>
            <w:shd w:val="clear" w:color="auto" w:fill="FFFFFF"/>
            <w:tcMar>
              <w:top w:w="0" w:type="dxa"/>
              <w:left w:w="0" w:type="dxa"/>
              <w:bottom w:w="0" w:type="dxa"/>
              <w:right w:w="0" w:type="dxa"/>
            </w:tcMar>
            <w:vAlign w:val="center"/>
          </w:tcPr>
          <w:p w14:paraId="48FAB3C4" w14:textId="77777777" w:rsidR="00250C77" w:rsidRPr="00325DE7" w:rsidRDefault="00250C77" w:rsidP="0098623B">
            <w:pPr>
              <w:spacing w:before="40" w:after="40"/>
              <w:ind w:left="100" w:right="100"/>
              <w:jc w:val="center"/>
              <w:rPr>
                <w:rFonts w:ascii="Times New Roman" w:eastAsia="Arial" w:hAnsi="Times New Roman" w:cs="Times New Roman"/>
                <w:b/>
                <w:color w:val="111111"/>
                <w:szCs w:val="20"/>
              </w:rPr>
            </w:pPr>
            <w:r w:rsidRPr="00325DE7">
              <w:rPr>
                <w:rFonts w:ascii="Times New Roman" w:eastAsia="Arial" w:hAnsi="Times New Roman" w:cs="Times New Roman"/>
                <w:b/>
                <w:color w:val="111111"/>
                <w:szCs w:val="20"/>
              </w:rPr>
              <w:t>Center/</w:t>
            </w:r>
          </w:p>
          <w:p w14:paraId="54CF4D87" w14:textId="77777777" w:rsidR="00250C77" w:rsidRPr="00325DE7" w:rsidRDefault="00250C77" w:rsidP="0098623B">
            <w:pPr>
              <w:spacing w:before="40" w:after="40"/>
              <w:ind w:left="100" w:right="100"/>
              <w:jc w:val="center"/>
              <w:rPr>
                <w:rFonts w:ascii="Times New Roman" w:hAnsi="Times New Roman" w:cs="Times New Roman"/>
                <w:szCs w:val="20"/>
              </w:rPr>
            </w:pPr>
            <w:r w:rsidRPr="00325DE7">
              <w:rPr>
                <w:rFonts w:ascii="Times New Roman" w:eastAsia="Arial" w:hAnsi="Times New Roman" w:cs="Times New Roman"/>
                <w:b/>
                <w:color w:val="111111"/>
                <w:szCs w:val="20"/>
              </w:rPr>
              <w:t>item</w:t>
            </w:r>
          </w:p>
        </w:tc>
        <w:tc>
          <w:tcPr>
            <w:tcW w:w="1418" w:type="dxa"/>
            <w:tcBorders>
              <w:top w:val="single" w:sz="18" w:space="0" w:color="000000"/>
              <w:bottom w:val="single" w:sz="16" w:space="0" w:color="000000"/>
            </w:tcBorders>
            <w:shd w:val="clear" w:color="auto" w:fill="FFFFFF"/>
            <w:vAlign w:val="center"/>
          </w:tcPr>
          <w:p w14:paraId="2FDE2064" w14:textId="77777777" w:rsidR="00250C77" w:rsidRPr="00325DE7" w:rsidRDefault="00250C77" w:rsidP="0098623B">
            <w:pPr>
              <w:spacing w:before="40" w:after="40"/>
              <w:ind w:left="100" w:right="100"/>
              <w:jc w:val="center"/>
              <w:rPr>
                <w:rFonts w:ascii="Times New Roman" w:hAnsi="Times New Roman" w:cs="Times New Roman"/>
                <w:b/>
                <w:szCs w:val="20"/>
              </w:rPr>
            </w:pPr>
            <w:r w:rsidRPr="00325DE7">
              <w:rPr>
                <w:rFonts w:ascii="Times New Roman" w:hAnsi="Times New Roman" w:cs="Times New Roman"/>
                <w:b/>
                <w:szCs w:val="20"/>
              </w:rPr>
              <w:t>Center 1</w:t>
            </w:r>
            <w:r w:rsidRPr="00325DE7">
              <w:rPr>
                <w:rFonts w:ascii="Times New Roman" w:hAnsi="Times New Roman" w:cs="Times New Roman" w:hint="eastAsia"/>
                <w:szCs w:val="20"/>
              </w:rPr>
              <w:t xml:space="preserve"> (</w:t>
            </w:r>
            <w:r w:rsidRPr="00325DE7">
              <w:rPr>
                <w:rFonts w:ascii="Times New Roman" w:hAnsi="Times New Roman" w:cs="Times New Roman"/>
                <w:i/>
                <w:szCs w:val="20"/>
              </w:rPr>
              <w:t>n</w:t>
            </w:r>
            <w:r w:rsidRPr="00325DE7">
              <w:rPr>
                <w:rFonts w:ascii="Times New Roman" w:hAnsi="Times New Roman" w:cs="Times New Roman"/>
                <w:szCs w:val="20"/>
              </w:rPr>
              <w:t>=17,322)</w:t>
            </w:r>
          </w:p>
        </w:tc>
        <w:tc>
          <w:tcPr>
            <w:tcW w:w="1276" w:type="dxa"/>
            <w:tcBorders>
              <w:top w:val="single" w:sz="18" w:space="0" w:color="000000"/>
              <w:bottom w:val="single" w:sz="16" w:space="0" w:color="000000"/>
            </w:tcBorders>
            <w:shd w:val="clear" w:color="auto" w:fill="FFFFFF"/>
            <w:tcMar>
              <w:top w:w="0" w:type="dxa"/>
              <w:left w:w="0" w:type="dxa"/>
              <w:bottom w:w="0" w:type="dxa"/>
              <w:right w:w="0" w:type="dxa"/>
            </w:tcMar>
            <w:vAlign w:val="center"/>
          </w:tcPr>
          <w:p w14:paraId="778D68D4" w14:textId="77777777" w:rsidR="00250C77" w:rsidRPr="00325DE7" w:rsidRDefault="00250C77" w:rsidP="0098623B">
            <w:pPr>
              <w:spacing w:before="40" w:after="40"/>
              <w:ind w:left="100" w:right="100"/>
              <w:jc w:val="center"/>
              <w:rPr>
                <w:rFonts w:ascii="Times New Roman" w:hAnsi="Times New Roman" w:cs="Times New Roman"/>
                <w:szCs w:val="20"/>
              </w:rPr>
            </w:pPr>
            <w:r w:rsidRPr="00325DE7">
              <w:rPr>
                <w:rFonts w:ascii="Times New Roman" w:hAnsi="Times New Roman" w:cs="Times New Roman"/>
                <w:b/>
                <w:szCs w:val="20"/>
              </w:rPr>
              <w:t>Center 2</w:t>
            </w:r>
            <w:r w:rsidRPr="00325DE7">
              <w:rPr>
                <w:rFonts w:ascii="Times New Roman" w:hAnsi="Times New Roman" w:cs="Times New Roman" w:hint="eastAsia"/>
                <w:szCs w:val="20"/>
              </w:rPr>
              <w:t xml:space="preserve"> (</w:t>
            </w:r>
            <w:r w:rsidRPr="00325DE7">
              <w:rPr>
                <w:rFonts w:ascii="Times New Roman" w:hAnsi="Times New Roman" w:cs="Times New Roman"/>
                <w:i/>
                <w:szCs w:val="20"/>
              </w:rPr>
              <w:t>n</w:t>
            </w:r>
            <w:r w:rsidRPr="00325DE7">
              <w:rPr>
                <w:rFonts w:ascii="Times New Roman" w:hAnsi="Times New Roman" w:cs="Times New Roman"/>
                <w:szCs w:val="20"/>
              </w:rPr>
              <w:t>=69)</w:t>
            </w:r>
          </w:p>
        </w:tc>
        <w:tc>
          <w:tcPr>
            <w:tcW w:w="1275" w:type="dxa"/>
            <w:tcBorders>
              <w:top w:val="single" w:sz="18" w:space="0" w:color="000000"/>
              <w:bottom w:val="single" w:sz="16" w:space="0" w:color="000000"/>
              <w:right w:val="single" w:sz="12" w:space="0" w:color="auto"/>
            </w:tcBorders>
            <w:shd w:val="clear" w:color="auto" w:fill="FFFFFF"/>
            <w:tcMar>
              <w:top w:w="0" w:type="dxa"/>
              <w:left w:w="0" w:type="dxa"/>
              <w:bottom w:w="0" w:type="dxa"/>
              <w:right w:w="0" w:type="dxa"/>
            </w:tcMar>
            <w:vAlign w:val="center"/>
          </w:tcPr>
          <w:p w14:paraId="06FB7851" w14:textId="77777777" w:rsidR="00250C77" w:rsidRPr="00325DE7" w:rsidRDefault="00250C77" w:rsidP="0098623B">
            <w:pPr>
              <w:spacing w:before="40" w:after="40"/>
              <w:ind w:left="100" w:right="100"/>
              <w:jc w:val="center"/>
              <w:rPr>
                <w:rFonts w:ascii="Times New Roman" w:hAnsi="Times New Roman" w:cs="Times New Roman"/>
                <w:szCs w:val="20"/>
              </w:rPr>
            </w:pPr>
            <w:r w:rsidRPr="00325DE7">
              <w:rPr>
                <w:rFonts w:ascii="Times New Roman" w:hAnsi="Times New Roman" w:cs="Times New Roman"/>
                <w:b/>
                <w:szCs w:val="20"/>
              </w:rPr>
              <w:t>Center 3</w:t>
            </w:r>
            <w:r w:rsidRPr="00325DE7">
              <w:rPr>
                <w:rFonts w:ascii="Times New Roman" w:hAnsi="Times New Roman" w:cs="Times New Roman" w:hint="eastAsia"/>
                <w:szCs w:val="20"/>
              </w:rPr>
              <w:t xml:space="preserve"> (</w:t>
            </w:r>
            <w:r w:rsidRPr="00325DE7">
              <w:rPr>
                <w:rFonts w:ascii="Times New Roman" w:hAnsi="Times New Roman" w:cs="Times New Roman"/>
                <w:i/>
                <w:szCs w:val="20"/>
              </w:rPr>
              <w:t>n</w:t>
            </w:r>
            <w:r w:rsidRPr="00325DE7">
              <w:rPr>
                <w:rFonts w:ascii="Times New Roman" w:hAnsi="Times New Roman" w:cs="Times New Roman"/>
                <w:szCs w:val="20"/>
              </w:rPr>
              <w:t>=91)</w:t>
            </w:r>
          </w:p>
        </w:tc>
        <w:tc>
          <w:tcPr>
            <w:tcW w:w="1701" w:type="dxa"/>
            <w:tcBorders>
              <w:top w:val="single" w:sz="18" w:space="0" w:color="000000"/>
              <w:left w:val="single" w:sz="12" w:space="0" w:color="auto"/>
              <w:bottom w:val="single" w:sz="16" w:space="0" w:color="000000"/>
              <w:right w:val="single" w:sz="12" w:space="0" w:color="auto"/>
            </w:tcBorders>
            <w:shd w:val="clear" w:color="auto" w:fill="FFFFFF"/>
            <w:vAlign w:val="center"/>
          </w:tcPr>
          <w:p w14:paraId="78437318" w14:textId="77777777" w:rsidR="00250C77" w:rsidRPr="00325DE7" w:rsidRDefault="00250C77" w:rsidP="0098623B">
            <w:pPr>
              <w:spacing w:before="40" w:after="40"/>
              <w:ind w:left="100" w:right="100"/>
              <w:jc w:val="center"/>
              <w:rPr>
                <w:rFonts w:ascii="Times New Roman" w:eastAsia="Malgun Gothic" w:hAnsi="Times New Roman" w:cs="Times New Roman"/>
                <w:b/>
                <w:szCs w:val="20"/>
              </w:rPr>
            </w:pPr>
            <w:r w:rsidRPr="00325DE7">
              <w:rPr>
                <w:rFonts w:ascii="Times New Roman" w:eastAsia="Malgun Gothic" w:hAnsi="Times New Roman" w:cs="Times New Roman"/>
                <w:b/>
                <w:szCs w:val="20"/>
              </w:rPr>
              <w:t>Centers 1+2+3</w:t>
            </w:r>
          </w:p>
          <w:p w14:paraId="4EA35E59" w14:textId="77777777" w:rsidR="00250C77" w:rsidRPr="00325DE7" w:rsidRDefault="00250C77" w:rsidP="0098623B">
            <w:pPr>
              <w:spacing w:before="40" w:after="40"/>
              <w:ind w:left="100" w:right="100"/>
              <w:jc w:val="center"/>
              <w:rPr>
                <w:rFonts w:ascii="Times New Roman" w:eastAsia="Malgun Gothic" w:hAnsi="Times New Roman" w:cs="Times New Roman"/>
                <w:szCs w:val="20"/>
              </w:rPr>
            </w:pPr>
            <w:r w:rsidRPr="00325DE7">
              <w:rPr>
                <w:rFonts w:ascii="Times New Roman" w:eastAsia="Malgun Gothic" w:hAnsi="Times New Roman" w:cs="Times New Roman" w:hint="eastAsia"/>
                <w:szCs w:val="20"/>
              </w:rPr>
              <w:t>(</w:t>
            </w:r>
            <w:r w:rsidRPr="00325DE7">
              <w:rPr>
                <w:rFonts w:ascii="Times New Roman" w:eastAsia="Malgun Gothic" w:hAnsi="Times New Roman" w:cs="Times New Roman"/>
                <w:i/>
                <w:szCs w:val="20"/>
              </w:rPr>
              <w:t>n</w:t>
            </w:r>
            <w:r w:rsidRPr="00325DE7">
              <w:rPr>
                <w:rFonts w:ascii="Times New Roman" w:eastAsia="Malgun Gothic" w:hAnsi="Times New Roman" w:cs="Times New Roman"/>
                <w:szCs w:val="20"/>
              </w:rPr>
              <w:t>=17,482)</w:t>
            </w:r>
          </w:p>
        </w:tc>
        <w:tc>
          <w:tcPr>
            <w:tcW w:w="1276" w:type="dxa"/>
            <w:tcBorders>
              <w:top w:val="single" w:sz="18" w:space="0" w:color="000000"/>
              <w:left w:val="single" w:sz="12" w:space="0" w:color="auto"/>
              <w:bottom w:val="single" w:sz="16" w:space="0" w:color="000000"/>
              <w:right w:val="single" w:sz="12" w:space="0" w:color="auto"/>
            </w:tcBorders>
            <w:shd w:val="clear" w:color="auto" w:fill="FFFFFF"/>
            <w:tcMar>
              <w:top w:w="0" w:type="dxa"/>
              <w:left w:w="0" w:type="dxa"/>
              <w:bottom w:w="0" w:type="dxa"/>
              <w:right w:w="0" w:type="dxa"/>
            </w:tcMar>
            <w:vAlign w:val="center"/>
          </w:tcPr>
          <w:p w14:paraId="6C675545" w14:textId="77777777" w:rsidR="00250C77" w:rsidRPr="00325DE7" w:rsidRDefault="00250C77" w:rsidP="0098623B">
            <w:pPr>
              <w:spacing w:before="40" w:after="40"/>
              <w:ind w:left="100" w:right="100"/>
              <w:jc w:val="center"/>
              <w:rPr>
                <w:rFonts w:ascii="Times New Roman" w:eastAsia="Malgun Gothic" w:hAnsi="Times New Roman" w:cs="Times New Roman"/>
                <w:b/>
                <w:szCs w:val="20"/>
              </w:rPr>
            </w:pPr>
            <w:r w:rsidRPr="00325DE7">
              <w:rPr>
                <w:rFonts w:ascii="Times New Roman" w:eastAsia="Malgun Gothic" w:hAnsi="Times New Roman" w:cs="Times New Roman"/>
                <w:b/>
                <w:szCs w:val="20"/>
              </w:rPr>
              <w:t>Center 4</w:t>
            </w:r>
          </w:p>
          <w:p w14:paraId="533F2935" w14:textId="77777777" w:rsidR="00250C77" w:rsidRPr="00325DE7" w:rsidRDefault="00250C77" w:rsidP="0098623B">
            <w:pPr>
              <w:spacing w:before="40" w:after="40"/>
              <w:ind w:left="100" w:right="100"/>
              <w:jc w:val="center"/>
              <w:rPr>
                <w:rFonts w:ascii="Times New Roman" w:hAnsi="Times New Roman" w:cs="Times New Roman"/>
                <w:szCs w:val="20"/>
              </w:rPr>
            </w:pPr>
            <w:r w:rsidRPr="00325DE7">
              <w:rPr>
                <w:rFonts w:ascii="Times New Roman" w:hAnsi="Times New Roman" w:cs="Times New Roman" w:hint="eastAsia"/>
                <w:szCs w:val="20"/>
              </w:rPr>
              <w:t>(</w:t>
            </w:r>
            <w:r w:rsidRPr="00325DE7">
              <w:rPr>
                <w:rFonts w:ascii="Times New Roman" w:hAnsi="Times New Roman" w:cs="Times New Roman"/>
                <w:i/>
                <w:szCs w:val="20"/>
              </w:rPr>
              <w:t>n</w:t>
            </w:r>
            <w:r w:rsidRPr="00325DE7">
              <w:rPr>
                <w:rFonts w:ascii="Times New Roman" w:hAnsi="Times New Roman" w:cs="Times New Roman"/>
                <w:szCs w:val="20"/>
              </w:rPr>
              <w:t>=14,238)</w:t>
            </w:r>
          </w:p>
        </w:tc>
        <w:tc>
          <w:tcPr>
            <w:tcW w:w="1265" w:type="dxa"/>
            <w:tcBorders>
              <w:top w:val="single" w:sz="16" w:space="0" w:color="000000"/>
              <w:left w:val="single" w:sz="12" w:space="0" w:color="auto"/>
              <w:bottom w:val="single" w:sz="16" w:space="0" w:color="000000"/>
            </w:tcBorders>
            <w:shd w:val="clear" w:color="auto" w:fill="FFFFFF"/>
            <w:tcMar>
              <w:top w:w="0" w:type="dxa"/>
              <w:left w:w="0" w:type="dxa"/>
              <w:bottom w:w="0" w:type="dxa"/>
              <w:right w:w="0" w:type="dxa"/>
            </w:tcMar>
            <w:vAlign w:val="center"/>
          </w:tcPr>
          <w:p w14:paraId="391CBAE2" w14:textId="77777777" w:rsidR="00250C77" w:rsidRPr="00325DE7" w:rsidRDefault="00250C77" w:rsidP="0098623B">
            <w:pPr>
              <w:spacing w:before="40" w:after="40"/>
              <w:ind w:left="100" w:right="100"/>
              <w:jc w:val="center"/>
              <w:rPr>
                <w:rFonts w:ascii="Times New Roman" w:eastAsia="Malgun Gothic" w:hAnsi="Times New Roman" w:cs="Times New Roman"/>
                <w:b/>
                <w:szCs w:val="20"/>
              </w:rPr>
            </w:pPr>
            <w:r w:rsidRPr="00325DE7">
              <w:rPr>
                <w:rFonts w:ascii="Times New Roman" w:eastAsia="Malgun Gothic" w:hAnsi="Times New Roman" w:cs="Times New Roman"/>
                <w:b/>
                <w:szCs w:val="20"/>
              </w:rPr>
              <w:t>Centers 1+2+3+4</w:t>
            </w:r>
          </w:p>
          <w:p w14:paraId="1E3A47C5" w14:textId="77777777" w:rsidR="00250C77" w:rsidRPr="00325DE7" w:rsidRDefault="00250C77" w:rsidP="0098623B">
            <w:pPr>
              <w:spacing w:before="40" w:after="40"/>
              <w:ind w:left="100" w:right="100"/>
              <w:jc w:val="center"/>
              <w:rPr>
                <w:rFonts w:ascii="Times New Roman" w:hAnsi="Times New Roman" w:cs="Times New Roman"/>
                <w:szCs w:val="20"/>
              </w:rPr>
            </w:pPr>
            <w:r w:rsidRPr="00325DE7">
              <w:rPr>
                <w:rFonts w:ascii="Times New Roman" w:hAnsi="Times New Roman" w:cs="Times New Roman" w:hint="eastAsia"/>
                <w:szCs w:val="20"/>
              </w:rPr>
              <w:t>(</w:t>
            </w:r>
            <w:r w:rsidRPr="00325DE7">
              <w:rPr>
                <w:rFonts w:ascii="Times New Roman" w:hAnsi="Times New Roman" w:cs="Times New Roman"/>
                <w:i/>
                <w:szCs w:val="20"/>
              </w:rPr>
              <w:t>n</w:t>
            </w:r>
            <w:r w:rsidRPr="00325DE7">
              <w:rPr>
                <w:rFonts w:ascii="Times New Roman" w:hAnsi="Times New Roman" w:cs="Times New Roman"/>
                <w:szCs w:val="20"/>
              </w:rPr>
              <w:t>=31,720)</w:t>
            </w:r>
          </w:p>
        </w:tc>
        <w:tc>
          <w:tcPr>
            <w:tcW w:w="1428" w:type="dxa"/>
            <w:tcBorders>
              <w:top w:val="single" w:sz="16" w:space="0" w:color="000000"/>
              <w:left w:val="single" w:sz="12" w:space="0" w:color="auto"/>
              <w:bottom w:val="single" w:sz="16" w:space="0" w:color="000000"/>
            </w:tcBorders>
            <w:shd w:val="clear" w:color="auto" w:fill="FFFFFF"/>
            <w:vAlign w:val="center"/>
          </w:tcPr>
          <w:p w14:paraId="3CE017F9" w14:textId="77777777" w:rsidR="00250C77" w:rsidRPr="00325DE7" w:rsidRDefault="00250C77" w:rsidP="0098623B">
            <w:pPr>
              <w:spacing w:before="40" w:after="40"/>
              <w:ind w:left="100" w:right="100"/>
              <w:jc w:val="center"/>
              <w:rPr>
                <w:rFonts w:ascii="Times New Roman" w:eastAsia="Malgun Gothic" w:hAnsi="Times New Roman" w:cs="Times New Roman"/>
                <w:b/>
                <w:szCs w:val="20"/>
              </w:rPr>
            </w:pPr>
            <w:r w:rsidRPr="00325DE7">
              <w:rPr>
                <w:rFonts w:ascii="Times New Roman" w:eastAsia="Malgun Gothic" w:hAnsi="Times New Roman" w:cs="Times New Roman"/>
                <w:b/>
                <w:szCs w:val="20"/>
              </w:rPr>
              <w:t>Train/valid vs</w:t>
            </w:r>
          </w:p>
          <w:p w14:paraId="7C048944" w14:textId="77777777" w:rsidR="00250C77" w:rsidRPr="00325DE7" w:rsidRDefault="00250C77" w:rsidP="0098623B">
            <w:pPr>
              <w:spacing w:before="40" w:after="40"/>
              <w:ind w:left="100" w:right="100"/>
              <w:jc w:val="center"/>
              <w:rPr>
                <w:rFonts w:ascii="Times New Roman" w:eastAsia="Malgun Gothic" w:hAnsi="Times New Roman" w:cs="Times New Roman"/>
                <w:b/>
                <w:szCs w:val="20"/>
              </w:rPr>
            </w:pPr>
            <w:r w:rsidRPr="00325DE7">
              <w:rPr>
                <w:rFonts w:ascii="Times New Roman" w:eastAsia="Malgun Gothic" w:hAnsi="Times New Roman" w:cs="Times New Roman"/>
                <w:b/>
                <w:szCs w:val="20"/>
              </w:rPr>
              <w:t>Test</w:t>
            </w:r>
          </w:p>
        </w:tc>
      </w:tr>
      <w:tr w:rsidR="00250C77" w:rsidRPr="00325DE7" w14:paraId="4FA60C8F" w14:textId="77777777" w:rsidTr="0098623B">
        <w:trPr>
          <w:cantSplit/>
          <w:trHeight w:val="597"/>
          <w:jc w:val="center"/>
        </w:trPr>
        <w:tc>
          <w:tcPr>
            <w:tcW w:w="1134" w:type="dxa"/>
            <w:tcBorders>
              <w:right w:val="single" w:sz="12" w:space="0" w:color="auto"/>
            </w:tcBorders>
            <w:shd w:val="clear" w:color="auto" w:fill="E7E6E6" w:themeFill="background2"/>
            <w:tcMar>
              <w:top w:w="0" w:type="dxa"/>
              <w:left w:w="0" w:type="dxa"/>
              <w:bottom w:w="0" w:type="dxa"/>
              <w:right w:w="0" w:type="dxa"/>
            </w:tcMar>
            <w:vAlign w:val="center"/>
          </w:tcPr>
          <w:p w14:paraId="50123DD3" w14:textId="77777777" w:rsidR="00250C77" w:rsidRPr="00325DE7" w:rsidRDefault="00250C77" w:rsidP="0098623B">
            <w:pPr>
              <w:spacing w:before="40" w:after="40"/>
              <w:ind w:left="100" w:right="100"/>
              <w:jc w:val="center"/>
              <w:rPr>
                <w:rFonts w:ascii="Times New Roman" w:hAnsi="Times New Roman" w:cs="Times New Roman"/>
                <w:szCs w:val="20"/>
              </w:rPr>
            </w:pPr>
            <w:r w:rsidRPr="00325DE7">
              <w:rPr>
                <w:rFonts w:ascii="Times New Roman" w:eastAsia="Arial" w:hAnsi="Times New Roman" w:cs="Times New Roman"/>
                <w:color w:val="111111"/>
                <w:szCs w:val="20"/>
              </w:rPr>
              <w:t>Age (</w:t>
            </w:r>
            <w:r w:rsidRPr="00325DE7">
              <w:rPr>
                <w:rFonts w:ascii="Times New Roman" w:eastAsia="Malgun Gothic" w:hAnsi="Times New Roman" w:cs="Times New Roman"/>
                <w:color w:val="111111"/>
                <w:szCs w:val="20"/>
              </w:rPr>
              <w:t>years)</w:t>
            </w:r>
            <w:r w:rsidRPr="00325DE7">
              <w:rPr>
                <w:rFonts w:ascii="Times New Roman" w:eastAsia="Arial" w:hAnsi="Times New Roman" w:cs="Times New Roman"/>
                <w:color w:val="111111"/>
                <w:szCs w:val="20"/>
                <w:vertAlign w:val="superscript"/>
              </w:rPr>
              <w:t>*</w:t>
            </w:r>
          </w:p>
        </w:tc>
        <w:tc>
          <w:tcPr>
            <w:tcW w:w="1418" w:type="dxa"/>
            <w:shd w:val="clear" w:color="auto" w:fill="E7E6E6" w:themeFill="background2"/>
            <w:vAlign w:val="center"/>
          </w:tcPr>
          <w:p w14:paraId="66DAB0B3" w14:textId="77777777" w:rsidR="00250C77" w:rsidRPr="00325DE7" w:rsidRDefault="00250C77" w:rsidP="0098623B">
            <w:pPr>
              <w:spacing w:before="40" w:after="40"/>
              <w:ind w:left="100" w:right="100"/>
              <w:jc w:val="center"/>
              <w:rPr>
                <w:rFonts w:ascii="Times New Roman" w:hAnsi="Times New Roman" w:cs="Times New Roman"/>
                <w:szCs w:val="20"/>
              </w:rPr>
            </w:pPr>
            <w:r w:rsidRPr="00325DE7">
              <w:rPr>
                <w:rFonts w:ascii="Times New Roman" w:eastAsia="Arial" w:hAnsi="Times New Roman" w:cs="Times New Roman"/>
                <w:color w:val="111111"/>
                <w:szCs w:val="20"/>
              </w:rPr>
              <w:t>23.15</w:t>
            </w:r>
            <m:oMath>
              <m:r>
                <m:rPr>
                  <m:sty m:val="p"/>
                </m:rPr>
                <w:rPr>
                  <w:rFonts w:ascii="Cambria Math" w:eastAsia="Arial" w:hAnsi="Cambria Math" w:cs="Times New Roman"/>
                  <w:color w:val="111111"/>
                  <w:szCs w:val="20"/>
                </w:rPr>
                <m:t>±</m:t>
              </m:r>
            </m:oMath>
            <w:r w:rsidRPr="00325DE7">
              <w:rPr>
                <w:rFonts w:ascii="Times New Roman" w:eastAsia="Arial" w:hAnsi="Times New Roman" w:cs="Times New Roman"/>
                <w:color w:val="111111"/>
                <w:szCs w:val="20"/>
              </w:rPr>
              <w:t>4.17</w:t>
            </w:r>
          </w:p>
          <w:p w14:paraId="6EB9B631" w14:textId="77777777" w:rsidR="00250C77" w:rsidRPr="00325DE7" w:rsidRDefault="00250C77" w:rsidP="0098623B">
            <w:pPr>
              <w:spacing w:before="40" w:after="40"/>
              <w:ind w:left="100" w:right="100"/>
              <w:jc w:val="center"/>
              <w:rPr>
                <w:rFonts w:ascii="Times New Roman" w:eastAsia="Arial" w:hAnsi="Times New Roman" w:cs="Times New Roman"/>
                <w:color w:val="111111"/>
                <w:szCs w:val="20"/>
              </w:rPr>
            </w:pPr>
            <w:r w:rsidRPr="00325DE7">
              <w:rPr>
                <w:rFonts w:ascii="Times New Roman" w:eastAsia="Arial" w:hAnsi="Times New Roman" w:cs="Times New Roman"/>
                <w:color w:val="111111"/>
                <w:szCs w:val="20"/>
              </w:rPr>
              <w:t>(16-51)</w:t>
            </w:r>
          </w:p>
        </w:tc>
        <w:tc>
          <w:tcPr>
            <w:tcW w:w="1276" w:type="dxa"/>
            <w:shd w:val="clear" w:color="auto" w:fill="E7E6E6" w:themeFill="background2"/>
            <w:tcMar>
              <w:top w:w="0" w:type="dxa"/>
              <w:left w:w="0" w:type="dxa"/>
              <w:bottom w:w="0" w:type="dxa"/>
              <w:right w:w="0" w:type="dxa"/>
            </w:tcMar>
            <w:vAlign w:val="center"/>
          </w:tcPr>
          <w:p w14:paraId="658F569B" w14:textId="77777777" w:rsidR="00250C77" w:rsidRPr="00325DE7" w:rsidRDefault="00250C77" w:rsidP="0098623B">
            <w:pPr>
              <w:spacing w:before="40" w:after="40"/>
              <w:ind w:left="100" w:right="100"/>
              <w:jc w:val="center"/>
              <w:rPr>
                <w:rFonts w:ascii="Times New Roman" w:hAnsi="Times New Roman" w:cs="Times New Roman"/>
                <w:szCs w:val="20"/>
              </w:rPr>
            </w:pPr>
            <w:r w:rsidRPr="00325DE7">
              <w:rPr>
                <w:rFonts w:ascii="Times New Roman" w:eastAsia="Arial" w:hAnsi="Times New Roman" w:cs="Times New Roman"/>
                <w:color w:val="111111"/>
                <w:szCs w:val="20"/>
              </w:rPr>
              <w:t>24.65</w:t>
            </w:r>
            <m:oMath>
              <m:r>
                <m:rPr>
                  <m:sty m:val="p"/>
                </m:rPr>
                <w:rPr>
                  <w:rFonts w:ascii="Cambria Math" w:eastAsia="Arial" w:hAnsi="Cambria Math" w:cs="Times New Roman"/>
                  <w:color w:val="111111"/>
                  <w:szCs w:val="20"/>
                </w:rPr>
                <m:t>±</m:t>
              </m:r>
            </m:oMath>
            <w:r w:rsidRPr="00325DE7">
              <w:rPr>
                <w:rFonts w:ascii="Times New Roman" w:eastAsia="Arial" w:hAnsi="Times New Roman" w:cs="Times New Roman"/>
                <w:color w:val="111111"/>
                <w:szCs w:val="20"/>
              </w:rPr>
              <w:t>3.81</w:t>
            </w:r>
          </w:p>
          <w:p w14:paraId="46FA6C39" w14:textId="77777777" w:rsidR="00250C77" w:rsidRPr="00325DE7" w:rsidRDefault="00250C77" w:rsidP="0098623B">
            <w:pPr>
              <w:spacing w:before="40" w:after="40"/>
              <w:ind w:left="100" w:right="100"/>
              <w:jc w:val="center"/>
              <w:rPr>
                <w:rFonts w:ascii="Times New Roman" w:hAnsi="Times New Roman" w:cs="Times New Roman"/>
                <w:szCs w:val="20"/>
              </w:rPr>
            </w:pPr>
            <w:r w:rsidRPr="00325DE7">
              <w:rPr>
                <w:rFonts w:ascii="Times New Roman" w:hAnsi="Times New Roman" w:cs="Times New Roman"/>
                <w:szCs w:val="20"/>
              </w:rPr>
              <w:t>(19-37)</w:t>
            </w:r>
          </w:p>
        </w:tc>
        <w:tc>
          <w:tcPr>
            <w:tcW w:w="1275" w:type="dxa"/>
            <w:tcBorders>
              <w:right w:val="single" w:sz="12" w:space="0" w:color="auto"/>
            </w:tcBorders>
            <w:shd w:val="clear" w:color="auto" w:fill="E7E6E6" w:themeFill="background2"/>
            <w:tcMar>
              <w:top w:w="0" w:type="dxa"/>
              <w:left w:w="0" w:type="dxa"/>
              <w:bottom w:w="0" w:type="dxa"/>
              <w:right w:w="0" w:type="dxa"/>
            </w:tcMar>
            <w:vAlign w:val="center"/>
          </w:tcPr>
          <w:p w14:paraId="1016A079" w14:textId="77777777" w:rsidR="00250C77" w:rsidRPr="00325DE7" w:rsidRDefault="00250C77" w:rsidP="0098623B">
            <w:pPr>
              <w:spacing w:before="40" w:after="40"/>
              <w:ind w:left="100" w:right="100"/>
              <w:jc w:val="center"/>
              <w:rPr>
                <w:rFonts w:ascii="Times New Roman" w:hAnsi="Times New Roman" w:cs="Times New Roman"/>
                <w:szCs w:val="20"/>
              </w:rPr>
            </w:pPr>
            <w:r w:rsidRPr="00325DE7">
              <w:rPr>
                <w:rFonts w:ascii="Times New Roman" w:eastAsia="Arial" w:hAnsi="Times New Roman" w:cs="Times New Roman"/>
                <w:color w:val="111111"/>
                <w:szCs w:val="20"/>
              </w:rPr>
              <w:t>25.96</w:t>
            </w:r>
            <m:oMath>
              <m:r>
                <m:rPr>
                  <m:sty m:val="p"/>
                </m:rPr>
                <w:rPr>
                  <w:rFonts w:ascii="Cambria Math" w:eastAsia="Arial" w:hAnsi="Cambria Math" w:cs="Times New Roman"/>
                  <w:color w:val="111111"/>
                  <w:szCs w:val="20"/>
                </w:rPr>
                <m:t>±</m:t>
              </m:r>
            </m:oMath>
            <w:r w:rsidRPr="00325DE7">
              <w:rPr>
                <w:rFonts w:ascii="Times New Roman" w:eastAsia="Arial" w:hAnsi="Times New Roman" w:cs="Times New Roman"/>
                <w:color w:val="111111"/>
                <w:szCs w:val="20"/>
              </w:rPr>
              <w:t>3.89</w:t>
            </w:r>
          </w:p>
          <w:p w14:paraId="4F170CA9" w14:textId="77777777" w:rsidR="00250C77" w:rsidRPr="00325DE7" w:rsidRDefault="00250C77" w:rsidP="0098623B">
            <w:pPr>
              <w:spacing w:before="40" w:after="40"/>
              <w:ind w:left="100" w:right="100"/>
              <w:jc w:val="center"/>
              <w:rPr>
                <w:rFonts w:ascii="Times New Roman" w:hAnsi="Times New Roman" w:cs="Times New Roman"/>
                <w:szCs w:val="20"/>
              </w:rPr>
            </w:pPr>
            <w:r w:rsidRPr="00325DE7">
              <w:rPr>
                <w:rFonts w:ascii="Times New Roman" w:eastAsia="Arial" w:hAnsi="Times New Roman" w:cs="Times New Roman"/>
                <w:color w:val="111111"/>
                <w:szCs w:val="20"/>
              </w:rPr>
              <w:t>(19-35)</w:t>
            </w:r>
          </w:p>
        </w:tc>
        <w:tc>
          <w:tcPr>
            <w:tcW w:w="1701" w:type="dxa"/>
            <w:tcBorders>
              <w:left w:val="single" w:sz="12" w:space="0" w:color="auto"/>
              <w:right w:val="single" w:sz="12" w:space="0" w:color="auto"/>
            </w:tcBorders>
            <w:shd w:val="clear" w:color="auto" w:fill="E7E6E6" w:themeFill="background2"/>
            <w:vAlign w:val="center"/>
          </w:tcPr>
          <w:p w14:paraId="424D8CE8" w14:textId="77777777" w:rsidR="00250C77" w:rsidRPr="00325DE7" w:rsidRDefault="00250C77" w:rsidP="0098623B">
            <w:pPr>
              <w:spacing w:before="40" w:after="40"/>
              <w:ind w:left="100" w:right="100"/>
              <w:jc w:val="center"/>
              <w:rPr>
                <w:rFonts w:ascii="Times New Roman" w:hAnsi="Times New Roman" w:cs="Times New Roman"/>
                <w:szCs w:val="20"/>
              </w:rPr>
            </w:pPr>
            <w:r w:rsidRPr="00325DE7">
              <w:rPr>
                <w:rFonts w:ascii="Times New Roman" w:eastAsia="Arial" w:hAnsi="Times New Roman" w:cs="Times New Roman"/>
                <w:color w:val="111111"/>
                <w:szCs w:val="20"/>
              </w:rPr>
              <w:t>23.17</w:t>
            </w:r>
            <m:oMath>
              <m:r>
                <m:rPr>
                  <m:sty m:val="p"/>
                </m:rPr>
                <w:rPr>
                  <w:rFonts w:ascii="Cambria Math" w:eastAsia="Arial" w:hAnsi="Cambria Math" w:cs="Times New Roman"/>
                  <w:color w:val="111111"/>
                  <w:szCs w:val="20"/>
                </w:rPr>
                <m:t>±</m:t>
              </m:r>
            </m:oMath>
            <w:r w:rsidRPr="00325DE7">
              <w:rPr>
                <w:rFonts w:ascii="Times New Roman" w:hAnsi="Times New Roman" w:cs="Times New Roman"/>
                <w:color w:val="111111"/>
                <w:szCs w:val="20"/>
              </w:rPr>
              <w:t>4.17</w:t>
            </w:r>
          </w:p>
          <w:p w14:paraId="34236E22" w14:textId="77777777" w:rsidR="00250C77" w:rsidRPr="00325DE7" w:rsidRDefault="00250C77" w:rsidP="0098623B">
            <w:pPr>
              <w:spacing w:before="40" w:after="40"/>
              <w:ind w:left="100" w:right="100"/>
              <w:jc w:val="center"/>
              <w:rPr>
                <w:rFonts w:ascii="Times New Roman" w:hAnsi="Times New Roman" w:cs="Times New Roman"/>
                <w:szCs w:val="20"/>
              </w:rPr>
            </w:pPr>
            <w:r w:rsidRPr="00325DE7">
              <w:rPr>
                <w:rFonts w:ascii="Times New Roman" w:eastAsia="Arial" w:hAnsi="Times New Roman" w:cs="Times New Roman"/>
                <w:color w:val="111111"/>
                <w:szCs w:val="20"/>
              </w:rPr>
              <w:t>(16-51)</w:t>
            </w:r>
          </w:p>
        </w:tc>
        <w:tc>
          <w:tcPr>
            <w:tcW w:w="1276" w:type="dxa"/>
            <w:tcBorders>
              <w:left w:val="single" w:sz="12" w:space="0" w:color="auto"/>
              <w:right w:val="single" w:sz="12" w:space="0" w:color="auto"/>
            </w:tcBorders>
            <w:shd w:val="clear" w:color="auto" w:fill="E7E6E6" w:themeFill="background2"/>
            <w:tcMar>
              <w:top w:w="0" w:type="dxa"/>
              <w:left w:w="0" w:type="dxa"/>
              <w:bottom w:w="0" w:type="dxa"/>
              <w:right w:w="0" w:type="dxa"/>
            </w:tcMar>
            <w:vAlign w:val="center"/>
          </w:tcPr>
          <w:p w14:paraId="4E44DDA0" w14:textId="77777777" w:rsidR="00250C77" w:rsidRPr="00325DE7" w:rsidRDefault="00250C77" w:rsidP="0098623B">
            <w:pPr>
              <w:spacing w:before="40" w:after="40"/>
              <w:ind w:left="100" w:right="100"/>
              <w:jc w:val="center"/>
              <w:rPr>
                <w:rFonts w:ascii="Times New Roman" w:hAnsi="Times New Roman" w:cs="Times New Roman"/>
                <w:szCs w:val="20"/>
              </w:rPr>
            </w:pPr>
            <w:r w:rsidRPr="00325DE7">
              <w:rPr>
                <w:rFonts w:ascii="Times New Roman" w:eastAsia="Arial" w:hAnsi="Times New Roman" w:cs="Times New Roman"/>
                <w:color w:val="111111"/>
                <w:szCs w:val="20"/>
              </w:rPr>
              <w:t>24.23</w:t>
            </w:r>
            <m:oMath>
              <m:r>
                <m:rPr>
                  <m:sty m:val="p"/>
                </m:rPr>
                <w:rPr>
                  <w:rFonts w:ascii="Cambria Math" w:eastAsia="Arial" w:hAnsi="Cambria Math" w:cs="Times New Roman"/>
                  <w:color w:val="111111"/>
                  <w:szCs w:val="20"/>
                </w:rPr>
                <m:t>±</m:t>
              </m:r>
            </m:oMath>
            <w:r w:rsidRPr="00325DE7">
              <w:rPr>
                <w:rFonts w:ascii="Times New Roman" w:hAnsi="Times New Roman" w:cs="Times New Roman"/>
                <w:color w:val="111111"/>
                <w:szCs w:val="20"/>
              </w:rPr>
              <w:t>3.59</w:t>
            </w:r>
          </w:p>
          <w:p w14:paraId="42F723B5" w14:textId="77777777" w:rsidR="00250C77" w:rsidRPr="00325DE7" w:rsidRDefault="00250C77" w:rsidP="0098623B">
            <w:pPr>
              <w:spacing w:before="40" w:after="40"/>
              <w:ind w:left="100" w:right="100"/>
              <w:jc w:val="center"/>
              <w:rPr>
                <w:rFonts w:ascii="Times New Roman" w:hAnsi="Times New Roman" w:cs="Times New Roman"/>
                <w:szCs w:val="20"/>
              </w:rPr>
            </w:pPr>
            <w:r w:rsidRPr="00325DE7">
              <w:rPr>
                <w:rFonts w:ascii="Times New Roman" w:eastAsia="Arial" w:hAnsi="Times New Roman" w:cs="Times New Roman"/>
                <w:color w:val="111111"/>
                <w:szCs w:val="20"/>
              </w:rPr>
              <w:t>(18-35)</w:t>
            </w:r>
          </w:p>
        </w:tc>
        <w:tc>
          <w:tcPr>
            <w:tcW w:w="1265" w:type="dxa"/>
            <w:tcBorders>
              <w:left w:val="single" w:sz="12" w:space="0" w:color="auto"/>
            </w:tcBorders>
            <w:shd w:val="clear" w:color="auto" w:fill="E7E6E6" w:themeFill="background2"/>
            <w:tcMar>
              <w:top w:w="0" w:type="dxa"/>
              <w:left w:w="0" w:type="dxa"/>
              <w:bottom w:w="0" w:type="dxa"/>
              <w:right w:w="0" w:type="dxa"/>
            </w:tcMar>
            <w:vAlign w:val="center"/>
          </w:tcPr>
          <w:p w14:paraId="1E21B5C4" w14:textId="77777777" w:rsidR="00250C77" w:rsidRPr="00325DE7" w:rsidRDefault="00250C77" w:rsidP="0098623B">
            <w:pPr>
              <w:spacing w:before="40" w:after="40"/>
              <w:ind w:left="100" w:right="100"/>
              <w:jc w:val="center"/>
              <w:rPr>
                <w:rFonts w:ascii="Times New Roman" w:hAnsi="Times New Roman" w:cs="Times New Roman"/>
                <w:szCs w:val="20"/>
              </w:rPr>
            </w:pPr>
            <w:r w:rsidRPr="00325DE7">
              <w:rPr>
                <w:rFonts w:ascii="Times New Roman" w:eastAsia="Arial" w:hAnsi="Times New Roman" w:cs="Times New Roman"/>
                <w:color w:val="111111"/>
                <w:szCs w:val="20"/>
              </w:rPr>
              <w:t>23.64</w:t>
            </w:r>
            <m:oMath>
              <m:r>
                <m:rPr>
                  <m:sty m:val="p"/>
                </m:rPr>
                <w:rPr>
                  <w:rFonts w:ascii="Cambria Math" w:eastAsia="Arial" w:hAnsi="Cambria Math" w:cs="Times New Roman"/>
                  <w:color w:val="111111"/>
                  <w:szCs w:val="20"/>
                </w:rPr>
                <m:t>±</m:t>
              </m:r>
            </m:oMath>
            <w:r w:rsidRPr="00325DE7">
              <w:rPr>
                <w:rFonts w:ascii="Times New Roman" w:hAnsi="Times New Roman" w:cs="Times New Roman"/>
                <w:color w:val="111111"/>
                <w:szCs w:val="20"/>
              </w:rPr>
              <w:t>3.96</w:t>
            </w:r>
          </w:p>
          <w:p w14:paraId="0E46DFF8" w14:textId="77777777" w:rsidR="00250C77" w:rsidRPr="00325DE7" w:rsidRDefault="00250C77" w:rsidP="0098623B">
            <w:pPr>
              <w:spacing w:before="40" w:after="40"/>
              <w:ind w:left="100" w:right="100"/>
              <w:jc w:val="center"/>
              <w:rPr>
                <w:rFonts w:ascii="Times New Roman" w:hAnsi="Times New Roman" w:cs="Times New Roman"/>
                <w:szCs w:val="20"/>
              </w:rPr>
            </w:pPr>
            <w:r w:rsidRPr="00325DE7">
              <w:rPr>
                <w:rFonts w:ascii="Times New Roman" w:eastAsia="Arial" w:hAnsi="Times New Roman" w:cs="Times New Roman"/>
                <w:color w:val="111111"/>
                <w:szCs w:val="20"/>
              </w:rPr>
              <w:t>(16-51)</w:t>
            </w:r>
          </w:p>
        </w:tc>
        <w:tc>
          <w:tcPr>
            <w:tcW w:w="1428" w:type="dxa"/>
            <w:tcBorders>
              <w:left w:val="single" w:sz="12" w:space="0" w:color="auto"/>
            </w:tcBorders>
            <w:shd w:val="clear" w:color="auto" w:fill="E7E6E6" w:themeFill="background2"/>
            <w:vAlign w:val="center"/>
          </w:tcPr>
          <w:p w14:paraId="500AF6AC" w14:textId="77777777" w:rsidR="00250C77" w:rsidRPr="00325DE7" w:rsidRDefault="00250C77" w:rsidP="0098623B">
            <w:pPr>
              <w:spacing w:before="40" w:after="40"/>
              <w:ind w:left="100" w:right="100"/>
              <w:jc w:val="center"/>
              <w:rPr>
                <w:rFonts w:ascii="Times New Roman" w:eastAsia="Arial" w:hAnsi="Times New Roman" w:cs="Times New Roman"/>
                <w:color w:val="111111"/>
                <w:szCs w:val="20"/>
              </w:rPr>
            </w:pPr>
            <w:r w:rsidRPr="00325DE7">
              <w:rPr>
                <w:rFonts w:ascii="Times New Roman" w:eastAsia="Arial" w:hAnsi="Times New Roman" w:cs="Times New Roman"/>
                <w:color w:val="111111"/>
                <w:szCs w:val="20"/>
              </w:rPr>
              <w:t>&lt;0.0001</w:t>
            </w:r>
          </w:p>
        </w:tc>
      </w:tr>
      <w:tr w:rsidR="00250C77" w:rsidRPr="00325DE7" w14:paraId="40899989" w14:textId="77777777" w:rsidTr="0098623B">
        <w:trPr>
          <w:cantSplit/>
          <w:trHeight w:val="831"/>
          <w:jc w:val="center"/>
        </w:trPr>
        <w:tc>
          <w:tcPr>
            <w:tcW w:w="1134" w:type="dxa"/>
            <w:tcBorders>
              <w:right w:val="single" w:sz="12" w:space="0" w:color="auto"/>
            </w:tcBorders>
            <w:shd w:val="clear" w:color="auto" w:fill="FFFFFF"/>
            <w:tcMar>
              <w:top w:w="0" w:type="dxa"/>
              <w:left w:w="0" w:type="dxa"/>
              <w:bottom w:w="0" w:type="dxa"/>
              <w:right w:w="0" w:type="dxa"/>
            </w:tcMar>
            <w:vAlign w:val="center"/>
          </w:tcPr>
          <w:p w14:paraId="303CAF41" w14:textId="77777777" w:rsidR="00250C77" w:rsidRPr="00325DE7" w:rsidRDefault="00250C77" w:rsidP="0098623B">
            <w:pPr>
              <w:spacing w:before="40" w:after="40"/>
              <w:ind w:left="100" w:right="100"/>
              <w:jc w:val="center"/>
              <w:rPr>
                <w:rFonts w:ascii="Times New Roman" w:eastAsia="Arial" w:hAnsi="Times New Roman" w:cs="Times New Roman"/>
                <w:color w:val="111111"/>
                <w:szCs w:val="20"/>
              </w:rPr>
            </w:pPr>
            <w:r w:rsidRPr="00325DE7">
              <w:rPr>
                <w:rFonts w:ascii="Times New Roman" w:eastAsia="Arial" w:hAnsi="Times New Roman" w:cs="Times New Roman"/>
                <w:color w:val="111111"/>
                <w:szCs w:val="20"/>
              </w:rPr>
              <w:t>Gender</w:t>
            </w:r>
          </w:p>
          <w:p w14:paraId="231C1A45" w14:textId="77777777" w:rsidR="00250C77" w:rsidRPr="00325DE7" w:rsidRDefault="00250C77" w:rsidP="0098623B">
            <w:pPr>
              <w:spacing w:before="40" w:after="40"/>
              <w:ind w:left="100" w:right="100"/>
              <w:jc w:val="center"/>
              <w:rPr>
                <w:rFonts w:ascii="Times New Roman" w:hAnsi="Times New Roman" w:cs="Times New Roman"/>
                <w:szCs w:val="20"/>
              </w:rPr>
            </w:pPr>
            <w:r w:rsidRPr="00325DE7">
              <w:rPr>
                <w:rFonts w:ascii="Times New Roman" w:hAnsi="Times New Roman" w:cs="Times New Roman"/>
                <w:szCs w:val="20"/>
              </w:rPr>
              <w:t>(Male)</w:t>
            </w:r>
            <w:r w:rsidRPr="00325DE7">
              <w:rPr>
                <w:rFonts w:ascii="Times New Roman" w:eastAsia="Arial" w:hAnsi="Times New Roman" w:cs="Times New Roman"/>
                <w:color w:val="111111"/>
                <w:szCs w:val="20"/>
                <w:vertAlign w:val="superscript"/>
              </w:rPr>
              <w:t>**</w:t>
            </w:r>
          </w:p>
        </w:tc>
        <w:tc>
          <w:tcPr>
            <w:tcW w:w="1418" w:type="dxa"/>
            <w:shd w:val="clear" w:color="auto" w:fill="FFFFFF"/>
            <w:vAlign w:val="center"/>
          </w:tcPr>
          <w:p w14:paraId="082891C0" w14:textId="77777777" w:rsidR="00250C77" w:rsidRPr="00325DE7" w:rsidRDefault="00250C77" w:rsidP="0098623B">
            <w:pPr>
              <w:spacing w:before="40" w:after="40"/>
              <w:ind w:left="100" w:right="100"/>
              <w:jc w:val="center"/>
              <w:rPr>
                <w:rFonts w:ascii="Times New Roman" w:hAnsi="Times New Roman" w:cs="Times New Roman"/>
                <w:szCs w:val="20"/>
              </w:rPr>
            </w:pPr>
            <w:r w:rsidRPr="00325DE7">
              <w:rPr>
                <w:rFonts w:ascii="Times New Roman" w:eastAsia="Arial" w:hAnsi="Times New Roman" w:cs="Times New Roman"/>
                <w:color w:val="111111"/>
                <w:szCs w:val="20"/>
              </w:rPr>
              <w:t>13,888</w:t>
            </w:r>
          </w:p>
          <w:p w14:paraId="176C2D92" w14:textId="77777777" w:rsidR="00250C77" w:rsidRPr="00325DE7" w:rsidRDefault="00250C77" w:rsidP="0098623B">
            <w:pPr>
              <w:spacing w:before="40" w:after="40"/>
              <w:ind w:left="100" w:right="100"/>
              <w:jc w:val="center"/>
              <w:rPr>
                <w:rFonts w:ascii="Times New Roman" w:eastAsia="Arial" w:hAnsi="Times New Roman" w:cs="Times New Roman"/>
                <w:color w:val="111111"/>
                <w:szCs w:val="20"/>
              </w:rPr>
            </w:pPr>
            <w:r w:rsidRPr="00325DE7">
              <w:rPr>
                <w:rFonts w:ascii="Times New Roman" w:eastAsia="Arial" w:hAnsi="Times New Roman" w:cs="Times New Roman"/>
                <w:color w:val="111111"/>
                <w:szCs w:val="20"/>
              </w:rPr>
              <w:t>(80.18%)</w:t>
            </w:r>
          </w:p>
        </w:tc>
        <w:tc>
          <w:tcPr>
            <w:tcW w:w="1276" w:type="dxa"/>
            <w:shd w:val="clear" w:color="auto" w:fill="FFFFFF"/>
            <w:tcMar>
              <w:top w:w="0" w:type="dxa"/>
              <w:left w:w="0" w:type="dxa"/>
              <w:bottom w:w="0" w:type="dxa"/>
              <w:right w:w="0" w:type="dxa"/>
            </w:tcMar>
            <w:vAlign w:val="center"/>
          </w:tcPr>
          <w:p w14:paraId="2C1D0412" w14:textId="77777777" w:rsidR="00250C77" w:rsidRPr="00325DE7" w:rsidRDefault="00250C77" w:rsidP="0098623B">
            <w:pPr>
              <w:spacing w:before="40" w:after="40"/>
              <w:ind w:left="100" w:right="100"/>
              <w:jc w:val="center"/>
              <w:rPr>
                <w:rFonts w:ascii="Times New Roman" w:hAnsi="Times New Roman" w:cs="Times New Roman"/>
                <w:szCs w:val="20"/>
              </w:rPr>
            </w:pPr>
            <w:r w:rsidRPr="00325DE7">
              <w:rPr>
                <w:rFonts w:ascii="Times New Roman" w:eastAsia="Arial" w:hAnsi="Times New Roman" w:cs="Times New Roman"/>
                <w:color w:val="111111"/>
                <w:szCs w:val="20"/>
              </w:rPr>
              <w:t>31</w:t>
            </w:r>
          </w:p>
          <w:p w14:paraId="7031EBB2" w14:textId="77777777" w:rsidR="00250C77" w:rsidRPr="00325DE7" w:rsidRDefault="00250C77" w:rsidP="0098623B">
            <w:pPr>
              <w:spacing w:before="40" w:after="40"/>
              <w:ind w:left="100" w:right="100"/>
              <w:jc w:val="center"/>
              <w:rPr>
                <w:rFonts w:ascii="Times New Roman" w:hAnsi="Times New Roman" w:cs="Times New Roman"/>
                <w:szCs w:val="20"/>
              </w:rPr>
            </w:pPr>
            <w:r w:rsidRPr="00325DE7">
              <w:rPr>
                <w:rFonts w:ascii="Times New Roman" w:eastAsia="Arial" w:hAnsi="Times New Roman" w:cs="Times New Roman"/>
                <w:color w:val="111111"/>
                <w:szCs w:val="20"/>
              </w:rPr>
              <w:t>(44.93%)</w:t>
            </w:r>
          </w:p>
        </w:tc>
        <w:tc>
          <w:tcPr>
            <w:tcW w:w="1275" w:type="dxa"/>
            <w:tcBorders>
              <w:right w:val="single" w:sz="12" w:space="0" w:color="auto"/>
            </w:tcBorders>
            <w:shd w:val="clear" w:color="auto" w:fill="FFFFFF"/>
            <w:tcMar>
              <w:top w:w="0" w:type="dxa"/>
              <w:left w:w="0" w:type="dxa"/>
              <w:bottom w:w="0" w:type="dxa"/>
              <w:right w:w="0" w:type="dxa"/>
            </w:tcMar>
            <w:vAlign w:val="center"/>
          </w:tcPr>
          <w:p w14:paraId="462BFE9B" w14:textId="77777777" w:rsidR="00250C77" w:rsidRPr="00325DE7" w:rsidRDefault="00250C77" w:rsidP="0098623B">
            <w:pPr>
              <w:spacing w:before="40" w:after="40"/>
              <w:ind w:left="100" w:right="100"/>
              <w:jc w:val="center"/>
              <w:rPr>
                <w:rFonts w:ascii="Times New Roman" w:hAnsi="Times New Roman" w:cs="Times New Roman"/>
                <w:szCs w:val="20"/>
              </w:rPr>
            </w:pPr>
            <w:r w:rsidRPr="00325DE7">
              <w:rPr>
                <w:rFonts w:ascii="Times New Roman" w:eastAsia="Arial" w:hAnsi="Times New Roman" w:cs="Times New Roman"/>
                <w:color w:val="111111"/>
                <w:szCs w:val="20"/>
              </w:rPr>
              <w:t>57</w:t>
            </w:r>
          </w:p>
          <w:p w14:paraId="20D34C5D" w14:textId="77777777" w:rsidR="00250C77" w:rsidRPr="00325DE7" w:rsidRDefault="00250C77" w:rsidP="0098623B">
            <w:pPr>
              <w:spacing w:before="40" w:after="40"/>
              <w:ind w:left="100" w:right="100"/>
              <w:jc w:val="center"/>
              <w:rPr>
                <w:rFonts w:ascii="Times New Roman" w:hAnsi="Times New Roman" w:cs="Times New Roman"/>
                <w:szCs w:val="20"/>
              </w:rPr>
            </w:pPr>
            <w:r w:rsidRPr="00325DE7">
              <w:rPr>
                <w:rFonts w:ascii="Times New Roman" w:eastAsia="Arial" w:hAnsi="Times New Roman" w:cs="Times New Roman"/>
                <w:color w:val="111111"/>
                <w:szCs w:val="20"/>
              </w:rPr>
              <w:t>(62.64%)</w:t>
            </w:r>
          </w:p>
        </w:tc>
        <w:tc>
          <w:tcPr>
            <w:tcW w:w="1701" w:type="dxa"/>
            <w:tcBorders>
              <w:left w:val="single" w:sz="12" w:space="0" w:color="auto"/>
              <w:right w:val="single" w:sz="12" w:space="0" w:color="auto"/>
            </w:tcBorders>
            <w:shd w:val="clear" w:color="auto" w:fill="FFFFFF"/>
            <w:vAlign w:val="center"/>
          </w:tcPr>
          <w:p w14:paraId="65254D45" w14:textId="77777777" w:rsidR="00250C77" w:rsidRPr="00325DE7" w:rsidRDefault="00250C77" w:rsidP="0098623B">
            <w:pPr>
              <w:spacing w:before="40" w:after="40"/>
              <w:ind w:left="100" w:right="100"/>
              <w:jc w:val="center"/>
              <w:rPr>
                <w:rFonts w:ascii="Times New Roman" w:hAnsi="Times New Roman" w:cs="Times New Roman"/>
                <w:szCs w:val="20"/>
              </w:rPr>
            </w:pPr>
            <w:r w:rsidRPr="00325DE7">
              <w:rPr>
                <w:rFonts w:ascii="Times New Roman" w:eastAsia="Arial" w:hAnsi="Times New Roman" w:cs="Times New Roman"/>
                <w:color w:val="111111"/>
                <w:szCs w:val="20"/>
              </w:rPr>
              <w:t>13,976</w:t>
            </w:r>
          </w:p>
          <w:p w14:paraId="631246D3" w14:textId="77777777" w:rsidR="00250C77" w:rsidRPr="00325DE7" w:rsidRDefault="00250C77" w:rsidP="0098623B">
            <w:pPr>
              <w:spacing w:before="40" w:after="40"/>
              <w:ind w:left="100" w:right="100"/>
              <w:jc w:val="center"/>
              <w:rPr>
                <w:rFonts w:ascii="Times New Roman" w:hAnsi="Times New Roman" w:cs="Times New Roman"/>
                <w:szCs w:val="20"/>
              </w:rPr>
            </w:pPr>
            <w:r w:rsidRPr="00325DE7">
              <w:rPr>
                <w:rFonts w:ascii="Times New Roman" w:eastAsia="Arial" w:hAnsi="Times New Roman" w:cs="Times New Roman"/>
                <w:color w:val="111111"/>
                <w:szCs w:val="20"/>
              </w:rPr>
              <w:t>(79.95%)</w:t>
            </w:r>
          </w:p>
        </w:tc>
        <w:tc>
          <w:tcPr>
            <w:tcW w:w="1276" w:type="dxa"/>
            <w:tcBorders>
              <w:left w:val="single" w:sz="12" w:space="0" w:color="auto"/>
              <w:right w:val="single" w:sz="12" w:space="0" w:color="auto"/>
            </w:tcBorders>
            <w:shd w:val="clear" w:color="auto" w:fill="FFFFFF"/>
            <w:tcMar>
              <w:top w:w="0" w:type="dxa"/>
              <w:left w:w="0" w:type="dxa"/>
              <w:bottom w:w="0" w:type="dxa"/>
              <w:right w:w="0" w:type="dxa"/>
            </w:tcMar>
            <w:vAlign w:val="center"/>
          </w:tcPr>
          <w:p w14:paraId="4F340908" w14:textId="77777777" w:rsidR="00250C77" w:rsidRPr="00325DE7" w:rsidRDefault="00250C77" w:rsidP="0098623B">
            <w:pPr>
              <w:spacing w:before="40" w:after="40"/>
              <w:ind w:left="100" w:right="100"/>
              <w:jc w:val="center"/>
              <w:rPr>
                <w:rFonts w:ascii="Times New Roman" w:hAnsi="Times New Roman" w:cs="Times New Roman"/>
                <w:szCs w:val="20"/>
              </w:rPr>
            </w:pPr>
            <w:r w:rsidRPr="00325DE7">
              <w:rPr>
                <w:rFonts w:ascii="Times New Roman" w:eastAsia="Arial" w:hAnsi="Times New Roman" w:cs="Times New Roman"/>
                <w:color w:val="111111"/>
                <w:szCs w:val="20"/>
              </w:rPr>
              <w:t>7663 (53.82%)</w:t>
            </w:r>
          </w:p>
        </w:tc>
        <w:tc>
          <w:tcPr>
            <w:tcW w:w="1265" w:type="dxa"/>
            <w:tcBorders>
              <w:left w:val="single" w:sz="12" w:space="0" w:color="auto"/>
            </w:tcBorders>
            <w:shd w:val="clear" w:color="auto" w:fill="FFFFFF"/>
            <w:tcMar>
              <w:top w:w="0" w:type="dxa"/>
              <w:left w:w="0" w:type="dxa"/>
              <w:bottom w:w="0" w:type="dxa"/>
              <w:right w:w="0" w:type="dxa"/>
            </w:tcMar>
            <w:vAlign w:val="center"/>
          </w:tcPr>
          <w:p w14:paraId="1A4B65D4" w14:textId="77777777" w:rsidR="00250C77" w:rsidRPr="00325DE7" w:rsidRDefault="00250C77" w:rsidP="0098623B">
            <w:pPr>
              <w:spacing w:before="40" w:after="40"/>
              <w:ind w:left="100" w:right="100"/>
              <w:jc w:val="center"/>
              <w:rPr>
                <w:rFonts w:ascii="Times New Roman" w:hAnsi="Times New Roman" w:cs="Times New Roman"/>
                <w:szCs w:val="20"/>
              </w:rPr>
            </w:pPr>
            <w:r w:rsidRPr="00325DE7">
              <w:rPr>
                <w:rFonts w:ascii="Times New Roman" w:eastAsia="Arial" w:hAnsi="Times New Roman" w:cs="Times New Roman"/>
                <w:color w:val="111111"/>
                <w:szCs w:val="20"/>
              </w:rPr>
              <w:t>21,639 (68.22%)</w:t>
            </w:r>
          </w:p>
        </w:tc>
        <w:tc>
          <w:tcPr>
            <w:tcW w:w="1428" w:type="dxa"/>
            <w:tcBorders>
              <w:left w:val="single" w:sz="12" w:space="0" w:color="auto"/>
            </w:tcBorders>
            <w:shd w:val="clear" w:color="auto" w:fill="FFFFFF"/>
            <w:vAlign w:val="center"/>
          </w:tcPr>
          <w:p w14:paraId="598E3B66" w14:textId="77777777" w:rsidR="00250C77" w:rsidRPr="00325DE7" w:rsidRDefault="00250C77" w:rsidP="0098623B">
            <w:pPr>
              <w:spacing w:before="40" w:after="40"/>
              <w:ind w:left="100" w:right="100"/>
              <w:jc w:val="center"/>
              <w:rPr>
                <w:rFonts w:ascii="Times New Roman" w:eastAsia="Arial" w:hAnsi="Times New Roman" w:cs="Times New Roman"/>
                <w:color w:val="111111"/>
                <w:szCs w:val="20"/>
              </w:rPr>
            </w:pPr>
            <w:r w:rsidRPr="00325DE7">
              <w:rPr>
                <w:rFonts w:ascii="Times New Roman" w:eastAsia="Arial" w:hAnsi="Times New Roman" w:cs="Times New Roman"/>
                <w:color w:val="111111"/>
                <w:szCs w:val="20"/>
              </w:rPr>
              <w:t>&lt;0.0001</w:t>
            </w:r>
          </w:p>
        </w:tc>
      </w:tr>
      <w:tr w:rsidR="00250C77" w:rsidRPr="00325DE7" w14:paraId="0A621BFD" w14:textId="77777777" w:rsidTr="0098623B">
        <w:trPr>
          <w:cantSplit/>
          <w:trHeight w:val="842"/>
          <w:jc w:val="center"/>
        </w:trPr>
        <w:tc>
          <w:tcPr>
            <w:tcW w:w="1134" w:type="dxa"/>
            <w:tcBorders>
              <w:right w:val="single" w:sz="12" w:space="0" w:color="auto"/>
            </w:tcBorders>
            <w:shd w:val="clear" w:color="auto" w:fill="E7E6E6" w:themeFill="background2"/>
            <w:tcMar>
              <w:top w:w="0" w:type="dxa"/>
              <w:left w:w="0" w:type="dxa"/>
              <w:bottom w:w="0" w:type="dxa"/>
              <w:right w:w="0" w:type="dxa"/>
            </w:tcMar>
            <w:vAlign w:val="center"/>
          </w:tcPr>
          <w:p w14:paraId="79D402AB" w14:textId="77777777" w:rsidR="00250C77" w:rsidRPr="00325DE7" w:rsidRDefault="00250C77" w:rsidP="0098623B">
            <w:pPr>
              <w:spacing w:before="40" w:after="40"/>
              <w:ind w:left="100" w:right="100"/>
              <w:jc w:val="center"/>
              <w:rPr>
                <w:rFonts w:ascii="Times New Roman" w:hAnsi="Times New Roman" w:cs="Times New Roman"/>
                <w:szCs w:val="20"/>
              </w:rPr>
            </w:pPr>
            <w:r w:rsidRPr="00325DE7">
              <w:rPr>
                <w:rFonts w:ascii="Times New Roman" w:eastAsia="Arial" w:hAnsi="Times New Roman" w:cs="Times New Roman"/>
                <w:color w:val="111111"/>
                <w:szCs w:val="20"/>
              </w:rPr>
              <w:t>Suicidal ideation (lifetime)</w:t>
            </w:r>
            <w:r w:rsidRPr="00325DE7">
              <w:rPr>
                <w:rFonts w:ascii="Times New Roman" w:eastAsia="Arial" w:hAnsi="Times New Roman" w:cs="Times New Roman"/>
                <w:color w:val="111111"/>
                <w:szCs w:val="20"/>
                <w:vertAlign w:val="superscript"/>
              </w:rPr>
              <w:t>**</w:t>
            </w:r>
          </w:p>
        </w:tc>
        <w:tc>
          <w:tcPr>
            <w:tcW w:w="1418" w:type="dxa"/>
            <w:shd w:val="clear" w:color="auto" w:fill="E7E6E6" w:themeFill="background2"/>
            <w:vAlign w:val="center"/>
          </w:tcPr>
          <w:p w14:paraId="55775B85" w14:textId="77777777" w:rsidR="00250C77" w:rsidRPr="00325DE7" w:rsidRDefault="00250C77" w:rsidP="0098623B">
            <w:pPr>
              <w:spacing w:before="40" w:after="40"/>
              <w:ind w:left="100" w:right="100"/>
              <w:jc w:val="center"/>
              <w:rPr>
                <w:rFonts w:ascii="Times New Roman" w:eastAsia="Arial" w:hAnsi="Times New Roman" w:cs="Times New Roman"/>
                <w:color w:val="111111"/>
                <w:szCs w:val="20"/>
              </w:rPr>
            </w:pPr>
            <w:r w:rsidRPr="00325DE7">
              <w:rPr>
                <w:rFonts w:ascii="Times New Roman" w:eastAsia="Arial" w:hAnsi="Times New Roman" w:cs="Times New Roman"/>
                <w:color w:val="111111"/>
                <w:szCs w:val="20"/>
              </w:rPr>
              <w:t>1029</w:t>
            </w:r>
          </w:p>
          <w:p w14:paraId="5EFEF1D4" w14:textId="77777777" w:rsidR="00250C77" w:rsidRPr="00325DE7" w:rsidRDefault="00250C77" w:rsidP="0098623B">
            <w:pPr>
              <w:spacing w:before="40" w:after="40"/>
              <w:ind w:left="100" w:right="100"/>
              <w:jc w:val="center"/>
              <w:rPr>
                <w:rFonts w:ascii="Times New Roman" w:eastAsia="Arial" w:hAnsi="Times New Roman" w:cs="Times New Roman"/>
                <w:color w:val="111111"/>
                <w:szCs w:val="20"/>
              </w:rPr>
            </w:pPr>
            <w:r w:rsidRPr="00325DE7">
              <w:rPr>
                <w:rFonts w:ascii="Times New Roman" w:eastAsia="Arial" w:hAnsi="Times New Roman" w:cs="Times New Roman"/>
                <w:color w:val="111111"/>
                <w:szCs w:val="20"/>
              </w:rPr>
              <w:t>(5.94%)</w:t>
            </w:r>
          </w:p>
        </w:tc>
        <w:tc>
          <w:tcPr>
            <w:tcW w:w="1276" w:type="dxa"/>
            <w:shd w:val="clear" w:color="auto" w:fill="E7E6E6" w:themeFill="background2"/>
            <w:tcMar>
              <w:top w:w="0" w:type="dxa"/>
              <w:left w:w="0" w:type="dxa"/>
              <w:bottom w:w="0" w:type="dxa"/>
              <w:right w:w="0" w:type="dxa"/>
            </w:tcMar>
            <w:vAlign w:val="center"/>
          </w:tcPr>
          <w:p w14:paraId="75903D29" w14:textId="77777777" w:rsidR="00250C77" w:rsidRPr="00325DE7" w:rsidRDefault="00250C77" w:rsidP="0098623B">
            <w:pPr>
              <w:spacing w:before="40" w:after="40"/>
              <w:ind w:left="100" w:right="100"/>
              <w:jc w:val="center"/>
              <w:rPr>
                <w:rFonts w:ascii="Times New Roman" w:hAnsi="Times New Roman" w:cs="Times New Roman"/>
                <w:szCs w:val="20"/>
              </w:rPr>
            </w:pPr>
            <w:r w:rsidRPr="00325DE7">
              <w:rPr>
                <w:rFonts w:ascii="Times New Roman" w:eastAsia="Arial" w:hAnsi="Times New Roman" w:cs="Times New Roman"/>
                <w:color w:val="111111"/>
                <w:szCs w:val="20"/>
              </w:rPr>
              <w:t>30</w:t>
            </w:r>
          </w:p>
          <w:p w14:paraId="3987445B" w14:textId="77777777" w:rsidR="00250C77" w:rsidRPr="00325DE7" w:rsidRDefault="00250C77" w:rsidP="0098623B">
            <w:pPr>
              <w:spacing w:before="40" w:after="40"/>
              <w:ind w:left="100" w:right="100"/>
              <w:jc w:val="center"/>
              <w:rPr>
                <w:rFonts w:ascii="Times New Roman" w:hAnsi="Times New Roman" w:cs="Times New Roman"/>
                <w:szCs w:val="20"/>
              </w:rPr>
            </w:pPr>
            <w:r w:rsidRPr="00325DE7">
              <w:rPr>
                <w:rFonts w:ascii="Times New Roman" w:eastAsia="Arial" w:hAnsi="Times New Roman" w:cs="Times New Roman"/>
                <w:color w:val="111111"/>
                <w:szCs w:val="20"/>
              </w:rPr>
              <w:t>(43.48%)</w:t>
            </w:r>
          </w:p>
        </w:tc>
        <w:tc>
          <w:tcPr>
            <w:tcW w:w="1275" w:type="dxa"/>
            <w:tcBorders>
              <w:right w:val="single" w:sz="12" w:space="0" w:color="auto"/>
            </w:tcBorders>
            <w:shd w:val="clear" w:color="auto" w:fill="E7E6E6" w:themeFill="background2"/>
            <w:tcMar>
              <w:top w:w="0" w:type="dxa"/>
              <w:left w:w="0" w:type="dxa"/>
              <w:bottom w:w="0" w:type="dxa"/>
              <w:right w:w="0" w:type="dxa"/>
            </w:tcMar>
            <w:vAlign w:val="center"/>
          </w:tcPr>
          <w:p w14:paraId="155637A5" w14:textId="77777777" w:rsidR="00250C77" w:rsidRPr="00325DE7" w:rsidRDefault="00250C77" w:rsidP="0098623B">
            <w:pPr>
              <w:spacing w:before="40" w:after="40"/>
              <w:ind w:left="100" w:right="100"/>
              <w:jc w:val="center"/>
              <w:rPr>
                <w:rFonts w:ascii="Times New Roman" w:hAnsi="Times New Roman" w:cs="Times New Roman"/>
                <w:szCs w:val="20"/>
              </w:rPr>
            </w:pPr>
            <w:r w:rsidRPr="00325DE7">
              <w:rPr>
                <w:rFonts w:ascii="Times New Roman" w:eastAsia="Arial" w:hAnsi="Times New Roman" w:cs="Times New Roman"/>
                <w:color w:val="111111"/>
                <w:szCs w:val="20"/>
              </w:rPr>
              <w:t>25</w:t>
            </w:r>
          </w:p>
          <w:p w14:paraId="27A16D97" w14:textId="77777777" w:rsidR="00250C77" w:rsidRPr="00325DE7" w:rsidRDefault="00250C77" w:rsidP="0098623B">
            <w:pPr>
              <w:spacing w:before="40" w:after="40"/>
              <w:ind w:left="100" w:right="100"/>
              <w:jc w:val="center"/>
              <w:rPr>
                <w:rFonts w:ascii="Times New Roman" w:hAnsi="Times New Roman" w:cs="Times New Roman"/>
                <w:szCs w:val="20"/>
              </w:rPr>
            </w:pPr>
            <w:r w:rsidRPr="00325DE7">
              <w:rPr>
                <w:rFonts w:ascii="Times New Roman" w:eastAsia="Arial" w:hAnsi="Times New Roman" w:cs="Times New Roman"/>
                <w:color w:val="111111"/>
                <w:szCs w:val="20"/>
              </w:rPr>
              <w:t>(27.47%)</w:t>
            </w:r>
          </w:p>
        </w:tc>
        <w:tc>
          <w:tcPr>
            <w:tcW w:w="1701" w:type="dxa"/>
            <w:tcBorders>
              <w:left w:val="single" w:sz="12" w:space="0" w:color="auto"/>
              <w:right w:val="single" w:sz="12" w:space="0" w:color="auto"/>
            </w:tcBorders>
            <w:shd w:val="clear" w:color="auto" w:fill="E7E6E6" w:themeFill="background2"/>
            <w:vAlign w:val="center"/>
          </w:tcPr>
          <w:p w14:paraId="76F5F99E" w14:textId="77777777" w:rsidR="00250C77" w:rsidRPr="00325DE7" w:rsidRDefault="00250C77" w:rsidP="0098623B">
            <w:pPr>
              <w:spacing w:before="40" w:after="40"/>
              <w:ind w:left="100" w:right="100"/>
              <w:jc w:val="center"/>
              <w:rPr>
                <w:rFonts w:ascii="Times New Roman" w:eastAsia="Arial" w:hAnsi="Times New Roman" w:cs="Times New Roman"/>
                <w:color w:val="111111"/>
                <w:szCs w:val="20"/>
              </w:rPr>
            </w:pPr>
            <w:r w:rsidRPr="00325DE7">
              <w:rPr>
                <w:rFonts w:ascii="Times New Roman" w:eastAsia="Arial" w:hAnsi="Times New Roman" w:cs="Times New Roman"/>
                <w:color w:val="111111"/>
                <w:szCs w:val="20"/>
              </w:rPr>
              <w:t>1,084</w:t>
            </w:r>
          </w:p>
          <w:p w14:paraId="55761257" w14:textId="77777777" w:rsidR="00250C77" w:rsidRPr="00325DE7" w:rsidRDefault="00250C77" w:rsidP="0098623B">
            <w:pPr>
              <w:spacing w:before="40" w:after="40"/>
              <w:ind w:left="100" w:right="100"/>
              <w:jc w:val="center"/>
              <w:rPr>
                <w:rFonts w:ascii="Times New Roman" w:hAnsi="Times New Roman" w:cs="Times New Roman"/>
                <w:szCs w:val="20"/>
              </w:rPr>
            </w:pPr>
            <w:r w:rsidRPr="00325DE7">
              <w:rPr>
                <w:rFonts w:ascii="Times New Roman" w:eastAsia="Arial" w:hAnsi="Times New Roman" w:cs="Times New Roman"/>
                <w:color w:val="111111"/>
                <w:szCs w:val="20"/>
              </w:rPr>
              <w:t>(6.20%)</w:t>
            </w:r>
          </w:p>
        </w:tc>
        <w:tc>
          <w:tcPr>
            <w:tcW w:w="1276" w:type="dxa"/>
            <w:tcBorders>
              <w:left w:val="single" w:sz="12" w:space="0" w:color="auto"/>
              <w:right w:val="single" w:sz="12" w:space="0" w:color="auto"/>
            </w:tcBorders>
            <w:shd w:val="clear" w:color="auto" w:fill="E7E6E6" w:themeFill="background2"/>
            <w:tcMar>
              <w:top w:w="0" w:type="dxa"/>
              <w:left w:w="0" w:type="dxa"/>
              <w:bottom w:w="0" w:type="dxa"/>
              <w:right w:w="0" w:type="dxa"/>
            </w:tcMar>
            <w:vAlign w:val="center"/>
          </w:tcPr>
          <w:p w14:paraId="2DAA7BD5" w14:textId="77777777" w:rsidR="00250C77" w:rsidRPr="00325DE7" w:rsidRDefault="00250C77" w:rsidP="0098623B">
            <w:pPr>
              <w:spacing w:before="40" w:after="40"/>
              <w:ind w:left="100" w:right="100"/>
              <w:jc w:val="center"/>
              <w:rPr>
                <w:rFonts w:ascii="Times New Roman" w:hAnsi="Times New Roman" w:cs="Times New Roman"/>
                <w:szCs w:val="20"/>
              </w:rPr>
            </w:pPr>
            <w:r w:rsidRPr="00325DE7">
              <w:rPr>
                <w:rFonts w:ascii="Times New Roman" w:eastAsia="Arial" w:hAnsi="Times New Roman" w:cs="Times New Roman"/>
                <w:color w:val="111111"/>
                <w:szCs w:val="20"/>
              </w:rPr>
              <w:t>1,557</w:t>
            </w:r>
          </w:p>
          <w:p w14:paraId="005D6742" w14:textId="77777777" w:rsidR="00250C77" w:rsidRPr="00325DE7" w:rsidRDefault="00250C77" w:rsidP="0098623B">
            <w:pPr>
              <w:spacing w:before="40" w:after="40"/>
              <w:ind w:left="100" w:right="100"/>
              <w:jc w:val="center"/>
              <w:rPr>
                <w:rFonts w:ascii="Times New Roman" w:hAnsi="Times New Roman" w:cs="Times New Roman"/>
                <w:szCs w:val="20"/>
              </w:rPr>
            </w:pPr>
            <w:r w:rsidRPr="00325DE7">
              <w:rPr>
                <w:rFonts w:ascii="Times New Roman" w:eastAsia="Arial" w:hAnsi="Times New Roman" w:cs="Times New Roman"/>
                <w:color w:val="111111"/>
                <w:szCs w:val="20"/>
              </w:rPr>
              <w:t>(10.94%)</w:t>
            </w:r>
          </w:p>
        </w:tc>
        <w:tc>
          <w:tcPr>
            <w:tcW w:w="1265" w:type="dxa"/>
            <w:tcBorders>
              <w:left w:val="single" w:sz="12" w:space="0" w:color="auto"/>
            </w:tcBorders>
            <w:shd w:val="clear" w:color="auto" w:fill="E7E6E6" w:themeFill="background2"/>
            <w:tcMar>
              <w:top w:w="0" w:type="dxa"/>
              <w:left w:w="0" w:type="dxa"/>
              <w:bottom w:w="0" w:type="dxa"/>
              <w:right w:w="0" w:type="dxa"/>
            </w:tcMar>
            <w:vAlign w:val="center"/>
          </w:tcPr>
          <w:p w14:paraId="1A4F1064" w14:textId="77777777" w:rsidR="00250C77" w:rsidRPr="00325DE7" w:rsidRDefault="00250C77" w:rsidP="0098623B">
            <w:pPr>
              <w:spacing w:before="40" w:after="40"/>
              <w:ind w:left="100" w:right="100"/>
              <w:jc w:val="center"/>
              <w:rPr>
                <w:rFonts w:ascii="Times New Roman" w:hAnsi="Times New Roman" w:cs="Times New Roman"/>
                <w:szCs w:val="20"/>
              </w:rPr>
            </w:pPr>
            <w:r w:rsidRPr="00325DE7">
              <w:rPr>
                <w:rFonts w:ascii="Times New Roman" w:eastAsia="Arial" w:hAnsi="Times New Roman" w:cs="Times New Roman"/>
                <w:color w:val="111111"/>
                <w:szCs w:val="20"/>
              </w:rPr>
              <w:t>2,641 (8.33%)</w:t>
            </w:r>
          </w:p>
        </w:tc>
        <w:tc>
          <w:tcPr>
            <w:tcW w:w="1428" w:type="dxa"/>
            <w:tcBorders>
              <w:left w:val="single" w:sz="12" w:space="0" w:color="auto"/>
            </w:tcBorders>
            <w:shd w:val="clear" w:color="auto" w:fill="E7E6E6" w:themeFill="background2"/>
            <w:vAlign w:val="center"/>
          </w:tcPr>
          <w:p w14:paraId="663495C2" w14:textId="77777777" w:rsidR="00250C77" w:rsidRPr="00325DE7" w:rsidRDefault="00250C77" w:rsidP="0098623B">
            <w:pPr>
              <w:spacing w:before="40" w:after="40"/>
              <w:ind w:left="100" w:right="100"/>
              <w:jc w:val="center"/>
              <w:rPr>
                <w:rFonts w:ascii="Times New Roman" w:eastAsia="Arial" w:hAnsi="Times New Roman" w:cs="Times New Roman"/>
                <w:color w:val="111111"/>
                <w:szCs w:val="20"/>
              </w:rPr>
            </w:pPr>
            <w:r w:rsidRPr="00325DE7">
              <w:rPr>
                <w:rFonts w:ascii="Times New Roman" w:eastAsia="Arial" w:hAnsi="Times New Roman" w:cs="Times New Roman"/>
                <w:color w:val="111111"/>
                <w:szCs w:val="20"/>
              </w:rPr>
              <w:t>&lt;0.0001</w:t>
            </w:r>
          </w:p>
        </w:tc>
      </w:tr>
      <w:tr w:rsidR="00250C77" w:rsidRPr="00325DE7" w14:paraId="07005068" w14:textId="77777777" w:rsidTr="0098623B">
        <w:trPr>
          <w:cantSplit/>
          <w:trHeight w:val="825"/>
          <w:jc w:val="center"/>
        </w:trPr>
        <w:tc>
          <w:tcPr>
            <w:tcW w:w="1134" w:type="dxa"/>
            <w:tcBorders>
              <w:right w:val="single" w:sz="12" w:space="0" w:color="auto"/>
            </w:tcBorders>
            <w:shd w:val="clear" w:color="auto" w:fill="FFFFFF"/>
            <w:tcMar>
              <w:top w:w="0" w:type="dxa"/>
              <w:left w:w="0" w:type="dxa"/>
              <w:bottom w:w="0" w:type="dxa"/>
              <w:right w:w="0" w:type="dxa"/>
            </w:tcMar>
            <w:vAlign w:val="center"/>
          </w:tcPr>
          <w:p w14:paraId="70D85CCC" w14:textId="77777777" w:rsidR="00250C77" w:rsidRPr="00325DE7" w:rsidRDefault="00250C77" w:rsidP="0098623B">
            <w:pPr>
              <w:spacing w:before="40" w:after="40"/>
              <w:ind w:left="100" w:right="100"/>
              <w:jc w:val="center"/>
              <w:rPr>
                <w:rFonts w:ascii="Times New Roman" w:hAnsi="Times New Roman" w:cs="Times New Roman"/>
                <w:szCs w:val="20"/>
              </w:rPr>
            </w:pPr>
            <w:r w:rsidRPr="00325DE7">
              <w:rPr>
                <w:rFonts w:ascii="Times New Roman" w:eastAsia="Arial" w:hAnsi="Times New Roman" w:cs="Times New Roman"/>
                <w:color w:val="111111"/>
                <w:szCs w:val="20"/>
              </w:rPr>
              <w:t>Acute suicidal ideation</w:t>
            </w:r>
            <w:r w:rsidRPr="00325DE7">
              <w:rPr>
                <w:rFonts w:ascii="Times New Roman" w:eastAsia="Arial" w:hAnsi="Times New Roman" w:cs="Times New Roman"/>
                <w:color w:val="111111"/>
                <w:szCs w:val="20"/>
                <w:vertAlign w:val="superscript"/>
              </w:rPr>
              <w:t>**</w:t>
            </w:r>
          </w:p>
        </w:tc>
        <w:tc>
          <w:tcPr>
            <w:tcW w:w="1418" w:type="dxa"/>
            <w:shd w:val="clear" w:color="auto" w:fill="FFFFFF"/>
            <w:vAlign w:val="center"/>
          </w:tcPr>
          <w:p w14:paraId="376CFE8A" w14:textId="77777777" w:rsidR="00250C77" w:rsidRPr="00325DE7" w:rsidRDefault="00250C77" w:rsidP="0098623B">
            <w:pPr>
              <w:spacing w:before="40" w:after="40"/>
              <w:ind w:left="100" w:right="100"/>
              <w:jc w:val="center"/>
              <w:rPr>
                <w:rFonts w:ascii="Times New Roman" w:hAnsi="Times New Roman" w:cs="Times New Roman"/>
                <w:szCs w:val="20"/>
              </w:rPr>
            </w:pPr>
            <w:r w:rsidRPr="00325DE7">
              <w:rPr>
                <w:rFonts w:ascii="Times New Roman" w:eastAsia="Arial" w:hAnsi="Times New Roman" w:cs="Times New Roman"/>
                <w:color w:val="111111"/>
                <w:szCs w:val="20"/>
              </w:rPr>
              <w:t>107</w:t>
            </w:r>
          </w:p>
          <w:p w14:paraId="6B6DB47E" w14:textId="77777777" w:rsidR="00250C77" w:rsidRPr="00325DE7" w:rsidRDefault="00250C77" w:rsidP="0098623B">
            <w:pPr>
              <w:spacing w:before="40" w:after="40"/>
              <w:ind w:left="100" w:right="100"/>
              <w:jc w:val="center"/>
              <w:rPr>
                <w:rFonts w:ascii="Times New Roman" w:eastAsia="Arial" w:hAnsi="Times New Roman" w:cs="Times New Roman"/>
                <w:color w:val="111111"/>
                <w:szCs w:val="20"/>
              </w:rPr>
            </w:pPr>
            <w:r w:rsidRPr="00325DE7">
              <w:rPr>
                <w:rFonts w:ascii="Times New Roman" w:eastAsia="Arial" w:hAnsi="Times New Roman" w:cs="Times New Roman"/>
                <w:color w:val="111111"/>
                <w:szCs w:val="20"/>
              </w:rPr>
              <w:t>(0.62%)</w:t>
            </w:r>
          </w:p>
        </w:tc>
        <w:tc>
          <w:tcPr>
            <w:tcW w:w="1276" w:type="dxa"/>
            <w:shd w:val="clear" w:color="auto" w:fill="FFFFFF"/>
            <w:tcMar>
              <w:top w:w="0" w:type="dxa"/>
              <w:left w:w="0" w:type="dxa"/>
              <w:bottom w:w="0" w:type="dxa"/>
              <w:right w:w="0" w:type="dxa"/>
            </w:tcMar>
            <w:vAlign w:val="center"/>
          </w:tcPr>
          <w:p w14:paraId="6AB24719" w14:textId="77777777" w:rsidR="00250C77" w:rsidRPr="00325DE7" w:rsidRDefault="00250C77" w:rsidP="0098623B">
            <w:pPr>
              <w:spacing w:before="40" w:after="40"/>
              <w:ind w:left="100" w:right="100"/>
              <w:jc w:val="center"/>
              <w:rPr>
                <w:rFonts w:ascii="Times New Roman" w:hAnsi="Times New Roman" w:cs="Times New Roman"/>
                <w:szCs w:val="20"/>
              </w:rPr>
            </w:pPr>
            <w:r w:rsidRPr="00325DE7">
              <w:rPr>
                <w:rFonts w:ascii="Times New Roman" w:eastAsia="Arial" w:hAnsi="Times New Roman" w:cs="Times New Roman"/>
                <w:color w:val="111111"/>
                <w:szCs w:val="20"/>
              </w:rPr>
              <w:t>11</w:t>
            </w:r>
          </w:p>
          <w:p w14:paraId="545E77B4" w14:textId="77777777" w:rsidR="00250C77" w:rsidRPr="00325DE7" w:rsidRDefault="00250C77" w:rsidP="0098623B">
            <w:pPr>
              <w:spacing w:before="40" w:after="40"/>
              <w:ind w:left="100" w:right="100"/>
              <w:jc w:val="center"/>
              <w:rPr>
                <w:rFonts w:ascii="Times New Roman" w:hAnsi="Times New Roman" w:cs="Times New Roman"/>
                <w:szCs w:val="20"/>
              </w:rPr>
            </w:pPr>
            <w:r w:rsidRPr="00325DE7">
              <w:rPr>
                <w:rFonts w:ascii="Times New Roman" w:eastAsia="Arial" w:hAnsi="Times New Roman" w:cs="Times New Roman"/>
                <w:color w:val="111111"/>
                <w:szCs w:val="20"/>
              </w:rPr>
              <w:t>(15.94%)</w:t>
            </w:r>
          </w:p>
        </w:tc>
        <w:tc>
          <w:tcPr>
            <w:tcW w:w="1275" w:type="dxa"/>
            <w:tcBorders>
              <w:right w:val="single" w:sz="12" w:space="0" w:color="auto"/>
            </w:tcBorders>
            <w:shd w:val="clear" w:color="auto" w:fill="FFFFFF"/>
            <w:tcMar>
              <w:top w:w="0" w:type="dxa"/>
              <w:left w:w="0" w:type="dxa"/>
              <w:bottom w:w="0" w:type="dxa"/>
              <w:right w:w="0" w:type="dxa"/>
            </w:tcMar>
            <w:vAlign w:val="center"/>
          </w:tcPr>
          <w:p w14:paraId="47230444" w14:textId="77777777" w:rsidR="00250C77" w:rsidRPr="00325DE7" w:rsidRDefault="00250C77" w:rsidP="0098623B">
            <w:pPr>
              <w:spacing w:before="40" w:after="40"/>
              <w:ind w:left="100" w:right="100"/>
              <w:jc w:val="center"/>
              <w:rPr>
                <w:rFonts w:ascii="Times New Roman" w:hAnsi="Times New Roman" w:cs="Times New Roman"/>
                <w:szCs w:val="20"/>
              </w:rPr>
            </w:pPr>
            <w:r w:rsidRPr="00325DE7">
              <w:rPr>
                <w:rFonts w:ascii="Times New Roman" w:eastAsia="Arial" w:hAnsi="Times New Roman" w:cs="Times New Roman"/>
                <w:color w:val="111111"/>
                <w:szCs w:val="20"/>
              </w:rPr>
              <w:t>11</w:t>
            </w:r>
          </w:p>
          <w:p w14:paraId="2567704F" w14:textId="77777777" w:rsidR="00250C77" w:rsidRPr="00325DE7" w:rsidRDefault="00250C77" w:rsidP="0098623B">
            <w:pPr>
              <w:spacing w:before="40" w:after="40"/>
              <w:ind w:left="100" w:right="100"/>
              <w:jc w:val="center"/>
              <w:rPr>
                <w:rFonts w:ascii="Times New Roman" w:hAnsi="Times New Roman" w:cs="Times New Roman"/>
                <w:szCs w:val="20"/>
              </w:rPr>
            </w:pPr>
            <w:r w:rsidRPr="00325DE7">
              <w:rPr>
                <w:rFonts w:ascii="Times New Roman" w:eastAsia="Arial" w:hAnsi="Times New Roman" w:cs="Times New Roman"/>
                <w:color w:val="111111"/>
                <w:szCs w:val="20"/>
              </w:rPr>
              <w:t>(12.09%)</w:t>
            </w:r>
          </w:p>
        </w:tc>
        <w:tc>
          <w:tcPr>
            <w:tcW w:w="1701" w:type="dxa"/>
            <w:tcBorders>
              <w:left w:val="single" w:sz="12" w:space="0" w:color="auto"/>
              <w:right w:val="single" w:sz="12" w:space="0" w:color="auto"/>
            </w:tcBorders>
            <w:shd w:val="clear" w:color="auto" w:fill="FFFFFF"/>
            <w:vAlign w:val="center"/>
          </w:tcPr>
          <w:p w14:paraId="0C4C44BE" w14:textId="77777777" w:rsidR="00250C77" w:rsidRPr="00325DE7" w:rsidRDefault="00250C77" w:rsidP="0098623B">
            <w:pPr>
              <w:spacing w:before="40" w:after="40"/>
              <w:ind w:left="100" w:right="100"/>
              <w:jc w:val="center"/>
              <w:rPr>
                <w:rFonts w:ascii="Times New Roman" w:hAnsi="Times New Roman" w:cs="Times New Roman"/>
                <w:szCs w:val="20"/>
              </w:rPr>
            </w:pPr>
            <w:r w:rsidRPr="00325DE7">
              <w:rPr>
                <w:rFonts w:ascii="Times New Roman" w:eastAsia="Arial" w:hAnsi="Times New Roman" w:cs="Times New Roman"/>
                <w:color w:val="111111"/>
                <w:szCs w:val="20"/>
              </w:rPr>
              <w:t>129</w:t>
            </w:r>
          </w:p>
          <w:p w14:paraId="64F5EFC8" w14:textId="77777777" w:rsidR="00250C77" w:rsidRPr="00325DE7" w:rsidRDefault="00250C77" w:rsidP="0098623B">
            <w:pPr>
              <w:spacing w:before="40" w:after="40"/>
              <w:ind w:left="100" w:right="100"/>
              <w:jc w:val="center"/>
              <w:rPr>
                <w:rFonts w:ascii="Times New Roman" w:hAnsi="Times New Roman" w:cs="Times New Roman"/>
                <w:szCs w:val="20"/>
              </w:rPr>
            </w:pPr>
            <w:r w:rsidRPr="00325DE7">
              <w:rPr>
                <w:rFonts w:ascii="Times New Roman" w:eastAsia="Arial" w:hAnsi="Times New Roman" w:cs="Times New Roman"/>
                <w:color w:val="111111"/>
                <w:szCs w:val="20"/>
              </w:rPr>
              <w:t>(0.74%)</w:t>
            </w:r>
          </w:p>
        </w:tc>
        <w:tc>
          <w:tcPr>
            <w:tcW w:w="1276" w:type="dxa"/>
            <w:tcBorders>
              <w:left w:val="single" w:sz="12" w:space="0" w:color="auto"/>
              <w:right w:val="single" w:sz="12" w:space="0" w:color="auto"/>
            </w:tcBorders>
            <w:shd w:val="clear" w:color="auto" w:fill="FFFFFF"/>
            <w:tcMar>
              <w:top w:w="0" w:type="dxa"/>
              <w:left w:w="0" w:type="dxa"/>
              <w:bottom w:w="0" w:type="dxa"/>
              <w:right w:w="0" w:type="dxa"/>
            </w:tcMar>
            <w:vAlign w:val="center"/>
          </w:tcPr>
          <w:p w14:paraId="49FCC5CA" w14:textId="77777777" w:rsidR="00250C77" w:rsidRPr="00325DE7" w:rsidRDefault="00250C77" w:rsidP="0098623B">
            <w:pPr>
              <w:spacing w:before="40" w:after="40"/>
              <w:ind w:left="100" w:right="100"/>
              <w:jc w:val="center"/>
              <w:rPr>
                <w:rFonts w:ascii="Times New Roman" w:hAnsi="Times New Roman" w:cs="Times New Roman"/>
                <w:szCs w:val="20"/>
              </w:rPr>
            </w:pPr>
            <w:r w:rsidRPr="00325DE7">
              <w:rPr>
                <w:rFonts w:ascii="Times New Roman" w:eastAsia="Arial" w:hAnsi="Times New Roman" w:cs="Times New Roman"/>
                <w:color w:val="111111"/>
                <w:szCs w:val="20"/>
              </w:rPr>
              <w:t>177</w:t>
            </w:r>
          </w:p>
          <w:p w14:paraId="013CB313" w14:textId="77777777" w:rsidR="00250C77" w:rsidRPr="00325DE7" w:rsidRDefault="00250C77" w:rsidP="0098623B">
            <w:pPr>
              <w:spacing w:before="40" w:after="40"/>
              <w:ind w:left="100" w:right="100"/>
              <w:jc w:val="center"/>
              <w:rPr>
                <w:rFonts w:ascii="Times New Roman" w:hAnsi="Times New Roman" w:cs="Times New Roman"/>
                <w:szCs w:val="20"/>
              </w:rPr>
            </w:pPr>
            <w:r w:rsidRPr="00325DE7">
              <w:rPr>
                <w:rFonts w:ascii="Times New Roman" w:eastAsia="Arial" w:hAnsi="Times New Roman" w:cs="Times New Roman"/>
                <w:color w:val="111111"/>
                <w:szCs w:val="20"/>
              </w:rPr>
              <w:t>(1.24%)</w:t>
            </w:r>
          </w:p>
        </w:tc>
        <w:tc>
          <w:tcPr>
            <w:tcW w:w="1265" w:type="dxa"/>
            <w:tcBorders>
              <w:left w:val="single" w:sz="12" w:space="0" w:color="auto"/>
            </w:tcBorders>
            <w:shd w:val="clear" w:color="auto" w:fill="FFFFFF"/>
            <w:tcMar>
              <w:top w:w="0" w:type="dxa"/>
              <w:left w:w="0" w:type="dxa"/>
              <w:bottom w:w="0" w:type="dxa"/>
              <w:right w:w="0" w:type="dxa"/>
            </w:tcMar>
            <w:vAlign w:val="center"/>
          </w:tcPr>
          <w:p w14:paraId="10AE8778" w14:textId="77777777" w:rsidR="00250C77" w:rsidRPr="00325DE7" w:rsidRDefault="00250C77" w:rsidP="0098623B">
            <w:pPr>
              <w:spacing w:before="40" w:after="40"/>
              <w:ind w:left="100" w:right="100"/>
              <w:jc w:val="center"/>
              <w:rPr>
                <w:rFonts w:ascii="Times New Roman" w:hAnsi="Times New Roman" w:cs="Times New Roman"/>
                <w:szCs w:val="20"/>
              </w:rPr>
            </w:pPr>
            <w:r w:rsidRPr="00325DE7">
              <w:rPr>
                <w:rFonts w:ascii="Times New Roman" w:eastAsia="Arial" w:hAnsi="Times New Roman" w:cs="Times New Roman"/>
                <w:color w:val="111111"/>
                <w:szCs w:val="20"/>
              </w:rPr>
              <w:t>306</w:t>
            </w:r>
          </w:p>
          <w:p w14:paraId="128FB67A" w14:textId="77777777" w:rsidR="00250C77" w:rsidRPr="00325DE7" w:rsidRDefault="00250C77" w:rsidP="0098623B">
            <w:pPr>
              <w:spacing w:before="40" w:after="40"/>
              <w:ind w:left="100" w:right="100"/>
              <w:jc w:val="center"/>
              <w:rPr>
                <w:rFonts w:ascii="Times New Roman" w:hAnsi="Times New Roman" w:cs="Times New Roman"/>
                <w:szCs w:val="20"/>
              </w:rPr>
            </w:pPr>
            <w:r w:rsidRPr="00325DE7">
              <w:rPr>
                <w:rFonts w:ascii="Times New Roman" w:eastAsia="Arial" w:hAnsi="Times New Roman" w:cs="Times New Roman"/>
                <w:color w:val="111111"/>
                <w:szCs w:val="20"/>
              </w:rPr>
              <w:t>(0.97%)</w:t>
            </w:r>
          </w:p>
        </w:tc>
        <w:tc>
          <w:tcPr>
            <w:tcW w:w="1428" w:type="dxa"/>
            <w:tcBorders>
              <w:left w:val="single" w:sz="12" w:space="0" w:color="auto"/>
            </w:tcBorders>
            <w:shd w:val="clear" w:color="auto" w:fill="FFFFFF"/>
            <w:vAlign w:val="center"/>
          </w:tcPr>
          <w:p w14:paraId="2E5827EC" w14:textId="77777777" w:rsidR="00250C77" w:rsidRPr="00325DE7" w:rsidRDefault="00250C77" w:rsidP="0098623B">
            <w:pPr>
              <w:spacing w:before="40" w:after="40"/>
              <w:ind w:left="100" w:right="100"/>
              <w:jc w:val="center"/>
              <w:rPr>
                <w:rFonts w:ascii="Times New Roman" w:eastAsia="Arial" w:hAnsi="Times New Roman" w:cs="Times New Roman"/>
                <w:color w:val="111111"/>
                <w:szCs w:val="20"/>
              </w:rPr>
            </w:pPr>
            <w:r w:rsidRPr="00325DE7">
              <w:rPr>
                <w:rFonts w:ascii="Times New Roman" w:eastAsia="Arial" w:hAnsi="Times New Roman" w:cs="Times New Roman"/>
                <w:color w:val="111111"/>
                <w:szCs w:val="20"/>
              </w:rPr>
              <w:t>&lt;0.0001</w:t>
            </w:r>
          </w:p>
        </w:tc>
      </w:tr>
      <w:tr w:rsidR="00250C77" w:rsidRPr="00325DE7" w14:paraId="7055482F" w14:textId="77777777" w:rsidTr="0098623B">
        <w:trPr>
          <w:cantSplit/>
          <w:trHeight w:val="865"/>
          <w:jc w:val="center"/>
        </w:trPr>
        <w:tc>
          <w:tcPr>
            <w:tcW w:w="1134" w:type="dxa"/>
            <w:tcBorders>
              <w:right w:val="single" w:sz="12" w:space="0" w:color="auto"/>
            </w:tcBorders>
            <w:shd w:val="clear" w:color="auto" w:fill="E7E6E6" w:themeFill="background2"/>
            <w:tcMar>
              <w:top w:w="0" w:type="dxa"/>
              <w:left w:w="0" w:type="dxa"/>
              <w:bottom w:w="0" w:type="dxa"/>
              <w:right w:w="0" w:type="dxa"/>
            </w:tcMar>
            <w:vAlign w:val="center"/>
          </w:tcPr>
          <w:p w14:paraId="32196270" w14:textId="77777777" w:rsidR="00250C77" w:rsidRPr="00325DE7" w:rsidRDefault="00250C77" w:rsidP="0098623B">
            <w:pPr>
              <w:spacing w:before="40" w:after="40"/>
              <w:ind w:left="100" w:right="100"/>
              <w:jc w:val="center"/>
              <w:rPr>
                <w:rFonts w:ascii="Times New Roman" w:eastAsia="Arial" w:hAnsi="Times New Roman" w:cs="Times New Roman"/>
                <w:color w:val="111111"/>
                <w:szCs w:val="20"/>
              </w:rPr>
            </w:pPr>
            <w:r w:rsidRPr="00325DE7">
              <w:rPr>
                <w:rFonts w:ascii="Times New Roman" w:eastAsia="Arial" w:hAnsi="Times New Roman" w:cs="Times New Roman"/>
                <w:color w:val="111111"/>
                <w:szCs w:val="20"/>
              </w:rPr>
              <w:t>Suicidal attempt</w:t>
            </w:r>
          </w:p>
          <w:p w14:paraId="12E22ACF" w14:textId="77777777" w:rsidR="00250C77" w:rsidRPr="00325DE7" w:rsidRDefault="00250C77" w:rsidP="0098623B">
            <w:pPr>
              <w:spacing w:before="40" w:after="40"/>
              <w:ind w:left="100" w:right="100"/>
              <w:jc w:val="center"/>
              <w:rPr>
                <w:rFonts w:ascii="Times New Roman" w:hAnsi="Times New Roman" w:cs="Times New Roman"/>
                <w:szCs w:val="20"/>
              </w:rPr>
            </w:pPr>
            <w:r w:rsidRPr="00325DE7">
              <w:rPr>
                <w:rFonts w:ascii="Times New Roman" w:hAnsi="Times New Roman" w:cs="Times New Roman" w:hint="eastAsia"/>
                <w:szCs w:val="20"/>
              </w:rPr>
              <w:t>(</w:t>
            </w:r>
            <w:r w:rsidRPr="00325DE7">
              <w:rPr>
                <w:rFonts w:ascii="Times New Roman" w:hAnsi="Times New Roman" w:cs="Times New Roman"/>
                <w:szCs w:val="20"/>
              </w:rPr>
              <w:t>lifetime)</w:t>
            </w:r>
            <w:r w:rsidRPr="00325DE7">
              <w:rPr>
                <w:rFonts w:ascii="Times New Roman" w:hAnsi="Times New Roman" w:cs="Times New Roman"/>
                <w:szCs w:val="20"/>
                <w:vertAlign w:val="superscript"/>
              </w:rPr>
              <w:t>**</w:t>
            </w:r>
          </w:p>
        </w:tc>
        <w:tc>
          <w:tcPr>
            <w:tcW w:w="1418" w:type="dxa"/>
            <w:shd w:val="clear" w:color="auto" w:fill="E7E6E6" w:themeFill="background2"/>
            <w:vAlign w:val="center"/>
          </w:tcPr>
          <w:p w14:paraId="0991074E" w14:textId="77777777" w:rsidR="00250C77" w:rsidRPr="00325DE7" w:rsidRDefault="00250C77" w:rsidP="0098623B">
            <w:pPr>
              <w:spacing w:before="40" w:after="40"/>
              <w:ind w:left="100" w:right="100"/>
              <w:jc w:val="center"/>
              <w:rPr>
                <w:rFonts w:ascii="Times New Roman" w:hAnsi="Times New Roman" w:cs="Times New Roman"/>
                <w:szCs w:val="20"/>
              </w:rPr>
            </w:pPr>
            <w:r w:rsidRPr="00325DE7">
              <w:rPr>
                <w:rFonts w:ascii="Times New Roman" w:eastAsia="Arial" w:hAnsi="Times New Roman" w:cs="Times New Roman"/>
                <w:color w:val="111111"/>
                <w:szCs w:val="20"/>
              </w:rPr>
              <w:t>127</w:t>
            </w:r>
          </w:p>
          <w:p w14:paraId="1BD1EABB" w14:textId="77777777" w:rsidR="00250C77" w:rsidRPr="00325DE7" w:rsidRDefault="00250C77" w:rsidP="0098623B">
            <w:pPr>
              <w:spacing w:before="40" w:after="40"/>
              <w:ind w:left="100" w:right="100"/>
              <w:jc w:val="center"/>
              <w:rPr>
                <w:rFonts w:ascii="Times New Roman" w:eastAsia="Arial" w:hAnsi="Times New Roman" w:cs="Times New Roman"/>
                <w:color w:val="111111"/>
                <w:szCs w:val="20"/>
              </w:rPr>
            </w:pPr>
            <w:r w:rsidRPr="00325DE7">
              <w:rPr>
                <w:rFonts w:ascii="Times New Roman" w:eastAsia="Arial" w:hAnsi="Times New Roman" w:cs="Times New Roman"/>
                <w:color w:val="111111"/>
                <w:szCs w:val="20"/>
              </w:rPr>
              <w:t>(0.73%)</w:t>
            </w:r>
          </w:p>
        </w:tc>
        <w:tc>
          <w:tcPr>
            <w:tcW w:w="1276" w:type="dxa"/>
            <w:shd w:val="clear" w:color="auto" w:fill="E7E6E6" w:themeFill="background2"/>
            <w:tcMar>
              <w:top w:w="0" w:type="dxa"/>
              <w:left w:w="0" w:type="dxa"/>
              <w:bottom w:w="0" w:type="dxa"/>
              <w:right w:w="0" w:type="dxa"/>
            </w:tcMar>
            <w:vAlign w:val="center"/>
          </w:tcPr>
          <w:p w14:paraId="5F26CA48" w14:textId="77777777" w:rsidR="00250C77" w:rsidRPr="00325DE7" w:rsidRDefault="00250C77" w:rsidP="0098623B">
            <w:pPr>
              <w:spacing w:before="40" w:after="40"/>
              <w:ind w:left="100" w:right="100"/>
              <w:jc w:val="center"/>
              <w:rPr>
                <w:rFonts w:ascii="Times New Roman" w:hAnsi="Times New Roman" w:cs="Times New Roman"/>
                <w:szCs w:val="20"/>
              </w:rPr>
            </w:pPr>
            <w:r w:rsidRPr="00325DE7">
              <w:rPr>
                <w:rFonts w:ascii="Times New Roman" w:eastAsia="Arial" w:hAnsi="Times New Roman" w:cs="Times New Roman"/>
                <w:color w:val="111111"/>
                <w:szCs w:val="20"/>
              </w:rPr>
              <w:t>14</w:t>
            </w:r>
          </w:p>
          <w:p w14:paraId="6E2B1325" w14:textId="77777777" w:rsidR="00250C77" w:rsidRPr="00325DE7" w:rsidRDefault="00250C77" w:rsidP="0098623B">
            <w:pPr>
              <w:spacing w:before="40" w:after="40"/>
              <w:ind w:left="100" w:right="100"/>
              <w:jc w:val="center"/>
              <w:rPr>
                <w:rFonts w:ascii="Times New Roman" w:hAnsi="Times New Roman" w:cs="Times New Roman"/>
                <w:szCs w:val="20"/>
              </w:rPr>
            </w:pPr>
            <w:r w:rsidRPr="00325DE7">
              <w:rPr>
                <w:rFonts w:ascii="Times New Roman" w:eastAsia="Arial" w:hAnsi="Times New Roman" w:cs="Times New Roman"/>
                <w:color w:val="111111"/>
                <w:szCs w:val="20"/>
              </w:rPr>
              <w:t>(20.29%)</w:t>
            </w:r>
          </w:p>
        </w:tc>
        <w:tc>
          <w:tcPr>
            <w:tcW w:w="1275" w:type="dxa"/>
            <w:tcBorders>
              <w:right w:val="single" w:sz="12" w:space="0" w:color="auto"/>
            </w:tcBorders>
            <w:shd w:val="clear" w:color="auto" w:fill="E7E6E6" w:themeFill="background2"/>
            <w:tcMar>
              <w:top w:w="0" w:type="dxa"/>
              <w:left w:w="0" w:type="dxa"/>
              <w:bottom w:w="0" w:type="dxa"/>
              <w:right w:w="0" w:type="dxa"/>
            </w:tcMar>
            <w:vAlign w:val="center"/>
          </w:tcPr>
          <w:p w14:paraId="058A52A7" w14:textId="77777777" w:rsidR="00250C77" w:rsidRPr="00325DE7" w:rsidRDefault="00250C77" w:rsidP="0098623B">
            <w:pPr>
              <w:spacing w:before="40" w:after="40"/>
              <w:ind w:left="100" w:right="100"/>
              <w:jc w:val="center"/>
              <w:rPr>
                <w:rFonts w:ascii="Times New Roman" w:hAnsi="Times New Roman" w:cs="Times New Roman"/>
                <w:szCs w:val="20"/>
              </w:rPr>
            </w:pPr>
            <w:r w:rsidRPr="00325DE7">
              <w:rPr>
                <w:rFonts w:ascii="Times New Roman" w:eastAsia="Arial" w:hAnsi="Times New Roman" w:cs="Times New Roman"/>
                <w:color w:val="111111"/>
                <w:szCs w:val="20"/>
              </w:rPr>
              <w:t>9</w:t>
            </w:r>
          </w:p>
          <w:p w14:paraId="26918CD6" w14:textId="77777777" w:rsidR="00250C77" w:rsidRPr="00325DE7" w:rsidRDefault="00250C77" w:rsidP="0098623B">
            <w:pPr>
              <w:spacing w:before="40" w:after="40"/>
              <w:ind w:left="100" w:right="100"/>
              <w:jc w:val="center"/>
              <w:rPr>
                <w:rFonts w:ascii="Times New Roman" w:hAnsi="Times New Roman" w:cs="Times New Roman"/>
                <w:szCs w:val="20"/>
              </w:rPr>
            </w:pPr>
            <w:r w:rsidRPr="00325DE7">
              <w:rPr>
                <w:rFonts w:ascii="Times New Roman" w:eastAsia="Arial" w:hAnsi="Times New Roman" w:cs="Times New Roman"/>
                <w:color w:val="111111"/>
                <w:szCs w:val="20"/>
              </w:rPr>
              <w:t>(9.89%)</w:t>
            </w:r>
          </w:p>
        </w:tc>
        <w:tc>
          <w:tcPr>
            <w:tcW w:w="1701" w:type="dxa"/>
            <w:tcBorders>
              <w:left w:val="single" w:sz="12" w:space="0" w:color="auto"/>
              <w:right w:val="single" w:sz="12" w:space="0" w:color="auto"/>
            </w:tcBorders>
            <w:shd w:val="clear" w:color="auto" w:fill="E7E6E6" w:themeFill="background2"/>
            <w:vAlign w:val="center"/>
          </w:tcPr>
          <w:p w14:paraId="38D4C21D" w14:textId="77777777" w:rsidR="00250C77" w:rsidRPr="00325DE7" w:rsidRDefault="00250C77" w:rsidP="0098623B">
            <w:pPr>
              <w:spacing w:before="40" w:after="40"/>
              <w:ind w:left="100" w:right="100"/>
              <w:jc w:val="center"/>
              <w:rPr>
                <w:rFonts w:ascii="Times New Roman" w:hAnsi="Times New Roman" w:cs="Times New Roman"/>
                <w:szCs w:val="20"/>
              </w:rPr>
            </w:pPr>
            <w:r w:rsidRPr="00325DE7">
              <w:rPr>
                <w:rFonts w:ascii="Times New Roman" w:eastAsia="Arial" w:hAnsi="Times New Roman" w:cs="Times New Roman"/>
                <w:color w:val="111111"/>
                <w:szCs w:val="20"/>
              </w:rPr>
              <w:t>150</w:t>
            </w:r>
          </w:p>
          <w:p w14:paraId="55279A3E" w14:textId="77777777" w:rsidR="00250C77" w:rsidRPr="00325DE7" w:rsidRDefault="00250C77" w:rsidP="0098623B">
            <w:pPr>
              <w:spacing w:before="40" w:after="40"/>
              <w:ind w:left="100" w:right="100"/>
              <w:jc w:val="center"/>
              <w:rPr>
                <w:rFonts w:ascii="Times New Roman" w:hAnsi="Times New Roman" w:cs="Times New Roman"/>
                <w:szCs w:val="20"/>
              </w:rPr>
            </w:pPr>
            <w:r w:rsidRPr="00325DE7">
              <w:rPr>
                <w:rFonts w:ascii="Times New Roman" w:eastAsia="Arial" w:hAnsi="Times New Roman" w:cs="Times New Roman"/>
                <w:color w:val="111111"/>
                <w:szCs w:val="20"/>
              </w:rPr>
              <w:t>(0.86%)</w:t>
            </w:r>
          </w:p>
        </w:tc>
        <w:tc>
          <w:tcPr>
            <w:tcW w:w="1276" w:type="dxa"/>
            <w:tcBorders>
              <w:left w:val="single" w:sz="12" w:space="0" w:color="auto"/>
              <w:right w:val="single" w:sz="12" w:space="0" w:color="auto"/>
            </w:tcBorders>
            <w:shd w:val="clear" w:color="auto" w:fill="E7E6E6" w:themeFill="background2"/>
            <w:tcMar>
              <w:top w:w="0" w:type="dxa"/>
              <w:left w:w="0" w:type="dxa"/>
              <w:bottom w:w="0" w:type="dxa"/>
              <w:right w:w="0" w:type="dxa"/>
            </w:tcMar>
            <w:vAlign w:val="center"/>
          </w:tcPr>
          <w:p w14:paraId="6B550FD7" w14:textId="77777777" w:rsidR="00250C77" w:rsidRPr="00325DE7" w:rsidRDefault="00250C77" w:rsidP="0098623B">
            <w:pPr>
              <w:spacing w:before="40" w:after="40"/>
              <w:ind w:left="100" w:right="100"/>
              <w:jc w:val="center"/>
              <w:rPr>
                <w:rFonts w:ascii="Times New Roman" w:hAnsi="Times New Roman" w:cs="Times New Roman"/>
                <w:szCs w:val="20"/>
              </w:rPr>
            </w:pPr>
            <w:r w:rsidRPr="00325DE7">
              <w:rPr>
                <w:rFonts w:ascii="Times New Roman" w:eastAsia="Arial" w:hAnsi="Times New Roman" w:cs="Times New Roman"/>
                <w:color w:val="111111"/>
                <w:szCs w:val="20"/>
              </w:rPr>
              <w:t>287</w:t>
            </w:r>
          </w:p>
          <w:p w14:paraId="394DAAB6" w14:textId="77777777" w:rsidR="00250C77" w:rsidRPr="00325DE7" w:rsidRDefault="00250C77" w:rsidP="0098623B">
            <w:pPr>
              <w:spacing w:before="40" w:after="40"/>
              <w:ind w:left="100" w:right="100"/>
              <w:jc w:val="center"/>
              <w:rPr>
                <w:rFonts w:ascii="Times New Roman" w:hAnsi="Times New Roman" w:cs="Times New Roman"/>
                <w:szCs w:val="20"/>
              </w:rPr>
            </w:pPr>
            <w:r w:rsidRPr="00325DE7">
              <w:rPr>
                <w:rFonts w:ascii="Times New Roman" w:eastAsia="Arial" w:hAnsi="Times New Roman" w:cs="Times New Roman"/>
                <w:color w:val="111111"/>
                <w:szCs w:val="20"/>
              </w:rPr>
              <w:t>(2.02%)</w:t>
            </w:r>
          </w:p>
        </w:tc>
        <w:tc>
          <w:tcPr>
            <w:tcW w:w="1265" w:type="dxa"/>
            <w:tcBorders>
              <w:left w:val="single" w:sz="12" w:space="0" w:color="auto"/>
            </w:tcBorders>
            <w:shd w:val="clear" w:color="auto" w:fill="E7E6E6" w:themeFill="background2"/>
            <w:tcMar>
              <w:top w:w="0" w:type="dxa"/>
              <w:left w:w="0" w:type="dxa"/>
              <w:bottom w:w="0" w:type="dxa"/>
              <w:right w:w="0" w:type="dxa"/>
            </w:tcMar>
            <w:vAlign w:val="center"/>
          </w:tcPr>
          <w:p w14:paraId="739AC87A" w14:textId="77777777" w:rsidR="00250C77" w:rsidRPr="00325DE7" w:rsidRDefault="00250C77" w:rsidP="0098623B">
            <w:pPr>
              <w:spacing w:before="40" w:after="40"/>
              <w:ind w:left="100" w:right="100"/>
              <w:jc w:val="center"/>
              <w:rPr>
                <w:rFonts w:ascii="Times New Roman" w:hAnsi="Times New Roman" w:cs="Times New Roman"/>
                <w:szCs w:val="20"/>
              </w:rPr>
            </w:pPr>
            <w:r w:rsidRPr="00325DE7">
              <w:rPr>
                <w:rFonts w:ascii="Times New Roman" w:eastAsia="Arial" w:hAnsi="Times New Roman" w:cs="Times New Roman"/>
                <w:color w:val="111111"/>
                <w:szCs w:val="20"/>
              </w:rPr>
              <w:t>437</w:t>
            </w:r>
          </w:p>
          <w:p w14:paraId="1409F1A6" w14:textId="77777777" w:rsidR="00250C77" w:rsidRPr="00325DE7" w:rsidRDefault="00250C77" w:rsidP="0098623B">
            <w:pPr>
              <w:spacing w:before="40" w:after="40"/>
              <w:ind w:left="100" w:right="100"/>
              <w:jc w:val="center"/>
              <w:rPr>
                <w:rFonts w:ascii="Times New Roman" w:hAnsi="Times New Roman" w:cs="Times New Roman"/>
                <w:szCs w:val="20"/>
              </w:rPr>
            </w:pPr>
            <w:r w:rsidRPr="00325DE7">
              <w:rPr>
                <w:rFonts w:ascii="Times New Roman" w:eastAsia="Arial" w:hAnsi="Times New Roman" w:cs="Times New Roman"/>
                <w:color w:val="111111"/>
                <w:szCs w:val="20"/>
              </w:rPr>
              <w:t>(1.38%)</w:t>
            </w:r>
          </w:p>
        </w:tc>
        <w:tc>
          <w:tcPr>
            <w:tcW w:w="1428" w:type="dxa"/>
            <w:tcBorders>
              <w:left w:val="single" w:sz="12" w:space="0" w:color="auto"/>
            </w:tcBorders>
            <w:shd w:val="clear" w:color="auto" w:fill="E7E6E6" w:themeFill="background2"/>
            <w:vAlign w:val="center"/>
          </w:tcPr>
          <w:p w14:paraId="5C88348F" w14:textId="77777777" w:rsidR="00250C77" w:rsidRPr="00325DE7" w:rsidRDefault="00250C77" w:rsidP="0098623B">
            <w:pPr>
              <w:spacing w:before="40" w:after="40"/>
              <w:ind w:left="100" w:right="100"/>
              <w:jc w:val="center"/>
              <w:rPr>
                <w:rFonts w:ascii="Times New Roman" w:eastAsia="Arial" w:hAnsi="Times New Roman" w:cs="Times New Roman"/>
                <w:color w:val="111111"/>
                <w:szCs w:val="20"/>
              </w:rPr>
            </w:pPr>
            <w:r w:rsidRPr="00325DE7">
              <w:rPr>
                <w:rFonts w:ascii="Times New Roman" w:eastAsia="Arial" w:hAnsi="Times New Roman" w:cs="Times New Roman"/>
                <w:color w:val="111111"/>
                <w:szCs w:val="20"/>
              </w:rPr>
              <w:t>&lt;0.0001</w:t>
            </w:r>
          </w:p>
        </w:tc>
      </w:tr>
      <w:tr w:rsidR="00250C77" w:rsidRPr="00325DE7" w14:paraId="0FB29055" w14:textId="77777777" w:rsidTr="0098623B">
        <w:trPr>
          <w:cantSplit/>
          <w:trHeight w:val="656"/>
          <w:jc w:val="center"/>
        </w:trPr>
        <w:tc>
          <w:tcPr>
            <w:tcW w:w="1134" w:type="dxa"/>
            <w:tcBorders>
              <w:right w:val="single" w:sz="12" w:space="0" w:color="auto"/>
            </w:tcBorders>
            <w:shd w:val="clear" w:color="auto" w:fill="FFFFFF"/>
            <w:tcMar>
              <w:top w:w="0" w:type="dxa"/>
              <w:left w:w="0" w:type="dxa"/>
              <w:bottom w:w="0" w:type="dxa"/>
              <w:right w:w="0" w:type="dxa"/>
            </w:tcMar>
            <w:vAlign w:val="center"/>
          </w:tcPr>
          <w:p w14:paraId="12BF250B" w14:textId="77777777" w:rsidR="00250C77" w:rsidRPr="00325DE7" w:rsidRDefault="00250C77" w:rsidP="0098623B">
            <w:pPr>
              <w:spacing w:before="40" w:after="40"/>
              <w:ind w:left="100" w:right="100"/>
              <w:jc w:val="center"/>
              <w:rPr>
                <w:rFonts w:ascii="Times New Roman" w:hAnsi="Times New Roman" w:cs="Times New Roman"/>
                <w:szCs w:val="20"/>
              </w:rPr>
            </w:pPr>
            <w:proofErr w:type="spellStart"/>
            <w:r w:rsidRPr="00325DE7">
              <w:rPr>
                <w:rFonts w:ascii="Times New Roman" w:eastAsia="Arial" w:hAnsi="Times New Roman" w:cs="Times New Roman"/>
                <w:color w:val="111111"/>
                <w:szCs w:val="20"/>
              </w:rPr>
              <w:t>MaDE</w:t>
            </w:r>
            <w:proofErr w:type="spellEnd"/>
          </w:p>
        </w:tc>
        <w:tc>
          <w:tcPr>
            <w:tcW w:w="1418" w:type="dxa"/>
            <w:shd w:val="clear" w:color="auto" w:fill="FFFFFF"/>
            <w:vAlign w:val="center"/>
          </w:tcPr>
          <w:p w14:paraId="49FCD51D" w14:textId="77777777" w:rsidR="00250C77" w:rsidRPr="00325DE7" w:rsidRDefault="00250C77" w:rsidP="0098623B">
            <w:pPr>
              <w:spacing w:before="40" w:after="40"/>
              <w:ind w:left="100" w:right="100"/>
              <w:jc w:val="center"/>
              <w:rPr>
                <w:rFonts w:ascii="Times New Roman" w:hAnsi="Times New Roman" w:cs="Times New Roman"/>
                <w:szCs w:val="20"/>
              </w:rPr>
            </w:pPr>
            <w:r w:rsidRPr="00325DE7">
              <w:rPr>
                <w:rFonts w:ascii="Times New Roman" w:eastAsia="Arial" w:hAnsi="Times New Roman" w:cs="Times New Roman"/>
                <w:color w:val="111111"/>
                <w:szCs w:val="20"/>
              </w:rPr>
              <w:t>8</w:t>
            </w:r>
          </w:p>
          <w:p w14:paraId="03888345" w14:textId="77777777" w:rsidR="00250C77" w:rsidRPr="00325DE7" w:rsidRDefault="00250C77" w:rsidP="0098623B">
            <w:pPr>
              <w:spacing w:before="40" w:after="40"/>
              <w:ind w:left="100" w:right="100"/>
              <w:jc w:val="center"/>
              <w:rPr>
                <w:rFonts w:ascii="Times New Roman" w:eastAsia="Arial" w:hAnsi="Times New Roman" w:cs="Times New Roman"/>
                <w:color w:val="111111"/>
                <w:szCs w:val="20"/>
              </w:rPr>
            </w:pPr>
            <w:r w:rsidRPr="00325DE7">
              <w:rPr>
                <w:rFonts w:ascii="Times New Roman" w:eastAsia="Arial" w:hAnsi="Times New Roman" w:cs="Times New Roman"/>
                <w:color w:val="111111"/>
                <w:szCs w:val="20"/>
              </w:rPr>
              <w:t>(0.046%)</w:t>
            </w:r>
          </w:p>
        </w:tc>
        <w:tc>
          <w:tcPr>
            <w:tcW w:w="1276" w:type="dxa"/>
            <w:shd w:val="clear" w:color="auto" w:fill="FFFFFF"/>
            <w:tcMar>
              <w:top w:w="0" w:type="dxa"/>
              <w:left w:w="0" w:type="dxa"/>
              <w:bottom w:w="0" w:type="dxa"/>
              <w:right w:w="0" w:type="dxa"/>
            </w:tcMar>
            <w:vAlign w:val="center"/>
          </w:tcPr>
          <w:p w14:paraId="2720975B" w14:textId="77777777" w:rsidR="00250C77" w:rsidRPr="00325DE7" w:rsidRDefault="00250C77" w:rsidP="0098623B">
            <w:pPr>
              <w:spacing w:before="40" w:after="40"/>
              <w:ind w:left="100" w:right="100"/>
              <w:jc w:val="center"/>
              <w:rPr>
                <w:rFonts w:ascii="Times New Roman" w:hAnsi="Times New Roman" w:cs="Times New Roman"/>
                <w:szCs w:val="20"/>
              </w:rPr>
            </w:pPr>
            <w:r w:rsidRPr="00325DE7">
              <w:rPr>
                <w:rFonts w:ascii="Times New Roman" w:eastAsia="Arial" w:hAnsi="Times New Roman" w:cs="Times New Roman"/>
                <w:color w:val="111111"/>
                <w:szCs w:val="20"/>
              </w:rPr>
              <w:t>29</w:t>
            </w:r>
          </w:p>
          <w:p w14:paraId="285B34C2" w14:textId="77777777" w:rsidR="00250C77" w:rsidRPr="00325DE7" w:rsidRDefault="00250C77" w:rsidP="0098623B">
            <w:pPr>
              <w:spacing w:before="40" w:after="40"/>
              <w:ind w:left="100" w:right="100"/>
              <w:jc w:val="center"/>
              <w:rPr>
                <w:rFonts w:ascii="Times New Roman" w:hAnsi="Times New Roman" w:cs="Times New Roman"/>
                <w:szCs w:val="20"/>
              </w:rPr>
            </w:pPr>
            <w:r w:rsidRPr="00325DE7">
              <w:rPr>
                <w:rFonts w:ascii="Times New Roman" w:eastAsia="Arial" w:hAnsi="Times New Roman" w:cs="Times New Roman"/>
                <w:color w:val="111111"/>
                <w:szCs w:val="20"/>
              </w:rPr>
              <w:t>(42.03%)</w:t>
            </w:r>
          </w:p>
        </w:tc>
        <w:tc>
          <w:tcPr>
            <w:tcW w:w="1275" w:type="dxa"/>
            <w:tcBorders>
              <w:right w:val="single" w:sz="12" w:space="0" w:color="auto"/>
            </w:tcBorders>
            <w:shd w:val="clear" w:color="auto" w:fill="FFFFFF"/>
            <w:tcMar>
              <w:top w:w="0" w:type="dxa"/>
              <w:left w:w="0" w:type="dxa"/>
              <w:bottom w:w="0" w:type="dxa"/>
              <w:right w:w="0" w:type="dxa"/>
            </w:tcMar>
            <w:vAlign w:val="center"/>
          </w:tcPr>
          <w:p w14:paraId="4E03C0E1" w14:textId="77777777" w:rsidR="00250C77" w:rsidRPr="00325DE7" w:rsidRDefault="00250C77" w:rsidP="0098623B">
            <w:pPr>
              <w:spacing w:before="40" w:after="40"/>
              <w:ind w:left="100" w:right="100"/>
              <w:jc w:val="center"/>
              <w:rPr>
                <w:rFonts w:ascii="Times New Roman" w:hAnsi="Times New Roman" w:cs="Times New Roman"/>
                <w:szCs w:val="20"/>
              </w:rPr>
            </w:pPr>
            <w:r w:rsidRPr="00325DE7">
              <w:rPr>
                <w:rFonts w:ascii="Times New Roman" w:eastAsia="Arial" w:hAnsi="Times New Roman" w:cs="Times New Roman"/>
                <w:color w:val="111111"/>
                <w:szCs w:val="20"/>
              </w:rPr>
              <w:t>42</w:t>
            </w:r>
          </w:p>
          <w:p w14:paraId="010B5FBE" w14:textId="77777777" w:rsidR="00250C77" w:rsidRPr="00325DE7" w:rsidRDefault="00250C77" w:rsidP="0098623B">
            <w:pPr>
              <w:spacing w:before="40" w:after="40"/>
              <w:ind w:left="100" w:right="100"/>
              <w:jc w:val="center"/>
              <w:rPr>
                <w:rFonts w:ascii="Times New Roman" w:hAnsi="Times New Roman" w:cs="Times New Roman"/>
                <w:szCs w:val="20"/>
              </w:rPr>
            </w:pPr>
            <w:r w:rsidRPr="00325DE7">
              <w:rPr>
                <w:rFonts w:ascii="Times New Roman" w:eastAsia="Arial" w:hAnsi="Times New Roman" w:cs="Times New Roman"/>
                <w:color w:val="111111"/>
                <w:szCs w:val="20"/>
              </w:rPr>
              <w:t>(46.15%)</w:t>
            </w:r>
          </w:p>
        </w:tc>
        <w:tc>
          <w:tcPr>
            <w:tcW w:w="1701" w:type="dxa"/>
            <w:tcBorders>
              <w:left w:val="single" w:sz="12" w:space="0" w:color="auto"/>
              <w:right w:val="single" w:sz="12" w:space="0" w:color="auto"/>
            </w:tcBorders>
            <w:shd w:val="clear" w:color="auto" w:fill="FFFFFF"/>
            <w:vAlign w:val="center"/>
          </w:tcPr>
          <w:p w14:paraId="2C64B3FF" w14:textId="77777777" w:rsidR="00250C77" w:rsidRPr="00325DE7" w:rsidRDefault="00250C77" w:rsidP="0098623B">
            <w:pPr>
              <w:spacing w:before="40" w:after="40"/>
              <w:ind w:left="100" w:right="100"/>
              <w:jc w:val="center"/>
              <w:rPr>
                <w:rFonts w:ascii="Times New Roman" w:hAnsi="Times New Roman" w:cs="Times New Roman"/>
                <w:szCs w:val="20"/>
              </w:rPr>
            </w:pPr>
            <w:r w:rsidRPr="00325DE7">
              <w:rPr>
                <w:rFonts w:ascii="Times New Roman" w:eastAsia="Arial" w:hAnsi="Times New Roman" w:cs="Times New Roman"/>
                <w:color w:val="111111"/>
                <w:szCs w:val="20"/>
              </w:rPr>
              <w:t>79</w:t>
            </w:r>
          </w:p>
          <w:p w14:paraId="2E5A0B6A" w14:textId="77777777" w:rsidR="00250C77" w:rsidRPr="00325DE7" w:rsidRDefault="00250C77" w:rsidP="0098623B">
            <w:pPr>
              <w:spacing w:before="40" w:after="40"/>
              <w:ind w:left="100" w:right="100"/>
              <w:jc w:val="center"/>
              <w:rPr>
                <w:rFonts w:ascii="Times New Roman" w:hAnsi="Times New Roman" w:cs="Times New Roman"/>
                <w:szCs w:val="20"/>
              </w:rPr>
            </w:pPr>
            <w:r w:rsidRPr="00325DE7">
              <w:rPr>
                <w:rFonts w:ascii="Times New Roman" w:eastAsia="Arial" w:hAnsi="Times New Roman" w:cs="Times New Roman"/>
                <w:color w:val="111111"/>
                <w:szCs w:val="20"/>
              </w:rPr>
              <w:t>(0.45%)</w:t>
            </w:r>
          </w:p>
        </w:tc>
        <w:tc>
          <w:tcPr>
            <w:tcW w:w="1276" w:type="dxa"/>
            <w:tcBorders>
              <w:left w:val="single" w:sz="12" w:space="0" w:color="auto"/>
              <w:right w:val="single" w:sz="12" w:space="0" w:color="auto"/>
            </w:tcBorders>
            <w:shd w:val="clear" w:color="auto" w:fill="FFFFFF"/>
            <w:tcMar>
              <w:top w:w="0" w:type="dxa"/>
              <w:left w:w="0" w:type="dxa"/>
              <w:bottom w:w="0" w:type="dxa"/>
              <w:right w:w="0" w:type="dxa"/>
            </w:tcMar>
            <w:vAlign w:val="center"/>
          </w:tcPr>
          <w:p w14:paraId="4F74B551" w14:textId="77777777" w:rsidR="00250C77" w:rsidRPr="00325DE7" w:rsidRDefault="00250C77" w:rsidP="0098623B">
            <w:pPr>
              <w:spacing w:before="40" w:after="40"/>
              <w:ind w:left="100" w:right="100"/>
              <w:jc w:val="center"/>
              <w:rPr>
                <w:rFonts w:ascii="Times New Roman" w:hAnsi="Times New Roman" w:cs="Times New Roman"/>
                <w:szCs w:val="20"/>
              </w:rPr>
            </w:pPr>
            <w:r w:rsidRPr="00325DE7">
              <w:rPr>
                <w:rFonts w:ascii="Times New Roman" w:eastAsia="Arial" w:hAnsi="Times New Roman" w:cs="Times New Roman"/>
                <w:color w:val="111111"/>
                <w:szCs w:val="20"/>
              </w:rPr>
              <w:t>23</w:t>
            </w:r>
          </w:p>
          <w:p w14:paraId="4B5CB16A" w14:textId="77777777" w:rsidR="00250C77" w:rsidRPr="00325DE7" w:rsidRDefault="00250C77" w:rsidP="0098623B">
            <w:pPr>
              <w:spacing w:before="40" w:after="40"/>
              <w:ind w:left="100" w:right="100"/>
              <w:jc w:val="center"/>
              <w:rPr>
                <w:rFonts w:ascii="Times New Roman" w:hAnsi="Times New Roman" w:cs="Times New Roman"/>
                <w:szCs w:val="20"/>
              </w:rPr>
            </w:pPr>
            <w:r w:rsidRPr="00325DE7">
              <w:rPr>
                <w:rFonts w:ascii="Times New Roman" w:eastAsia="Arial" w:hAnsi="Times New Roman" w:cs="Times New Roman"/>
                <w:color w:val="111111"/>
                <w:szCs w:val="20"/>
              </w:rPr>
              <w:t>(0.16%)</w:t>
            </w:r>
          </w:p>
        </w:tc>
        <w:tc>
          <w:tcPr>
            <w:tcW w:w="1265" w:type="dxa"/>
            <w:tcBorders>
              <w:left w:val="single" w:sz="12" w:space="0" w:color="auto"/>
            </w:tcBorders>
            <w:shd w:val="clear" w:color="auto" w:fill="FFFFFF"/>
            <w:tcMar>
              <w:top w:w="0" w:type="dxa"/>
              <w:left w:w="0" w:type="dxa"/>
              <w:bottom w:w="0" w:type="dxa"/>
              <w:right w:w="0" w:type="dxa"/>
            </w:tcMar>
            <w:vAlign w:val="center"/>
          </w:tcPr>
          <w:p w14:paraId="3E0F0E84" w14:textId="77777777" w:rsidR="00250C77" w:rsidRPr="00325DE7" w:rsidRDefault="00250C77" w:rsidP="0098623B">
            <w:pPr>
              <w:spacing w:before="40" w:after="40"/>
              <w:ind w:left="100" w:right="100"/>
              <w:jc w:val="center"/>
              <w:rPr>
                <w:rFonts w:ascii="Times New Roman" w:hAnsi="Times New Roman" w:cs="Times New Roman"/>
                <w:szCs w:val="20"/>
              </w:rPr>
            </w:pPr>
            <w:r w:rsidRPr="00325DE7">
              <w:rPr>
                <w:rFonts w:ascii="Times New Roman" w:eastAsia="Arial" w:hAnsi="Times New Roman" w:cs="Times New Roman"/>
                <w:color w:val="111111"/>
                <w:szCs w:val="20"/>
              </w:rPr>
              <w:t>102</w:t>
            </w:r>
          </w:p>
          <w:p w14:paraId="62ACC414" w14:textId="77777777" w:rsidR="00250C77" w:rsidRPr="00325DE7" w:rsidRDefault="00250C77" w:rsidP="0098623B">
            <w:pPr>
              <w:spacing w:before="40" w:after="40"/>
              <w:ind w:left="100" w:right="100"/>
              <w:jc w:val="center"/>
              <w:rPr>
                <w:rFonts w:ascii="Times New Roman" w:hAnsi="Times New Roman" w:cs="Times New Roman"/>
                <w:szCs w:val="20"/>
              </w:rPr>
            </w:pPr>
            <w:r w:rsidRPr="00325DE7">
              <w:rPr>
                <w:rFonts w:ascii="Times New Roman" w:eastAsia="Arial" w:hAnsi="Times New Roman" w:cs="Times New Roman"/>
                <w:color w:val="111111"/>
                <w:szCs w:val="20"/>
              </w:rPr>
              <w:t>(0.32%)</w:t>
            </w:r>
          </w:p>
        </w:tc>
        <w:tc>
          <w:tcPr>
            <w:tcW w:w="1428" w:type="dxa"/>
            <w:tcBorders>
              <w:left w:val="single" w:sz="12" w:space="0" w:color="auto"/>
            </w:tcBorders>
            <w:shd w:val="clear" w:color="auto" w:fill="FFFFFF"/>
            <w:vAlign w:val="center"/>
          </w:tcPr>
          <w:p w14:paraId="18EB2336" w14:textId="77777777" w:rsidR="00250C77" w:rsidRPr="00325DE7" w:rsidRDefault="00250C77" w:rsidP="0098623B">
            <w:pPr>
              <w:spacing w:before="40" w:after="40"/>
              <w:ind w:left="100" w:right="100"/>
              <w:jc w:val="center"/>
              <w:rPr>
                <w:rFonts w:ascii="Times New Roman" w:eastAsia="Arial" w:hAnsi="Times New Roman" w:cs="Times New Roman"/>
                <w:color w:val="111111"/>
                <w:szCs w:val="20"/>
              </w:rPr>
            </w:pPr>
            <w:r w:rsidRPr="00325DE7">
              <w:rPr>
                <w:rFonts w:ascii="Times New Roman" w:eastAsia="Arial" w:hAnsi="Times New Roman" w:cs="Times New Roman"/>
                <w:color w:val="111111"/>
                <w:szCs w:val="20"/>
              </w:rPr>
              <w:t>&lt;0.0001</w:t>
            </w:r>
          </w:p>
        </w:tc>
      </w:tr>
      <w:tr w:rsidR="00250C77" w:rsidRPr="00325DE7" w14:paraId="473A0BFB" w14:textId="77777777" w:rsidTr="0098623B">
        <w:trPr>
          <w:cantSplit/>
          <w:trHeight w:val="656"/>
          <w:jc w:val="center"/>
        </w:trPr>
        <w:tc>
          <w:tcPr>
            <w:tcW w:w="1134" w:type="dxa"/>
            <w:tcBorders>
              <w:right w:val="single" w:sz="12" w:space="0" w:color="auto"/>
            </w:tcBorders>
            <w:shd w:val="clear" w:color="auto" w:fill="E7E6E6" w:themeFill="background2"/>
            <w:tcMar>
              <w:top w:w="0" w:type="dxa"/>
              <w:left w:w="0" w:type="dxa"/>
              <w:bottom w:w="0" w:type="dxa"/>
              <w:right w:w="0" w:type="dxa"/>
            </w:tcMar>
            <w:vAlign w:val="center"/>
          </w:tcPr>
          <w:p w14:paraId="5057CBD1" w14:textId="48389282" w:rsidR="00250C77" w:rsidRPr="00325DE7" w:rsidRDefault="00250C77" w:rsidP="0098623B">
            <w:pPr>
              <w:spacing w:before="40" w:after="40"/>
              <w:ind w:left="100" w:right="100"/>
              <w:jc w:val="center"/>
              <w:rPr>
                <w:rFonts w:ascii="Times New Roman" w:hAnsi="Times New Roman" w:cs="Times New Roman"/>
                <w:color w:val="111111"/>
                <w:szCs w:val="20"/>
              </w:rPr>
            </w:pPr>
            <w:bookmarkStart w:id="1" w:name="_Hlk46763381"/>
            <w:r w:rsidRPr="00325DE7">
              <w:rPr>
                <w:rFonts w:ascii="Times New Roman" w:hAnsi="Times New Roman" w:cs="Times New Roman" w:hint="eastAsia"/>
                <w:color w:val="111111"/>
                <w:szCs w:val="20"/>
              </w:rPr>
              <w:t>P</w:t>
            </w:r>
            <w:r w:rsidRPr="00325DE7">
              <w:rPr>
                <w:rFonts w:ascii="Times New Roman" w:hAnsi="Times New Roman" w:cs="Times New Roman"/>
                <w:color w:val="111111"/>
                <w:szCs w:val="20"/>
              </w:rPr>
              <w:t>HQ</w:t>
            </w:r>
            <w:r w:rsidR="00B472DD" w:rsidRPr="00325DE7">
              <w:rPr>
                <w:rFonts w:ascii="Times New Roman" w:hAnsi="Times New Roman" w:cs="Times New Roman"/>
                <w:color w:val="111111"/>
                <w:szCs w:val="20"/>
              </w:rPr>
              <w:t>-9</w:t>
            </w:r>
            <w:r w:rsidRPr="00325DE7">
              <w:rPr>
                <w:rFonts w:ascii="Times New Roman" w:eastAsia="Arial" w:hAnsi="Times New Roman" w:cs="Times New Roman"/>
                <w:color w:val="111111"/>
                <w:szCs w:val="20"/>
                <w:vertAlign w:val="superscript"/>
              </w:rPr>
              <w:t>*</w:t>
            </w:r>
          </w:p>
        </w:tc>
        <w:tc>
          <w:tcPr>
            <w:tcW w:w="1418" w:type="dxa"/>
            <w:shd w:val="clear" w:color="auto" w:fill="E7E6E6" w:themeFill="background2"/>
            <w:vAlign w:val="center"/>
          </w:tcPr>
          <w:p w14:paraId="533300F1" w14:textId="77777777" w:rsidR="00250C77" w:rsidRPr="00325DE7" w:rsidRDefault="00250C77" w:rsidP="0098623B">
            <w:pPr>
              <w:spacing w:before="40" w:after="40"/>
              <w:ind w:left="100" w:right="100"/>
              <w:jc w:val="center"/>
              <w:rPr>
                <w:rFonts w:ascii="Times New Roman" w:hAnsi="Times New Roman" w:cs="Times New Roman"/>
                <w:color w:val="111111"/>
                <w:szCs w:val="20"/>
              </w:rPr>
            </w:pPr>
            <w:r w:rsidRPr="00325DE7">
              <w:rPr>
                <w:rFonts w:ascii="Times New Roman" w:hAnsi="Times New Roman" w:cs="Times New Roman"/>
                <w:color w:val="111111"/>
                <w:szCs w:val="20"/>
              </w:rPr>
              <w:t>1.65</w:t>
            </w:r>
            <m:oMath>
              <m:r>
                <m:rPr>
                  <m:sty m:val="p"/>
                </m:rPr>
                <w:rPr>
                  <w:rFonts w:ascii="Cambria Math" w:hAnsi="Cambria Math" w:cs="Times New Roman"/>
                  <w:color w:val="111111"/>
                  <w:szCs w:val="20"/>
                </w:rPr>
                <m:t>±</m:t>
              </m:r>
            </m:oMath>
            <w:r w:rsidRPr="00325DE7">
              <w:rPr>
                <w:rFonts w:ascii="Times New Roman" w:hAnsi="Times New Roman" w:cs="Times New Roman" w:hint="eastAsia"/>
                <w:color w:val="111111"/>
                <w:szCs w:val="20"/>
              </w:rPr>
              <w:t>2</w:t>
            </w:r>
            <w:r w:rsidRPr="00325DE7">
              <w:rPr>
                <w:rFonts w:ascii="Times New Roman" w:hAnsi="Times New Roman" w:cs="Times New Roman"/>
                <w:color w:val="111111"/>
                <w:szCs w:val="20"/>
              </w:rPr>
              <w:t>.89</w:t>
            </w:r>
          </w:p>
          <w:p w14:paraId="66B80C98" w14:textId="77777777" w:rsidR="00250C77" w:rsidRPr="00325DE7" w:rsidRDefault="00250C77" w:rsidP="0098623B">
            <w:pPr>
              <w:spacing w:before="40" w:after="40"/>
              <w:ind w:left="100" w:right="100"/>
              <w:jc w:val="center"/>
              <w:rPr>
                <w:rFonts w:ascii="Times New Roman" w:eastAsia="Arial" w:hAnsi="Times New Roman" w:cs="Times New Roman"/>
                <w:color w:val="111111"/>
                <w:szCs w:val="20"/>
              </w:rPr>
            </w:pPr>
            <w:r w:rsidRPr="00325DE7">
              <w:rPr>
                <w:rFonts w:ascii="Times New Roman" w:hAnsi="Times New Roman" w:cs="Times New Roman" w:hint="eastAsia"/>
                <w:color w:val="111111"/>
                <w:szCs w:val="20"/>
              </w:rPr>
              <w:t>(</w:t>
            </w:r>
            <w:r w:rsidRPr="00325DE7">
              <w:rPr>
                <w:rFonts w:ascii="Times New Roman" w:hAnsi="Times New Roman" w:cs="Times New Roman"/>
                <w:color w:val="111111"/>
                <w:szCs w:val="20"/>
              </w:rPr>
              <w:t>0-27)</w:t>
            </w:r>
          </w:p>
        </w:tc>
        <w:tc>
          <w:tcPr>
            <w:tcW w:w="1276" w:type="dxa"/>
            <w:shd w:val="clear" w:color="auto" w:fill="E7E6E6" w:themeFill="background2"/>
            <w:tcMar>
              <w:top w:w="0" w:type="dxa"/>
              <w:left w:w="0" w:type="dxa"/>
              <w:bottom w:w="0" w:type="dxa"/>
              <w:right w:w="0" w:type="dxa"/>
            </w:tcMar>
            <w:vAlign w:val="center"/>
          </w:tcPr>
          <w:p w14:paraId="3DC80467" w14:textId="77777777" w:rsidR="00250C77" w:rsidRPr="00325DE7" w:rsidRDefault="00250C77" w:rsidP="0098623B">
            <w:pPr>
              <w:spacing w:before="40" w:after="40"/>
              <w:ind w:left="100" w:right="100"/>
              <w:jc w:val="center"/>
              <w:rPr>
                <w:rFonts w:ascii="Times New Roman" w:hAnsi="Times New Roman" w:cs="Times New Roman"/>
                <w:color w:val="111111"/>
                <w:szCs w:val="20"/>
              </w:rPr>
            </w:pPr>
            <w:r w:rsidRPr="00325DE7">
              <w:rPr>
                <w:rFonts w:ascii="Times New Roman" w:hAnsi="Times New Roman" w:cs="Times New Roman"/>
                <w:color w:val="111111"/>
                <w:szCs w:val="20"/>
              </w:rPr>
              <w:t>8.42</w:t>
            </w:r>
            <m:oMath>
              <m:r>
                <m:rPr>
                  <m:sty m:val="p"/>
                </m:rPr>
                <w:rPr>
                  <w:rFonts w:ascii="Cambria Math" w:hAnsi="Cambria Math" w:cs="Times New Roman"/>
                  <w:color w:val="111111"/>
                  <w:szCs w:val="20"/>
                </w:rPr>
                <m:t>±</m:t>
              </m:r>
            </m:oMath>
            <w:r w:rsidRPr="00325DE7">
              <w:rPr>
                <w:rFonts w:ascii="Times New Roman" w:hAnsi="Times New Roman" w:cs="Times New Roman"/>
                <w:color w:val="111111"/>
                <w:szCs w:val="20"/>
              </w:rPr>
              <w:t>8.20</w:t>
            </w:r>
          </w:p>
          <w:p w14:paraId="3D5DAD73" w14:textId="77777777" w:rsidR="00250C77" w:rsidRPr="00325DE7" w:rsidRDefault="00250C77" w:rsidP="0098623B">
            <w:pPr>
              <w:spacing w:before="40" w:after="40"/>
              <w:ind w:left="100" w:right="100"/>
              <w:jc w:val="center"/>
              <w:rPr>
                <w:rFonts w:ascii="Times New Roman" w:eastAsia="Arial" w:hAnsi="Times New Roman" w:cs="Times New Roman"/>
                <w:color w:val="111111"/>
                <w:szCs w:val="20"/>
              </w:rPr>
            </w:pPr>
            <w:r w:rsidRPr="00325DE7">
              <w:rPr>
                <w:rFonts w:ascii="Times New Roman" w:hAnsi="Times New Roman" w:cs="Times New Roman" w:hint="eastAsia"/>
                <w:color w:val="111111"/>
                <w:szCs w:val="20"/>
              </w:rPr>
              <w:t>(</w:t>
            </w:r>
            <w:r w:rsidRPr="00325DE7">
              <w:rPr>
                <w:rFonts w:ascii="Times New Roman" w:hAnsi="Times New Roman" w:cs="Times New Roman"/>
                <w:color w:val="111111"/>
                <w:szCs w:val="20"/>
              </w:rPr>
              <w:t>0-22)</w:t>
            </w:r>
          </w:p>
        </w:tc>
        <w:tc>
          <w:tcPr>
            <w:tcW w:w="1275" w:type="dxa"/>
            <w:tcBorders>
              <w:right w:val="single" w:sz="12" w:space="0" w:color="auto"/>
            </w:tcBorders>
            <w:shd w:val="clear" w:color="auto" w:fill="E7E6E6" w:themeFill="background2"/>
            <w:tcMar>
              <w:top w:w="0" w:type="dxa"/>
              <w:left w:w="0" w:type="dxa"/>
              <w:bottom w:w="0" w:type="dxa"/>
              <w:right w:w="0" w:type="dxa"/>
            </w:tcMar>
            <w:vAlign w:val="center"/>
          </w:tcPr>
          <w:p w14:paraId="4DD3D9F0" w14:textId="77777777" w:rsidR="00250C77" w:rsidRPr="00325DE7" w:rsidRDefault="00250C77" w:rsidP="0098623B">
            <w:pPr>
              <w:spacing w:before="40" w:after="40"/>
              <w:ind w:left="100" w:right="100"/>
              <w:jc w:val="center"/>
              <w:rPr>
                <w:rFonts w:ascii="Times New Roman" w:hAnsi="Times New Roman" w:cs="Times New Roman"/>
                <w:color w:val="111111"/>
                <w:szCs w:val="20"/>
              </w:rPr>
            </w:pPr>
            <w:r w:rsidRPr="00325DE7">
              <w:rPr>
                <w:rFonts w:ascii="Times New Roman" w:hAnsi="Times New Roman" w:cs="Times New Roman"/>
                <w:color w:val="111111"/>
                <w:szCs w:val="20"/>
              </w:rPr>
              <w:t>7.09</w:t>
            </w:r>
            <m:oMath>
              <m:r>
                <m:rPr>
                  <m:sty m:val="p"/>
                </m:rPr>
                <w:rPr>
                  <w:rFonts w:ascii="Cambria Math" w:hAnsi="Cambria Math" w:cs="Times New Roman"/>
                  <w:color w:val="111111"/>
                  <w:szCs w:val="20"/>
                </w:rPr>
                <m:t>±</m:t>
              </m:r>
            </m:oMath>
            <w:r w:rsidRPr="00325DE7">
              <w:rPr>
                <w:rFonts w:ascii="Times New Roman" w:hAnsi="Times New Roman" w:cs="Times New Roman" w:hint="eastAsia"/>
                <w:color w:val="111111"/>
                <w:szCs w:val="20"/>
              </w:rPr>
              <w:t>6</w:t>
            </w:r>
            <w:r w:rsidRPr="00325DE7">
              <w:rPr>
                <w:rFonts w:ascii="Times New Roman" w:hAnsi="Times New Roman" w:cs="Times New Roman"/>
                <w:color w:val="111111"/>
                <w:szCs w:val="20"/>
              </w:rPr>
              <w:t>.99</w:t>
            </w:r>
          </w:p>
          <w:p w14:paraId="535C98C3" w14:textId="77777777" w:rsidR="00250C77" w:rsidRPr="00325DE7" w:rsidRDefault="00250C77" w:rsidP="0098623B">
            <w:pPr>
              <w:spacing w:before="40" w:after="40"/>
              <w:ind w:left="100" w:right="100"/>
              <w:jc w:val="center"/>
              <w:rPr>
                <w:rFonts w:ascii="Times New Roman" w:eastAsia="Arial" w:hAnsi="Times New Roman" w:cs="Times New Roman"/>
                <w:color w:val="111111"/>
                <w:szCs w:val="20"/>
              </w:rPr>
            </w:pPr>
            <w:r w:rsidRPr="00325DE7">
              <w:rPr>
                <w:rFonts w:ascii="Times New Roman" w:hAnsi="Times New Roman" w:cs="Times New Roman" w:hint="eastAsia"/>
                <w:color w:val="111111"/>
                <w:szCs w:val="20"/>
              </w:rPr>
              <w:t>(</w:t>
            </w:r>
            <w:r w:rsidRPr="00325DE7">
              <w:rPr>
                <w:rFonts w:ascii="Times New Roman" w:hAnsi="Times New Roman" w:cs="Times New Roman"/>
                <w:color w:val="111111"/>
                <w:szCs w:val="20"/>
              </w:rPr>
              <w:t>0-25)</w:t>
            </w:r>
          </w:p>
        </w:tc>
        <w:tc>
          <w:tcPr>
            <w:tcW w:w="1701" w:type="dxa"/>
            <w:tcBorders>
              <w:left w:val="single" w:sz="12" w:space="0" w:color="auto"/>
              <w:right w:val="single" w:sz="12" w:space="0" w:color="auto"/>
            </w:tcBorders>
            <w:shd w:val="clear" w:color="auto" w:fill="E7E6E6" w:themeFill="background2"/>
            <w:vAlign w:val="center"/>
          </w:tcPr>
          <w:p w14:paraId="225D631C" w14:textId="77777777" w:rsidR="00250C77" w:rsidRPr="00325DE7" w:rsidRDefault="00250C77" w:rsidP="0098623B">
            <w:pPr>
              <w:spacing w:before="40" w:after="40"/>
              <w:ind w:left="100" w:right="100"/>
              <w:jc w:val="center"/>
              <w:rPr>
                <w:rFonts w:ascii="Times New Roman" w:hAnsi="Times New Roman" w:cs="Times New Roman"/>
                <w:color w:val="111111"/>
                <w:szCs w:val="20"/>
              </w:rPr>
            </w:pPr>
            <w:r w:rsidRPr="00325DE7">
              <w:rPr>
                <w:rFonts w:ascii="Times New Roman" w:hAnsi="Times New Roman" w:cs="Times New Roman" w:hint="eastAsia"/>
                <w:color w:val="111111"/>
                <w:szCs w:val="20"/>
              </w:rPr>
              <w:t>1</w:t>
            </w:r>
            <w:r w:rsidRPr="00325DE7">
              <w:rPr>
                <w:rFonts w:ascii="Times New Roman" w:hAnsi="Times New Roman" w:cs="Times New Roman"/>
                <w:color w:val="111111"/>
                <w:szCs w:val="20"/>
              </w:rPr>
              <w:t>.71</w:t>
            </w:r>
            <m:oMath>
              <m:r>
                <m:rPr>
                  <m:sty m:val="p"/>
                </m:rPr>
                <w:rPr>
                  <w:rFonts w:ascii="Cambria Math" w:hAnsi="Cambria Math" w:cs="Times New Roman"/>
                  <w:color w:val="111111"/>
                  <w:szCs w:val="20"/>
                </w:rPr>
                <m:t>±</m:t>
              </m:r>
            </m:oMath>
            <w:r w:rsidRPr="00325DE7">
              <w:rPr>
                <w:rFonts w:ascii="Times New Roman" w:hAnsi="Times New Roman" w:cs="Times New Roman" w:hint="eastAsia"/>
                <w:color w:val="111111"/>
                <w:szCs w:val="20"/>
              </w:rPr>
              <w:t>3</w:t>
            </w:r>
            <w:r w:rsidRPr="00325DE7">
              <w:rPr>
                <w:rFonts w:ascii="Times New Roman" w:hAnsi="Times New Roman" w:cs="Times New Roman"/>
                <w:color w:val="111111"/>
                <w:szCs w:val="20"/>
              </w:rPr>
              <w:t>.02</w:t>
            </w:r>
          </w:p>
          <w:p w14:paraId="73AFDCB8" w14:textId="77777777" w:rsidR="00250C77" w:rsidRPr="00325DE7" w:rsidRDefault="00250C77" w:rsidP="0098623B">
            <w:pPr>
              <w:spacing w:before="40" w:after="40"/>
              <w:ind w:left="100" w:right="100"/>
              <w:jc w:val="center"/>
              <w:rPr>
                <w:rFonts w:ascii="Times New Roman" w:hAnsi="Times New Roman" w:cs="Times New Roman"/>
                <w:color w:val="111111"/>
                <w:szCs w:val="20"/>
              </w:rPr>
            </w:pPr>
            <w:r w:rsidRPr="00325DE7">
              <w:rPr>
                <w:rFonts w:ascii="Times New Roman" w:hAnsi="Times New Roman" w:cs="Times New Roman" w:hint="eastAsia"/>
                <w:color w:val="111111"/>
                <w:szCs w:val="20"/>
              </w:rPr>
              <w:t>(</w:t>
            </w:r>
            <w:r w:rsidRPr="00325DE7">
              <w:rPr>
                <w:rFonts w:ascii="Times New Roman" w:hAnsi="Times New Roman" w:cs="Times New Roman"/>
                <w:color w:val="111111"/>
                <w:szCs w:val="20"/>
              </w:rPr>
              <w:t>0-27)</w:t>
            </w:r>
          </w:p>
        </w:tc>
        <w:tc>
          <w:tcPr>
            <w:tcW w:w="1276" w:type="dxa"/>
            <w:tcBorders>
              <w:left w:val="single" w:sz="12" w:space="0" w:color="auto"/>
              <w:right w:val="single" w:sz="12" w:space="0" w:color="auto"/>
            </w:tcBorders>
            <w:shd w:val="clear" w:color="auto" w:fill="E7E6E6" w:themeFill="background2"/>
            <w:tcMar>
              <w:top w:w="0" w:type="dxa"/>
              <w:left w:w="0" w:type="dxa"/>
              <w:bottom w:w="0" w:type="dxa"/>
              <w:right w:w="0" w:type="dxa"/>
            </w:tcMar>
            <w:vAlign w:val="center"/>
          </w:tcPr>
          <w:p w14:paraId="3CB37DD9" w14:textId="77777777" w:rsidR="00250C77" w:rsidRPr="00325DE7" w:rsidRDefault="00250C77" w:rsidP="0098623B">
            <w:pPr>
              <w:spacing w:before="40" w:after="40"/>
              <w:ind w:left="100" w:right="100"/>
              <w:jc w:val="center"/>
              <w:rPr>
                <w:rFonts w:ascii="Times New Roman" w:hAnsi="Times New Roman" w:cs="Times New Roman"/>
                <w:color w:val="111111"/>
                <w:szCs w:val="20"/>
              </w:rPr>
            </w:pPr>
            <w:r w:rsidRPr="00325DE7">
              <w:rPr>
                <w:rFonts w:ascii="Times New Roman" w:hAnsi="Times New Roman" w:cs="Times New Roman"/>
                <w:color w:val="111111"/>
                <w:szCs w:val="20"/>
              </w:rPr>
              <w:t>2.90</w:t>
            </w:r>
            <m:oMath>
              <m:r>
                <m:rPr>
                  <m:sty m:val="p"/>
                </m:rPr>
                <w:rPr>
                  <w:rFonts w:ascii="Cambria Math" w:hAnsi="Cambria Math" w:cs="Times New Roman"/>
                  <w:color w:val="111111"/>
                  <w:szCs w:val="20"/>
                </w:rPr>
                <m:t>±</m:t>
              </m:r>
            </m:oMath>
            <w:r w:rsidRPr="00325DE7">
              <w:rPr>
                <w:rFonts w:ascii="Times New Roman" w:hAnsi="Times New Roman" w:cs="Times New Roman" w:hint="eastAsia"/>
                <w:color w:val="111111"/>
                <w:szCs w:val="20"/>
              </w:rPr>
              <w:t>3</w:t>
            </w:r>
            <w:r w:rsidRPr="00325DE7">
              <w:rPr>
                <w:rFonts w:ascii="Times New Roman" w:hAnsi="Times New Roman" w:cs="Times New Roman"/>
                <w:color w:val="111111"/>
                <w:szCs w:val="20"/>
              </w:rPr>
              <w:t>.77</w:t>
            </w:r>
          </w:p>
          <w:p w14:paraId="4CEFC32D" w14:textId="77777777" w:rsidR="00250C77" w:rsidRPr="00325DE7" w:rsidRDefault="00250C77" w:rsidP="0098623B">
            <w:pPr>
              <w:spacing w:before="40" w:after="40"/>
              <w:ind w:left="100" w:right="100"/>
              <w:jc w:val="center"/>
              <w:rPr>
                <w:rFonts w:ascii="Times New Roman" w:eastAsia="Arial" w:hAnsi="Times New Roman" w:cs="Times New Roman"/>
                <w:color w:val="111111"/>
                <w:szCs w:val="20"/>
              </w:rPr>
            </w:pPr>
            <w:r w:rsidRPr="00325DE7">
              <w:rPr>
                <w:rFonts w:ascii="Times New Roman" w:hAnsi="Times New Roman" w:cs="Times New Roman" w:hint="eastAsia"/>
                <w:color w:val="111111"/>
                <w:szCs w:val="20"/>
              </w:rPr>
              <w:t>(</w:t>
            </w:r>
            <w:r w:rsidRPr="00325DE7">
              <w:rPr>
                <w:rFonts w:ascii="Times New Roman" w:hAnsi="Times New Roman" w:cs="Times New Roman"/>
                <w:color w:val="111111"/>
                <w:szCs w:val="20"/>
              </w:rPr>
              <w:t>0-27)</w:t>
            </w:r>
          </w:p>
        </w:tc>
        <w:tc>
          <w:tcPr>
            <w:tcW w:w="1265" w:type="dxa"/>
            <w:tcBorders>
              <w:left w:val="single" w:sz="12" w:space="0" w:color="auto"/>
            </w:tcBorders>
            <w:shd w:val="clear" w:color="auto" w:fill="E7E6E6" w:themeFill="background2"/>
            <w:tcMar>
              <w:top w:w="0" w:type="dxa"/>
              <w:left w:w="0" w:type="dxa"/>
              <w:bottom w:w="0" w:type="dxa"/>
              <w:right w:w="0" w:type="dxa"/>
            </w:tcMar>
            <w:vAlign w:val="center"/>
          </w:tcPr>
          <w:p w14:paraId="251F6AEB" w14:textId="77777777" w:rsidR="00250C77" w:rsidRPr="00325DE7" w:rsidRDefault="00250C77" w:rsidP="0098623B">
            <w:pPr>
              <w:spacing w:before="40" w:after="40"/>
              <w:ind w:left="100" w:right="100"/>
              <w:jc w:val="center"/>
              <w:rPr>
                <w:rFonts w:ascii="Times New Roman" w:hAnsi="Times New Roman" w:cs="Times New Roman"/>
                <w:color w:val="111111"/>
                <w:szCs w:val="20"/>
              </w:rPr>
            </w:pPr>
            <w:r w:rsidRPr="00325DE7">
              <w:rPr>
                <w:rFonts w:ascii="Times New Roman" w:hAnsi="Times New Roman" w:cs="Times New Roman"/>
                <w:color w:val="111111"/>
                <w:szCs w:val="20"/>
              </w:rPr>
              <w:t>2.23</w:t>
            </w:r>
            <m:oMath>
              <m:r>
                <m:rPr>
                  <m:sty m:val="p"/>
                </m:rPr>
                <w:rPr>
                  <w:rFonts w:ascii="Cambria Math" w:hAnsi="Cambria Math" w:cs="Times New Roman"/>
                  <w:color w:val="111111"/>
                  <w:szCs w:val="20"/>
                </w:rPr>
                <m:t>±</m:t>
              </m:r>
            </m:oMath>
            <w:r w:rsidRPr="00325DE7">
              <w:rPr>
                <w:rFonts w:ascii="Times New Roman" w:hAnsi="Times New Roman" w:cs="Times New Roman" w:hint="eastAsia"/>
                <w:color w:val="111111"/>
                <w:szCs w:val="20"/>
              </w:rPr>
              <w:t>3</w:t>
            </w:r>
            <w:r w:rsidRPr="00325DE7">
              <w:rPr>
                <w:rFonts w:ascii="Times New Roman" w:hAnsi="Times New Roman" w:cs="Times New Roman"/>
                <w:color w:val="111111"/>
                <w:szCs w:val="20"/>
              </w:rPr>
              <w:t>.42</w:t>
            </w:r>
          </w:p>
          <w:p w14:paraId="41557D7B" w14:textId="77777777" w:rsidR="00250C77" w:rsidRPr="00325DE7" w:rsidRDefault="00250C77" w:rsidP="0098623B">
            <w:pPr>
              <w:spacing w:before="40" w:after="40"/>
              <w:ind w:left="100" w:right="100"/>
              <w:jc w:val="center"/>
              <w:rPr>
                <w:rFonts w:ascii="Times New Roman" w:eastAsia="Arial" w:hAnsi="Times New Roman" w:cs="Times New Roman"/>
                <w:color w:val="111111"/>
                <w:szCs w:val="20"/>
              </w:rPr>
            </w:pPr>
            <w:r w:rsidRPr="00325DE7">
              <w:rPr>
                <w:rFonts w:ascii="Times New Roman" w:hAnsi="Times New Roman" w:cs="Times New Roman" w:hint="eastAsia"/>
                <w:color w:val="111111"/>
                <w:szCs w:val="20"/>
              </w:rPr>
              <w:t>(</w:t>
            </w:r>
            <w:r w:rsidRPr="00325DE7">
              <w:rPr>
                <w:rFonts w:ascii="Times New Roman" w:hAnsi="Times New Roman" w:cs="Times New Roman"/>
                <w:color w:val="111111"/>
                <w:szCs w:val="20"/>
              </w:rPr>
              <w:t>0-27)</w:t>
            </w:r>
          </w:p>
        </w:tc>
        <w:tc>
          <w:tcPr>
            <w:tcW w:w="1428" w:type="dxa"/>
            <w:tcBorders>
              <w:left w:val="single" w:sz="12" w:space="0" w:color="auto"/>
            </w:tcBorders>
            <w:shd w:val="clear" w:color="auto" w:fill="E7E6E6" w:themeFill="background2"/>
            <w:vAlign w:val="center"/>
          </w:tcPr>
          <w:p w14:paraId="07BBB5CC" w14:textId="77777777" w:rsidR="00250C77" w:rsidRPr="00325DE7" w:rsidRDefault="00250C77" w:rsidP="0098623B">
            <w:pPr>
              <w:spacing w:before="40" w:after="40"/>
              <w:ind w:left="100" w:right="100"/>
              <w:jc w:val="center"/>
              <w:rPr>
                <w:rFonts w:ascii="Times New Roman" w:eastAsia="Arial" w:hAnsi="Times New Roman" w:cs="Times New Roman"/>
                <w:color w:val="111111"/>
                <w:szCs w:val="20"/>
              </w:rPr>
            </w:pPr>
            <w:r w:rsidRPr="00325DE7">
              <w:rPr>
                <w:rFonts w:ascii="Times New Roman" w:eastAsia="Arial" w:hAnsi="Times New Roman" w:cs="Times New Roman"/>
                <w:color w:val="111111"/>
                <w:szCs w:val="20"/>
              </w:rPr>
              <w:t>&lt;0.0001</w:t>
            </w:r>
          </w:p>
        </w:tc>
      </w:tr>
      <w:tr w:rsidR="00250C77" w:rsidRPr="00325DE7" w14:paraId="051BC701" w14:textId="77777777" w:rsidTr="0098623B">
        <w:trPr>
          <w:cantSplit/>
          <w:trHeight w:val="656"/>
          <w:jc w:val="center"/>
        </w:trPr>
        <w:tc>
          <w:tcPr>
            <w:tcW w:w="1134" w:type="dxa"/>
            <w:tcBorders>
              <w:right w:val="single" w:sz="12" w:space="0" w:color="auto"/>
            </w:tcBorders>
            <w:shd w:val="clear" w:color="auto" w:fill="auto"/>
            <w:tcMar>
              <w:top w:w="0" w:type="dxa"/>
              <w:left w:w="0" w:type="dxa"/>
              <w:bottom w:w="0" w:type="dxa"/>
              <w:right w:w="0" w:type="dxa"/>
            </w:tcMar>
            <w:vAlign w:val="center"/>
          </w:tcPr>
          <w:p w14:paraId="18EA70DB" w14:textId="269CE807" w:rsidR="00250C77" w:rsidRPr="00325DE7" w:rsidRDefault="00250C77" w:rsidP="0098623B">
            <w:pPr>
              <w:spacing w:before="40" w:after="40"/>
              <w:ind w:left="100" w:right="100"/>
              <w:jc w:val="center"/>
              <w:rPr>
                <w:rFonts w:ascii="Times New Roman" w:hAnsi="Times New Roman" w:cs="Times New Roman"/>
                <w:color w:val="111111"/>
                <w:szCs w:val="20"/>
              </w:rPr>
            </w:pPr>
            <w:r w:rsidRPr="00325DE7">
              <w:rPr>
                <w:rFonts w:ascii="Times New Roman" w:hAnsi="Times New Roman" w:cs="Times New Roman" w:hint="eastAsia"/>
                <w:color w:val="111111"/>
                <w:szCs w:val="20"/>
              </w:rPr>
              <w:t>G</w:t>
            </w:r>
            <w:r w:rsidRPr="00325DE7">
              <w:rPr>
                <w:rFonts w:ascii="Times New Roman" w:hAnsi="Times New Roman" w:cs="Times New Roman"/>
                <w:color w:val="111111"/>
                <w:szCs w:val="20"/>
              </w:rPr>
              <w:t>AD</w:t>
            </w:r>
            <w:r w:rsidR="00B472DD" w:rsidRPr="00325DE7">
              <w:rPr>
                <w:rFonts w:ascii="Times New Roman" w:hAnsi="Times New Roman" w:cs="Times New Roman"/>
                <w:color w:val="111111"/>
                <w:szCs w:val="20"/>
              </w:rPr>
              <w:t>-7</w:t>
            </w:r>
            <w:r w:rsidRPr="00325DE7">
              <w:rPr>
                <w:rFonts w:ascii="Times New Roman" w:eastAsia="Arial" w:hAnsi="Times New Roman" w:cs="Times New Roman"/>
                <w:color w:val="111111"/>
                <w:szCs w:val="20"/>
                <w:vertAlign w:val="superscript"/>
              </w:rPr>
              <w:t>*</w:t>
            </w:r>
          </w:p>
        </w:tc>
        <w:tc>
          <w:tcPr>
            <w:tcW w:w="1418" w:type="dxa"/>
            <w:shd w:val="clear" w:color="auto" w:fill="auto"/>
            <w:vAlign w:val="center"/>
          </w:tcPr>
          <w:p w14:paraId="74F83EC6" w14:textId="77777777" w:rsidR="00250C77" w:rsidRPr="00325DE7" w:rsidRDefault="00250C77" w:rsidP="0098623B">
            <w:pPr>
              <w:spacing w:before="40" w:after="40"/>
              <w:ind w:left="100" w:right="100"/>
              <w:jc w:val="center"/>
              <w:rPr>
                <w:rFonts w:ascii="Times New Roman" w:hAnsi="Times New Roman" w:cs="Times New Roman"/>
                <w:color w:val="111111"/>
                <w:szCs w:val="20"/>
              </w:rPr>
            </w:pPr>
            <w:r w:rsidRPr="00325DE7">
              <w:rPr>
                <w:rFonts w:ascii="Times New Roman" w:hAnsi="Times New Roman" w:cs="Times New Roman" w:hint="eastAsia"/>
                <w:color w:val="111111"/>
                <w:szCs w:val="20"/>
              </w:rPr>
              <w:t>1</w:t>
            </w:r>
            <w:r w:rsidRPr="00325DE7">
              <w:rPr>
                <w:rFonts w:ascii="Times New Roman" w:hAnsi="Times New Roman" w:cs="Times New Roman"/>
                <w:color w:val="111111"/>
                <w:szCs w:val="20"/>
              </w:rPr>
              <w:t>.04</w:t>
            </w:r>
            <m:oMath>
              <m:r>
                <m:rPr>
                  <m:sty m:val="p"/>
                </m:rPr>
                <w:rPr>
                  <w:rFonts w:ascii="Cambria Math" w:hAnsi="Cambria Math" w:cs="Times New Roman"/>
                  <w:color w:val="111111"/>
                  <w:szCs w:val="20"/>
                </w:rPr>
                <m:t>±</m:t>
              </m:r>
            </m:oMath>
            <w:r w:rsidRPr="00325DE7">
              <w:rPr>
                <w:rFonts w:ascii="Times New Roman" w:hAnsi="Times New Roman" w:cs="Times New Roman"/>
                <w:color w:val="111111"/>
                <w:szCs w:val="20"/>
              </w:rPr>
              <w:t>2.33</w:t>
            </w:r>
          </w:p>
          <w:p w14:paraId="728D1B20" w14:textId="77777777" w:rsidR="00250C77" w:rsidRPr="00325DE7" w:rsidRDefault="00250C77" w:rsidP="0098623B">
            <w:pPr>
              <w:spacing w:before="40" w:after="40"/>
              <w:ind w:left="100" w:right="100"/>
              <w:jc w:val="center"/>
              <w:rPr>
                <w:rFonts w:ascii="Times New Roman" w:eastAsia="Arial" w:hAnsi="Times New Roman" w:cs="Times New Roman"/>
                <w:color w:val="111111"/>
                <w:szCs w:val="20"/>
              </w:rPr>
            </w:pPr>
            <w:r w:rsidRPr="00325DE7">
              <w:rPr>
                <w:rFonts w:ascii="Times New Roman" w:hAnsi="Times New Roman" w:cs="Times New Roman" w:hint="eastAsia"/>
                <w:color w:val="111111"/>
                <w:szCs w:val="20"/>
              </w:rPr>
              <w:t>(</w:t>
            </w:r>
            <w:r w:rsidRPr="00325DE7">
              <w:rPr>
                <w:rFonts w:ascii="Times New Roman" w:hAnsi="Times New Roman" w:cs="Times New Roman"/>
                <w:color w:val="111111"/>
                <w:szCs w:val="20"/>
              </w:rPr>
              <w:t>0-21)</w:t>
            </w:r>
          </w:p>
        </w:tc>
        <w:tc>
          <w:tcPr>
            <w:tcW w:w="1276" w:type="dxa"/>
            <w:shd w:val="clear" w:color="auto" w:fill="auto"/>
            <w:tcMar>
              <w:top w:w="0" w:type="dxa"/>
              <w:left w:w="0" w:type="dxa"/>
              <w:bottom w:w="0" w:type="dxa"/>
              <w:right w:w="0" w:type="dxa"/>
            </w:tcMar>
            <w:vAlign w:val="center"/>
          </w:tcPr>
          <w:p w14:paraId="2A569BBA" w14:textId="77777777" w:rsidR="00250C77" w:rsidRPr="00325DE7" w:rsidRDefault="00250C77" w:rsidP="0098623B">
            <w:pPr>
              <w:spacing w:before="40" w:after="40"/>
              <w:ind w:left="100" w:right="100"/>
              <w:jc w:val="center"/>
              <w:rPr>
                <w:rFonts w:ascii="Times New Roman" w:hAnsi="Times New Roman" w:cs="Times New Roman"/>
                <w:color w:val="111111"/>
                <w:szCs w:val="20"/>
              </w:rPr>
            </w:pPr>
            <w:r w:rsidRPr="00325DE7">
              <w:rPr>
                <w:rFonts w:ascii="Times New Roman" w:hAnsi="Times New Roman" w:cs="Times New Roman"/>
                <w:color w:val="111111"/>
                <w:szCs w:val="20"/>
              </w:rPr>
              <w:t>5.00</w:t>
            </w:r>
            <m:oMath>
              <m:r>
                <m:rPr>
                  <m:sty m:val="p"/>
                </m:rPr>
                <w:rPr>
                  <w:rFonts w:ascii="Cambria Math" w:hAnsi="Cambria Math" w:cs="Times New Roman"/>
                  <w:color w:val="111111"/>
                  <w:szCs w:val="20"/>
                </w:rPr>
                <m:t>±</m:t>
              </m:r>
            </m:oMath>
            <w:r w:rsidRPr="00325DE7">
              <w:rPr>
                <w:rFonts w:ascii="Times New Roman" w:hAnsi="Times New Roman" w:cs="Times New Roman"/>
                <w:color w:val="111111"/>
                <w:szCs w:val="20"/>
              </w:rPr>
              <w:t>6.21</w:t>
            </w:r>
          </w:p>
          <w:p w14:paraId="57A10736" w14:textId="77777777" w:rsidR="00250C77" w:rsidRPr="00325DE7" w:rsidRDefault="00250C77" w:rsidP="0098623B">
            <w:pPr>
              <w:spacing w:before="40" w:after="40"/>
              <w:ind w:left="100" w:right="100"/>
              <w:jc w:val="center"/>
              <w:rPr>
                <w:rFonts w:ascii="Times New Roman" w:eastAsia="Arial" w:hAnsi="Times New Roman" w:cs="Times New Roman"/>
                <w:color w:val="111111"/>
                <w:szCs w:val="20"/>
              </w:rPr>
            </w:pPr>
            <w:r w:rsidRPr="00325DE7">
              <w:rPr>
                <w:rFonts w:ascii="Times New Roman" w:hAnsi="Times New Roman" w:cs="Times New Roman" w:hint="eastAsia"/>
                <w:color w:val="111111"/>
                <w:szCs w:val="20"/>
              </w:rPr>
              <w:t>(</w:t>
            </w:r>
            <w:r w:rsidRPr="00325DE7">
              <w:rPr>
                <w:rFonts w:ascii="Times New Roman" w:hAnsi="Times New Roman" w:cs="Times New Roman"/>
                <w:color w:val="111111"/>
                <w:szCs w:val="20"/>
              </w:rPr>
              <w:t>0-21)</w:t>
            </w:r>
          </w:p>
        </w:tc>
        <w:tc>
          <w:tcPr>
            <w:tcW w:w="1275" w:type="dxa"/>
            <w:tcBorders>
              <w:right w:val="single" w:sz="12" w:space="0" w:color="auto"/>
            </w:tcBorders>
            <w:shd w:val="clear" w:color="auto" w:fill="auto"/>
            <w:tcMar>
              <w:top w:w="0" w:type="dxa"/>
              <w:left w:w="0" w:type="dxa"/>
              <w:bottom w:w="0" w:type="dxa"/>
              <w:right w:w="0" w:type="dxa"/>
            </w:tcMar>
            <w:vAlign w:val="center"/>
          </w:tcPr>
          <w:p w14:paraId="579E77E2" w14:textId="77777777" w:rsidR="00250C77" w:rsidRPr="00325DE7" w:rsidRDefault="00250C77" w:rsidP="0098623B">
            <w:pPr>
              <w:spacing w:before="40" w:after="40"/>
              <w:ind w:left="100" w:right="100"/>
              <w:jc w:val="center"/>
              <w:rPr>
                <w:rFonts w:ascii="Times New Roman" w:hAnsi="Times New Roman" w:cs="Times New Roman"/>
                <w:color w:val="111111"/>
                <w:szCs w:val="20"/>
              </w:rPr>
            </w:pPr>
            <w:r w:rsidRPr="00325DE7">
              <w:rPr>
                <w:rFonts w:ascii="Times New Roman" w:hAnsi="Times New Roman" w:cs="Times New Roman"/>
                <w:color w:val="111111"/>
                <w:szCs w:val="20"/>
              </w:rPr>
              <w:t>4.81</w:t>
            </w:r>
            <m:oMath>
              <m:r>
                <m:rPr>
                  <m:sty m:val="p"/>
                </m:rPr>
                <w:rPr>
                  <w:rFonts w:ascii="Cambria Math" w:hAnsi="Cambria Math" w:cs="Times New Roman"/>
                  <w:color w:val="111111"/>
                  <w:szCs w:val="20"/>
                </w:rPr>
                <m:t>±</m:t>
              </m:r>
            </m:oMath>
            <w:r w:rsidRPr="00325DE7">
              <w:rPr>
                <w:rFonts w:ascii="Times New Roman" w:hAnsi="Times New Roman" w:cs="Times New Roman"/>
                <w:color w:val="111111"/>
                <w:szCs w:val="20"/>
              </w:rPr>
              <w:t>5.55</w:t>
            </w:r>
          </w:p>
          <w:p w14:paraId="756A0E10" w14:textId="77777777" w:rsidR="00250C77" w:rsidRPr="00325DE7" w:rsidRDefault="00250C77" w:rsidP="0098623B">
            <w:pPr>
              <w:spacing w:before="40" w:after="40"/>
              <w:ind w:left="100" w:right="100"/>
              <w:jc w:val="center"/>
              <w:rPr>
                <w:rFonts w:ascii="Times New Roman" w:eastAsia="Arial" w:hAnsi="Times New Roman" w:cs="Times New Roman"/>
                <w:color w:val="111111"/>
                <w:szCs w:val="20"/>
              </w:rPr>
            </w:pPr>
            <w:r w:rsidRPr="00325DE7">
              <w:rPr>
                <w:rFonts w:ascii="Times New Roman" w:hAnsi="Times New Roman" w:cs="Times New Roman" w:hint="eastAsia"/>
                <w:color w:val="111111"/>
                <w:szCs w:val="20"/>
              </w:rPr>
              <w:t>(</w:t>
            </w:r>
            <w:r w:rsidRPr="00325DE7">
              <w:rPr>
                <w:rFonts w:ascii="Times New Roman" w:hAnsi="Times New Roman" w:cs="Times New Roman"/>
                <w:color w:val="111111"/>
                <w:szCs w:val="20"/>
              </w:rPr>
              <w:t>0-21)</w:t>
            </w:r>
          </w:p>
        </w:tc>
        <w:tc>
          <w:tcPr>
            <w:tcW w:w="1701" w:type="dxa"/>
            <w:tcBorders>
              <w:left w:val="single" w:sz="12" w:space="0" w:color="auto"/>
              <w:right w:val="single" w:sz="12" w:space="0" w:color="auto"/>
            </w:tcBorders>
            <w:shd w:val="clear" w:color="auto" w:fill="auto"/>
            <w:vAlign w:val="center"/>
          </w:tcPr>
          <w:p w14:paraId="00AA6A69" w14:textId="77777777" w:rsidR="00250C77" w:rsidRPr="00325DE7" w:rsidRDefault="00250C77" w:rsidP="0098623B">
            <w:pPr>
              <w:spacing w:before="40" w:after="40"/>
              <w:ind w:left="100" w:right="100"/>
              <w:jc w:val="center"/>
              <w:rPr>
                <w:rFonts w:ascii="Times New Roman" w:hAnsi="Times New Roman" w:cs="Times New Roman"/>
                <w:color w:val="111111"/>
                <w:szCs w:val="20"/>
              </w:rPr>
            </w:pPr>
            <w:r w:rsidRPr="00325DE7">
              <w:rPr>
                <w:rFonts w:ascii="Times New Roman" w:hAnsi="Times New Roman" w:cs="Times New Roman" w:hint="eastAsia"/>
                <w:color w:val="111111"/>
                <w:szCs w:val="20"/>
              </w:rPr>
              <w:t>1</w:t>
            </w:r>
            <w:r w:rsidRPr="00325DE7">
              <w:rPr>
                <w:rFonts w:ascii="Times New Roman" w:hAnsi="Times New Roman" w:cs="Times New Roman"/>
                <w:color w:val="111111"/>
                <w:szCs w:val="20"/>
              </w:rPr>
              <w:t>.08</w:t>
            </w:r>
            <m:oMath>
              <m:r>
                <m:rPr>
                  <m:sty m:val="p"/>
                </m:rPr>
                <w:rPr>
                  <w:rFonts w:ascii="Cambria Math" w:hAnsi="Cambria Math" w:cs="Times New Roman"/>
                  <w:color w:val="111111"/>
                  <w:szCs w:val="20"/>
                </w:rPr>
                <m:t>±</m:t>
              </m:r>
            </m:oMath>
            <w:r w:rsidRPr="00325DE7">
              <w:rPr>
                <w:rFonts w:ascii="Times New Roman" w:hAnsi="Times New Roman" w:cs="Times New Roman"/>
                <w:color w:val="111111"/>
                <w:szCs w:val="20"/>
              </w:rPr>
              <w:t>2.41</w:t>
            </w:r>
          </w:p>
          <w:p w14:paraId="24C0F585" w14:textId="77777777" w:rsidR="00250C77" w:rsidRPr="00325DE7" w:rsidRDefault="00250C77" w:rsidP="0098623B">
            <w:pPr>
              <w:spacing w:before="40" w:after="40"/>
              <w:ind w:left="100" w:right="100"/>
              <w:jc w:val="center"/>
              <w:rPr>
                <w:rFonts w:ascii="Times New Roman" w:eastAsia="Arial" w:hAnsi="Times New Roman" w:cs="Times New Roman"/>
                <w:color w:val="111111"/>
                <w:szCs w:val="20"/>
              </w:rPr>
            </w:pPr>
            <w:r w:rsidRPr="00325DE7">
              <w:rPr>
                <w:rFonts w:ascii="Times New Roman" w:hAnsi="Times New Roman" w:cs="Times New Roman" w:hint="eastAsia"/>
                <w:color w:val="111111"/>
                <w:szCs w:val="20"/>
              </w:rPr>
              <w:t>(</w:t>
            </w:r>
            <w:r w:rsidRPr="00325DE7">
              <w:rPr>
                <w:rFonts w:ascii="Times New Roman" w:hAnsi="Times New Roman" w:cs="Times New Roman"/>
                <w:color w:val="111111"/>
                <w:szCs w:val="20"/>
              </w:rPr>
              <w:t>0-21)</w:t>
            </w:r>
          </w:p>
        </w:tc>
        <w:tc>
          <w:tcPr>
            <w:tcW w:w="1276" w:type="dxa"/>
            <w:tcBorders>
              <w:left w:val="single" w:sz="12" w:space="0" w:color="auto"/>
              <w:right w:val="single" w:sz="12" w:space="0" w:color="auto"/>
            </w:tcBorders>
            <w:shd w:val="clear" w:color="auto" w:fill="auto"/>
            <w:tcMar>
              <w:top w:w="0" w:type="dxa"/>
              <w:left w:w="0" w:type="dxa"/>
              <w:bottom w:w="0" w:type="dxa"/>
              <w:right w:w="0" w:type="dxa"/>
            </w:tcMar>
            <w:vAlign w:val="center"/>
          </w:tcPr>
          <w:p w14:paraId="1997ABB6" w14:textId="77777777" w:rsidR="00250C77" w:rsidRPr="00325DE7" w:rsidRDefault="00250C77" w:rsidP="0098623B">
            <w:pPr>
              <w:spacing w:before="40" w:after="40"/>
              <w:ind w:left="100" w:right="100"/>
              <w:jc w:val="center"/>
              <w:rPr>
                <w:rFonts w:ascii="Times New Roman" w:hAnsi="Times New Roman" w:cs="Times New Roman"/>
                <w:color w:val="111111"/>
                <w:szCs w:val="20"/>
              </w:rPr>
            </w:pPr>
            <w:r w:rsidRPr="00325DE7">
              <w:rPr>
                <w:rFonts w:ascii="Times New Roman" w:hAnsi="Times New Roman" w:cs="Times New Roman" w:hint="eastAsia"/>
                <w:color w:val="111111"/>
                <w:szCs w:val="20"/>
              </w:rPr>
              <w:t>1</w:t>
            </w:r>
            <w:r w:rsidRPr="00325DE7">
              <w:rPr>
                <w:rFonts w:ascii="Times New Roman" w:hAnsi="Times New Roman" w:cs="Times New Roman"/>
                <w:color w:val="111111"/>
                <w:szCs w:val="20"/>
              </w:rPr>
              <w:t>.96</w:t>
            </w:r>
            <m:oMath>
              <m:r>
                <m:rPr>
                  <m:sty m:val="p"/>
                </m:rPr>
                <w:rPr>
                  <w:rFonts w:ascii="Cambria Math" w:hAnsi="Cambria Math" w:cs="Times New Roman"/>
                  <w:color w:val="111111"/>
                  <w:szCs w:val="20"/>
                </w:rPr>
                <m:t>±</m:t>
              </m:r>
            </m:oMath>
            <w:r w:rsidRPr="00325DE7">
              <w:rPr>
                <w:rFonts w:ascii="Times New Roman" w:hAnsi="Times New Roman" w:cs="Times New Roman" w:hint="eastAsia"/>
                <w:color w:val="111111"/>
                <w:szCs w:val="20"/>
              </w:rPr>
              <w:t>3</w:t>
            </w:r>
            <w:r w:rsidRPr="00325DE7">
              <w:rPr>
                <w:rFonts w:ascii="Times New Roman" w:hAnsi="Times New Roman" w:cs="Times New Roman"/>
                <w:color w:val="111111"/>
                <w:szCs w:val="20"/>
              </w:rPr>
              <w:t>.12</w:t>
            </w:r>
          </w:p>
          <w:p w14:paraId="6AA33387" w14:textId="77777777" w:rsidR="00250C77" w:rsidRPr="00325DE7" w:rsidRDefault="00250C77" w:rsidP="0098623B">
            <w:pPr>
              <w:spacing w:before="40" w:after="40"/>
              <w:ind w:left="100" w:right="100"/>
              <w:jc w:val="center"/>
              <w:rPr>
                <w:rFonts w:ascii="Times New Roman" w:eastAsia="Arial" w:hAnsi="Times New Roman" w:cs="Times New Roman"/>
                <w:color w:val="111111"/>
                <w:szCs w:val="20"/>
              </w:rPr>
            </w:pPr>
            <w:r w:rsidRPr="00325DE7">
              <w:rPr>
                <w:rFonts w:ascii="Times New Roman" w:hAnsi="Times New Roman" w:cs="Times New Roman" w:hint="eastAsia"/>
                <w:color w:val="111111"/>
                <w:szCs w:val="20"/>
              </w:rPr>
              <w:t>(</w:t>
            </w:r>
            <w:r w:rsidRPr="00325DE7">
              <w:rPr>
                <w:rFonts w:ascii="Times New Roman" w:hAnsi="Times New Roman" w:cs="Times New Roman"/>
                <w:color w:val="111111"/>
                <w:szCs w:val="20"/>
              </w:rPr>
              <w:t>0-21)</w:t>
            </w:r>
          </w:p>
        </w:tc>
        <w:tc>
          <w:tcPr>
            <w:tcW w:w="1265" w:type="dxa"/>
            <w:tcBorders>
              <w:left w:val="single" w:sz="12" w:space="0" w:color="auto"/>
            </w:tcBorders>
            <w:shd w:val="clear" w:color="auto" w:fill="auto"/>
            <w:tcMar>
              <w:top w:w="0" w:type="dxa"/>
              <w:left w:w="0" w:type="dxa"/>
              <w:bottom w:w="0" w:type="dxa"/>
              <w:right w:w="0" w:type="dxa"/>
            </w:tcMar>
            <w:vAlign w:val="center"/>
          </w:tcPr>
          <w:p w14:paraId="11FCB267" w14:textId="77777777" w:rsidR="00250C77" w:rsidRPr="00325DE7" w:rsidRDefault="00250C77" w:rsidP="0098623B">
            <w:pPr>
              <w:spacing w:before="40" w:after="40"/>
              <w:ind w:left="100" w:right="100"/>
              <w:jc w:val="center"/>
              <w:rPr>
                <w:rFonts w:ascii="Times New Roman" w:hAnsi="Times New Roman" w:cs="Times New Roman"/>
                <w:color w:val="111111"/>
                <w:szCs w:val="20"/>
              </w:rPr>
            </w:pPr>
            <w:r w:rsidRPr="00325DE7">
              <w:rPr>
                <w:rFonts w:ascii="Times New Roman" w:hAnsi="Times New Roman" w:cs="Times New Roman" w:hint="eastAsia"/>
                <w:color w:val="111111"/>
                <w:szCs w:val="20"/>
              </w:rPr>
              <w:t>1</w:t>
            </w:r>
            <w:r w:rsidRPr="00325DE7">
              <w:rPr>
                <w:rFonts w:ascii="Times New Roman" w:hAnsi="Times New Roman" w:cs="Times New Roman"/>
                <w:color w:val="111111"/>
                <w:szCs w:val="20"/>
              </w:rPr>
              <w:t>.46</w:t>
            </w:r>
            <m:oMath>
              <m:r>
                <m:rPr>
                  <m:sty m:val="p"/>
                </m:rPr>
                <w:rPr>
                  <w:rFonts w:ascii="Cambria Math" w:hAnsi="Cambria Math" w:cs="Times New Roman"/>
                  <w:color w:val="111111"/>
                  <w:szCs w:val="20"/>
                </w:rPr>
                <m:t>±</m:t>
              </m:r>
            </m:oMath>
            <w:r w:rsidRPr="00325DE7">
              <w:rPr>
                <w:rFonts w:ascii="Times New Roman" w:hAnsi="Times New Roman" w:cs="Times New Roman"/>
                <w:color w:val="111111"/>
                <w:szCs w:val="20"/>
              </w:rPr>
              <w:t>2.77</w:t>
            </w:r>
          </w:p>
          <w:p w14:paraId="2654C7E0" w14:textId="77777777" w:rsidR="00250C77" w:rsidRPr="00325DE7" w:rsidRDefault="00250C77" w:rsidP="0098623B">
            <w:pPr>
              <w:spacing w:before="40" w:after="40"/>
              <w:ind w:left="100" w:right="100"/>
              <w:jc w:val="center"/>
              <w:rPr>
                <w:rFonts w:ascii="Times New Roman" w:eastAsia="Arial" w:hAnsi="Times New Roman" w:cs="Times New Roman"/>
                <w:color w:val="111111"/>
                <w:szCs w:val="20"/>
              </w:rPr>
            </w:pPr>
            <w:r w:rsidRPr="00325DE7">
              <w:rPr>
                <w:rFonts w:ascii="Times New Roman" w:hAnsi="Times New Roman" w:cs="Times New Roman" w:hint="eastAsia"/>
                <w:color w:val="111111"/>
                <w:szCs w:val="20"/>
              </w:rPr>
              <w:t>(</w:t>
            </w:r>
            <w:r w:rsidRPr="00325DE7">
              <w:rPr>
                <w:rFonts w:ascii="Times New Roman" w:hAnsi="Times New Roman" w:cs="Times New Roman"/>
                <w:color w:val="111111"/>
                <w:szCs w:val="20"/>
              </w:rPr>
              <w:t>0-21)</w:t>
            </w:r>
          </w:p>
        </w:tc>
        <w:tc>
          <w:tcPr>
            <w:tcW w:w="1428" w:type="dxa"/>
            <w:tcBorders>
              <w:left w:val="single" w:sz="12" w:space="0" w:color="auto"/>
            </w:tcBorders>
            <w:vAlign w:val="center"/>
          </w:tcPr>
          <w:p w14:paraId="1D84A788" w14:textId="77777777" w:rsidR="00250C77" w:rsidRPr="00325DE7" w:rsidRDefault="00250C77" w:rsidP="0098623B">
            <w:pPr>
              <w:spacing w:before="40" w:after="40"/>
              <w:ind w:left="100" w:right="100"/>
              <w:jc w:val="center"/>
              <w:rPr>
                <w:rFonts w:ascii="Times New Roman" w:eastAsia="Arial" w:hAnsi="Times New Roman" w:cs="Times New Roman"/>
                <w:color w:val="111111"/>
                <w:szCs w:val="20"/>
              </w:rPr>
            </w:pPr>
            <w:r w:rsidRPr="00325DE7">
              <w:rPr>
                <w:rFonts w:ascii="Times New Roman" w:eastAsia="Arial" w:hAnsi="Times New Roman" w:cs="Times New Roman"/>
                <w:color w:val="111111"/>
                <w:szCs w:val="20"/>
              </w:rPr>
              <w:t>&lt;0.0001</w:t>
            </w:r>
          </w:p>
        </w:tc>
      </w:tr>
      <w:tr w:rsidR="00250C77" w:rsidRPr="00325DE7" w14:paraId="6CD07823" w14:textId="77777777" w:rsidTr="0098623B">
        <w:trPr>
          <w:cantSplit/>
          <w:trHeight w:val="656"/>
          <w:jc w:val="center"/>
        </w:trPr>
        <w:tc>
          <w:tcPr>
            <w:tcW w:w="1134" w:type="dxa"/>
            <w:tcBorders>
              <w:right w:val="single" w:sz="12" w:space="0" w:color="auto"/>
            </w:tcBorders>
            <w:shd w:val="clear" w:color="auto" w:fill="E7E6E6" w:themeFill="background2"/>
            <w:tcMar>
              <w:top w:w="0" w:type="dxa"/>
              <w:left w:w="0" w:type="dxa"/>
              <w:bottom w:w="0" w:type="dxa"/>
              <w:right w:w="0" w:type="dxa"/>
            </w:tcMar>
            <w:vAlign w:val="center"/>
          </w:tcPr>
          <w:p w14:paraId="15AE267E" w14:textId="21ED1783" w:rsidR="00250C77" w:rsidRPr="00325DE7" w:rsidRDefault="00250C77" w:rsidP="0098623B">
            <w:pPr>
              <w:spacing w:before="40" w:after="40"/>
              <w:ind w:left="100" w:right="100"/>
              <w:jc w:val="center"/>
              <w:rPr>
                <w:rFonts w:ascii="Times New Roman" w:hAnsi="Times New Roman" w:cs="Times New Roman"/>
                <w:color w:val="111111"/>
                <w:szCs w:val="20"/>
              </w:rPr>
            </w:pPr>
            <w:r w:rsidRPr="00325DE7">
              <w:rPr>
                <w:rFonts w:ascii="Times New Roman" w:hAnsi="Times New Roman" w:cs="Times New Roman" w:hint="eastAsia"/>
                <w:color w:val="111111"/>
                <w:szCs w:val="20"/>
              </w:rPr>
              <w:t>S</w:t>
            </w:r>
            <w:r w:rsidRPr="00325DE7">
              <w:rPr>
                <w:rFonts w:ascii="Times New Roman" w:hAnsi="Times New Roman" w:cs="Times New Roman"/>
                <w:color w:val="111111"/>
                <w:szCs w:val="20"/>
              </w:rPr>
              <w:t>TAI</w:t>
            </w:r>
            <w:r w:rsidR="00B472DD" w:rsidRPr="00325DE7">
              <w:rPr>
                <w:rFonts w:ascii="Times New Roman" w:hAnsi="Times New Roman" w:cs="Times New Roman"/>
                <w:color w:val="111111"/>
                <w:szCs w:val="20"/>
              </w:rPr>
              <w:t>-S</w:t>
            </w:r>
            <w:r w:rsidRPr="00325DE7">
              <w:rPr>
                <w:rFonts w:ascii="Times New Roman" w:eastAsia="Arial" w:hAnsi="Times New Roman" w:cs="Times New Roman"/>
                <w:color w:val="111111"/>
                <w:szCs w:val="20"/>
                <w:vertAlign w:val="superscript"/>
              </w:rPr>
              <w:t>*</w:t>
            </w:r>
          </w:p>
        </w:tc>
        <w:tc>
          <w:tcPr>
            <w:tcW w:w="1418" w:type="dxa"/>
            <w:shd w:val="clear" w:color="auto" w:fill="E7E6E6" w:themeFill="background2"/>
            <w:vAlign w:val="center"/>
          </w:tcPr>
          <w:p w14:paraId="55075AEE" w14:textId="77777777" w:rsidR="00250C77" w:rsidRPr="00325DE7" w:rsidRDefault="00250C77" w:rsidP="0098623B">
            <w:pPr>
              <w:spacing w:before="40" w:after="40"/>
              <w:ind w:left="100" w:right="100"/>
              <w:jc w:val="center"/>
              <w:rPr>
                <w:rFonts w:ascii="Times New Roman" w:hAnsi="Times New Roman" w:cs="Times New Roman"/>
                <w:color w:val="111111"/>
                <w:szCs w:val="20"/>
              </w:rPr>
            </w:pPr>
            <w:r w:rsidRPr="00325DE7">
              <w:rPr>
                <w:rFonts w:ascii="Times New Roman" w:hAnsi="Times New Roman" w:cs="Times New Roman"/>
                <w:color w:val="111111"/>
                <w:szCs w:val="20"/>
              </w:rPr>
              <w:t>38.16</w:t>
            </w:r>
            <m:oMath>
              <m:r>
                <m:rPr>
                  <m:sty m:val="p"/>
                </m:rPr>
                <w:rPr>
                  <w:rFonts w:ascii="Cambria Math" w:hAnsi="Cambria Math" w:cs="Times New Roman"/>
                  <w:color w:val="111111"/>
                  <w:szCs w:val="20"/>
                </w:rPr>
                <m:t>±</m:t>
              </m:r>
            </m:oMath>
            <w:r w:rsidRPr="00325DE7">
              <w:rPr>
                <w:rFonts w:ascii="Times New Roman" w:hAnsi="Times New Roman" w:cs="Times New Roman"/>
                <w:color w:val="111111"/>
                <w:szCs w:val="20"/>
              </w:rPr>
              <w:t>10.03</w:t>
            </w:r>
          </w:p>
          <w:p w14:paraId="16384E48" w14:textId="77777777" w:rsidR="00250C77" w:rsidRPr="00325DE7" w:rsidRDefault="00250C77" w:rsidP="0098623B">
            <w:pPr>
              <w:spacing w:before="40" w:after="40"/>
              <w:ind w:left="100" w:right="100"/>
              <w:jc w:val="center"/>
              <w:rPr>
                <w:rFonts w:ascii="Times New Roman" w:eastAsia="Arial" w:hAnsi="Times New Roman" w:cs="Times New Roman"/>
                <w:color w:val="111111"/>
                <w:szCs w:val="20"/>
              </w:rPr>
            </w:pPr>
            <w:r w:rsidRPr="00325DE7">
              <w:rPr>
                <w:rFonts w:ascii="Times New Roman" w:hAnsi="Times New Roman" w:cs="Times New Roman" w:hint="eastAsia"/>
                <w:color w:val="111111"/>
                <w:szCs w:val="20"/>
              </w:rPr>
              <w:t>(</w:t>
            </w:r>
            <w:r w:rsidRPr="00325DE7">
              <w:rPr>
                <w:rFonts w:ascii="Times New Roman" w:hAnsi="Times New Roman" w:cs="Times New Roman"/>
                <w:color w:val="111111"/>
                <w:szCs w:val="20"/>
              </w:rPr>
              <w:t>20-80)</w:t>
            </w:r>
          </w:p>
        </w:tc>
        <w:tc>
          <w:tcPr>
            <w:tcW w:w="1276" w:type="dxa"/>
            <w:shd w:val="clear" w:color="auto" w:fill="E7E6E6" w:themeFill="background2"/>
            <w:tcMar>
              <w:top w:w="0" w:type="dxa"/>
              <w:left w:w="0" w:type="dxa"/>
              <w:bottom w:w="0" w:type="dxa"/>
              <w:right w:w="0" w:type="dxa"/>
            </w:tcMar>
            <w:vAlign w:val="center"/>
          </w:tcPr>
          <w:p w14:paraId="091FD044" w14:textId="77777777" w:rsidR="00250C77" w:rsidRPr="00325DE7" w:rsidRDefault="00250C77" w:rsidP="0098623B">
            <w:pPr>
              <w:spacing w:before="40" w:after="40"/>
              <w:ind w:left="100" w:right="100"/>
              <w:jc w:val="center"/>
              <w:rPr>
                <w:rFonts w:ascii="Times New Roman" w:hAnsi="Times New Roman" w:cs="Times New Roman"/>
                <w:color w:val="111111"/>
                <w:szCs w:val="20"/>
              </w:rPr>
            </w:pPr>
            <w:r w:rsidRPr="00325DE7">
              <w:rPr>
                <w:rFonts w:ascii="Times New Roman" w:hAnsi="Times New Roman" w:cs="Times New Roman"/>
                <w:color w:val="111111"/>
                <w:szCs w:val="20"/>
              </w:rPr>
              <w:t>38.12</w:t>
            </w:r>
            <m:oMath>
              <m:r>
                <m:rPr>
                  <m:sty m:val="p"/>
                </m:rPr>
                <w:rPr>
                  <w:rFonts w:ascii="Cambria Math" w:hAnsi="Cambria Math" w:cs="Times New Roman"/>
                  <w:color w:val="111111"/>
                  <w:szCs w:val="20"/>
                </w:rPr>
                <m:t>±</m:t>
              </m:r>
            </m:oMath>
            <w:r w:rsidRPr="00325DE7">
              <w:rPr>
                <w:rFonts w:ascii="Times New Roman" w:hAnsi="Times New Roman" w:cs="Times New Roman"/>
                <w:color w:val="111111"/>
                <w:szCs w:val="20"/>
              </w:rPr>
              <w:t>7.14</w:t>
            </w:r>
          </w:p>
          <w:p w14:paraId="24856558" w14:textId="77777777" w:rsidR="00250C77" w:rsidRPr="00325DE7" w:rsidRDefault="00250C77" w:rsidP="0098623B">
            <w:pPr>
              <w:spacing w:before="40" w:after="40"/>
              <w:ind w:left="100" w:right="100"/>
              <w:jc w:val="center"/>
              <w:rPr>
                <w:rFonts w:ascii="Times New Roman" w:eastAsia="Arial" w:hAnsi="Times New Roman" w:cs="Times New Roman"/>
                <w:color w:val="111111"/>
                <w:szCs w:val="20"/>
              </w:rPr>
            </w:pPr>
            <w:r w:rsidRPr="00325DE7">
              <w:rPr>
                <w:rFonts w:ascii="Times New Roman" w:hAnsi="Times New Roman" w:cs="Times New Roman" w:hint="eastAsia"/>
                <w:color w:val="111111"/>
                <w:szCs w:val="20"/>
              </w:rPr>
              <w:t>(</w:t>
            </w:r>
            <w:r w:rsidRPr="00325DE7">
              <w:rPr>
                <w:rFonts w:ascii="Times New Roman" w:hAnsi="Times New Roman" w:cs="Times New Roman"/>
                <w:color w:val="111111"/>
                <w:szCs w:val="20"/>
              </w:rPr>
              <w:t>23-53)</w:t>
            </w:r>
          </w:p>
        </w:tc>
        <w:tc>
          <w:tcPr>
            <w:tcW w:w="1275" w:type="dxa"/>
            <w:tcBorders>
              <w:right w:val="single" w:sz="12" w:space="0" w:color="auto"/>
            </w:tcBorders>
            <w:shd w:val="clear" w:color="auto" w:fill="E7E6E6" w:themeFill="background2"/>
            <w:tcMar>
              <w:top w:w="0" w:type="dxa"/>
              <w:left w:w="0" w:type="dxa"/>
              <w:bottom w:w="0" w:type="dxa"/>
              <w:right w:w="0" w:type="dxa"/>
            </w:tcMar>
            <w:vAlign w:val="center"/>
          </w:tcPr>
          <w:p w14:paraId="2C8DB3FE" w14:textId="77777777" w:rsidR="00250C77" w:rsidRPr="00325DE7" w:rsidRDefault="00250C77" w:rsidP="0098623B">
            <w:pPr>
              <w:spacing w:before="40" w:after="40"/>
              <w:ind w:left="100" w:right="100"/>
              <w:jc w:val="center"/>
              <w:rPr>
                <w:rFonts w:ascii="Times New Roman" w:hAnsi="Times New Roman" w:cs="Times New Roman"/>
                <w:color w:val="111111"/>
                <w:szCs w:val="20"/>
              </w:rPr>
            </w:pPr>
            <w:r w:rsidRPr="00325DE7">
              <w:rPr>
                <w:rFonts w:ascii="Times New Roman" w:hAnsi="Times New Roman" w:cs="Times New Roman"/>
                <w:color w:val="111111"/>
                <w:szCs w:val="20"/>
              </w:rPr>
              <w:t>49.21</w:t>
            </w:r>
            <m:oMath>
              <m:r>
                <m:rPr>
                  <m:sty m:val="p"/>
                </m:rPr>
                <w:rPr>
                  <w:rFonts w:ascii="Cambria Math" w:hAnsi="Cambria Math" w:cs="Times New Roman"/>
                  <w:color w:val="111111"/>
                  <w:szCs w:val="20"/>
                </w:rPr>
                <m:t>±</m:t>
              </m:r>
            </m:oMath>
            <w:r w:rsidRPr="00325DE7">
              <w:rPr>
                <w:rFonts w:ascii="Times New Roman" w:hAnsi="Times New Roman" w:cs="Times New Roman"/>
                <w:color w:val="111111"/>
                <w:szCs w:val="20"/>
              </w:rPr>
              <w:t>9.65</w:t>
            </w:r>
          </w:p>
          <w:p w14:paraId="533ED4A4" w14:textId="77777777" w:rsidR="00250C77" w:rsidRPr="00325DE7" w:rsidRDefault="00250C77" w:rsidP="0098623B">
            <w:pPr>
              <w:spacing w:before="40" w:after="40"/>
              <w:ind w:left="100" w:right="100"/>
              <w:jc w:val="center"/>
              <w:rPr>
                <w:rFonts w:ascii="Times New Roman" w:eastAsia="Arial" w:hAnsi="Times New Roman" w:cs="Times New Roman"/>
                <w:color w:val="111111"/>
                <w:szCs w:val="20"/>
              </w:rPr>
            </w:pPr>
            <w:r w:rsidRPr="00325DE7">
              <w:rPr>
                <w:rFonts w:ascii="Times New Roman" w:hAnsi="Times New Roman" w:cs="Times New Roman" w:hint="eastAsia"/>
                <w:color w:val="111111"/>
                <w:szCs w:val="20"/>
              </w:rPr>
              <w:t>(</w:t>
            </w:r>
            <w:r w:rsidRPr="00325DE7">
              <w:rPr>
                <w:rFonts w:ascii="Times New Roman" w:hAnsi="Times New Roman" w:cs="Times New Roman"/>
                <w:color w:val="111111"/>
                <w:szCs w:val="20"/>
              </w:rPr>
              <w:t>20-76)</w:t>
            </w:r>
          </w:p>
        </w:tc>
        <w:tc>
          <w:tcPr>
            <w:tcW w:w="1701" w:type="dxa"/>
            <w:tcBorders>
              <w:left w:val="single" w:sz="12" w:space="0" w:color="auto"/>
              <w:right w:val="single" w:sz="12" w:space="0" w:color="auto"/>
            </w:tcBorders>
            <w:shd w:val="clear" w:color="auto" w:fill="E7E6E6" w:themeFill="background2"/>
            <w:vAlign w:val="center"/>
          </w:tcPr>
          <w:p w14:paraId="2C70685A" w14:textId="77777777" w:rsidR="00250C77" w:rsidRPr="00325DE7" w:rsidRDefault="00250C77" w:rsidP="0098623B">
            <w:pPr>
              <w:spacing w:before="40" w:after="40"/>
              <w:ind w:left="100" w:right="100"/>
              <w:jc w:val="center"/>
              <w:rPr>
                <w:rFonts w:ascii="Times New Roman" w:hAnsi="Times New Roman" w:cs="Times New Roman"/>
                <w:color w:val="111111"/>
                <w:szCs w:val="20"/>
              </w:rPr>
            </w:pPr>
            <w:r w:rsidRPr="00325DE7">
              <w:rPr>
                <w:rFonts w:ascii="Times New Roman" w:hAnsi="Times New Roman" w:cs="Times New Roman"/>
                <w:color w:val="111111"/>
                <w:szCs w:val="20"/>
              </w:rPr>
              <w:t>38.22</w:t>
            </w:r>
            <m:oMath>
              <m:r>
                <m:rPr>
                  <m:sty m:val="p"/>
                </m:rPr>
                <w:rPr>
                  <w:rFonts w:ascii="Cambria Math" w:hAnsi="Cambria Math" w:cs="Times New Roman"/>
                  <w:color w:val="111111"/>
                  <w:szCs w:val="20"/>
                </w:rPr>
                <m:t>±</m:t>
              </m:r>
            </m:oMath>
            <w:r w:rsidRPr="00325DE7">
              <w:rPr>
                <w:rFonts w:ascii="Times New Roman" w:hAnsi="Times New Roman" w:cs="Times New Roman"/>
                <w:color w:val="111111"/>
                <w:szCs w:val="20"/>
              </w:rPr>
              <w:t>10.06</w:t>
            </w:r>
          </w:p>
          <w:p w14:paraId="6F601730" w14:textId="77777777" w:rsidR="00250C77" w:rsidRPr="00325DE7" w:rsidRDefault="00250C77" w:rsidP="0098623B">
            <w:pPr>
              <w:spacing w:before="40" w:after="40"/>
              <w:ind w:left="100" w:right="100"/>
              <w:jc w:val="center"/>
              <w:rPr>
                <w:rFonts w:ascii="Times New Roman" w:eastAsia="Arial" w:hAnsi="Times New Roman" w:cs="Times New Roman"/>
                <w:color w:val="111111"/>
                <w:szCs w:val="20"/>
              </w:rPr>
            </w:pPr>
            <w:r w:rsidRPr="00325DE7">
              <w:rPr>
                <w:rFonts w:ascii="Times New Roman" w:hAnsi="Times New Roman" w:cs="Times New Roman" w:hint="eastAsia"/>
                <w:color w:val="111111"/>
                <w:szCs w:val="20"/>
              </w:rPr>
              <w:t>(</w:t>
            </w:r>
            <w:r w:rsidRPr="00325DE7">
              <w:rPr>
                <w:rFonts w:ascii="Times New Roman" w:hAnsi="Times New Roman" w:cs="Times New Roman"/>
                <w:color w:val="111111"/>
                <w:szCs w:val="20"/>
              </w:rPr>
              <w:t>20-80)</w:t>
            </w:r>
          </w:p>
        </w:tc>
        <w:tc>
          <w:tcPr>
            <w:tcW w:w="1276" w:type="dxa"/>
            <w:tcBorders>
              <w:left w:val="single" w:sz="12" w:space="0" w:color="auto"/>
              <w:right w:val="single" w:sz="12" w:space="0" w:color="auto"/>
            </w:tcBorders>
            <w:shd w:val="clear" w:color="auto" w:fill="E7E6E6" w:themeFill="background2"/>
            <w:tcMar>
              <w:top w:w="0" w:type="dxa"/>
              <w:left w:w="0" w:type="dxa"/>
              <w:bottom w:w="0" w:type="dxa"/>
              <w:right w:w="0" w:type="dxa"/>
            </w:tcMar>
            <w:vAlign w:val="center"/>
          </w:tcPr>
          <w:p w14:paraId="54668C1D" w14:textId="77777777" w:rsidR="00250C77" w:rsidRPr="00325DE7" w:rsidRDefault="00250C77" w:rsidP="0098623B">
            <w:pPr>
              <w:spacing w:before="40" w:after="40"/>
              <w:ind w:left="100" w:right="100"/>
              <w:jc w:val="center"/>
              <w:rPr>
                <w:rFonts w:ascii="Times New Roman" w:hAnsi="Times New Roman" w:cs="Times New Roman"/>
                <w:color w:val="111111"/>
                <w:szCs w:val="20"/>
              </w:rPr>
            </w:pPr>
            <w:r w:rsidRPr="00325DE7">
              <w:rPr>
                <w:rFonts w:ascii="Times New Roman" w:hAnsi="Times New Roman" w:cs="Times New Roman"/>
                <w:color w:val="111111"/>
                <w:szCs w:val="20"/>
              </w:rPr>
              <w:t>38.46</w:t>
            </w:r>
            <m:oMath>
              <m:r>
                <m:rPr>
                  <m:sty m:val="p"/>
                </m:rPr>
                <w:rPr>
                  <w:rFonts w:ascii="Cambria Math" w:hAnsi="Cambria Math" w:cs="Times New Roman"/>
                  <w:color w:val="111111"/>
                  <w:szCs w:val="20"/>
                </w:rPr>
                <m:t>±6</m:t>
              </m:r>
            </m:oMath>
            <w:r w:rsidRPr="00325DE7">
              <w:rPr>
                <w:rFonts w:ascii="Times New Roman" w:hAnsi="Times New Roman" w:cs="Times New Roman"/>
                <w:color w:val="111111"/>
                <w:szCs w:val="20"/>
              </w:rPr>
              <w:t>.50</w:t>
            </w:r>
          </w:p>
          <w:p w14:paraId="7D1A2227" w14:textId="77777777" w:rsidR="00250C77" w:rsidRPr="00325DE7" w:rsidRDefault="00250C77" w:rsidP="0098623B">
            <w:pPr>
              <w:spacing w:before="40" w:after="40"/>
              <w:ind w:left="100" w:right="100"/>
              <w:jc w:val="center"/>
              <w:rPr>
                <w:rFonts w:ascii="Times New Roman" w:eastAsia="Arial" w:hAnsi="Times New Roman" w:cs="Times New Roman"/>
                <w:color w:val="111111"/>
                <w:szCs w:val="20"/>
              </w:rPr>
            </w:pPr>
            <w:r w:rsidRPr="00325DE7">
              <w:rPr>
                <w:rFonts w:ascii="Times New Roman" w:hAnsi="Times New Roman" w:cs="Times New Roman" w:hint="eastAsia"/>
                <w:color w:val="111111"/>
                <w:szCs w:val="20"/>
              </w:rPr>
              <w:t>(</w:t>
            </w:r>
            <w:r w:rsidRPr="00325DE7">
              <w:rPr>
                <w:rFonts w:ascii="Times New Roman" w:hAnsi="Times New Roman" w:cs="Times New Roman"/>
                <w:color w:val="111111"/>
                <w:szCs w:val="20"/>
              </w:rPr>
              <w:t>20-80)</w:t>
            </w:r>
          </w:p>
        </w:tc>
        <w:tc>
          <w:tcPr>
            <w:tcW w:w="1265" w:type="dxa"/>
            <w:tcBorders>
              <w:left w:val="single" w:sz="12" w:space="0" w:color="auto"/>
            </w:tcBorders>
            <w:shd w:val="clear" w:color="auto" w:fill="E7E6E6" w:themeFill="background2"/>
            <w:tcMar>
              <w:top w:w="0" w:type="dxa"/>
              <w:left w:w="0" w:type="dxa"/>
              <w:bottom w:w="0" w:type="dxa"/>
              <w:right w:w="0" w:type="dxa"/>
            </w:tcMar>
            <w:vAlign w:val="center"/>
          </w:tcPr>
          <w:p w14:paraId="6E9D2867" w14:textId="77777777" w:rsidR="00250C77" w:rsidRPr="00325DE7" w:rsidRDefault="00250C77" w:rsidP="0098623B">
            <w:pPr>
              <w:spacing w:before="40" w:after="40"/>
              <w:ind w:left="100" w:right="100"/>
              <w:jc w:val="center"/>
              <w:rPr>
                <w:rFonts w:ascii="Times New Roman" w:hAnsi="Times New Roman" w:cs="Times New Roman"/>
                <w:color w:val="111111"/>
                <w:szCs w:val="20"/>
              </w:rPr>
            </w:pPr>
            <w:r w:rsidRPr="00325DE7">
              <w:rPr>
                <w:rFonts w:ascii="Times New Roman" w:hAnsi="Times New Roman" w:cs="Times New Roman"/>
                <w:color w:val="111111"/>
                <w:szCs w:val="20"/>
              </w:rPr>
              <w:t>38.23</w:t>
            </w:r>
            <m:oMath>
              <m:r>
                <m:rPr>
                  <m:sty m:val="p"/>
                </m:rPr>
                <w:rPr>
                  <w:rFonts w:ascii="Cambria Math" w:hAnsi="Cambria Math" w:cs="Times New Roman"/>
                  <w:color w:val="111111"/>
                  <w:szCs w:val="20"/>
                </w:rPr>
                <m:t>±</m:t>
              </m:r>
            </m:oMath>
            <w:r w:rsidRPr="00325DE7">
              <w:rPr>
                <w:rFonts w:ascii="Times New Roman" w:hAnsi="Times New Roman" w:cs="Times New Roman"/>
                <w:color w:val="111111"/>
                <w:szCs w:val="20"/>
              </w:rPr>
              <w:t>8.69</w:t>
            </w:r>
          </w:p>
          <w:p w14:paraId="1E23E989" w14:textId="77777777" w:rsidR="00250C77" w:rsidRPr="00325DE7" w:rsidRDefault="00250C77" w:rsidP="0098623B">
            <w:pPr>
              <w:spacing w:before="40" w:after="40"/>
              <w:ind w:left="100" w:right="100"/>
              <w:jc w:val="center"/>
              <w:rPr>
                <w:rFonts w:ascii="Times New Roman" w:eastAsia="Arial" w:hAnsi="Times New Roman" w:cs="Times New Roman"/>
                <w:color w:val="111111"/>
                <w:szCs w:val="20"/>
              </w:rPr>
            </w:pPr>
            <w:r w:rsidRPr="00325DE7">
              <w:rPr>
                <w:rFonts w:ascii="Times New Roman" w:hAnsi="Times New Roman" w:cs="Times New Roman" w:hint="eastAsia"/>
                <w:color w:val="111111"/>
                <w:szCs w:val="20"/>
              </w:rPr>
              <w:t>(</w:t>
            </w:r>
            <w:r w:rsidRPr="00325DE7">
              <w:rPr>
                <w:rFonts w:ascii="Times New Roman" w:hAnsi="Times New Roman" w:cs="Times New Roman"/>
                <w:color w:val="111111"/>
                <w:szCs w:val="20"/>
              </w:rPr>
              <w:t>20-80)</w:t>
            </w:r>
          </w:p>
        </w:tc>
        <w:tc>
          <w:tcPr>
            <w:tcW w:w="1428" w:type="dxa"/>
            <w:tcBorders>
              <w:left w:val="single" w:sz="12" w:space="0" w:color="auto"/>
            </w:tcBorders>
            <w:shd w:val="clear" w:color="auto" w:fill="E7E6E6" w:themeFill="background2"/>
            <w:vAlign w:val="center"/>
          </w:tcPr>
          <w:p w14:paraId="62C2F8D2" w14:textId="77777777" w:rsidR="00250C77" w:rsidRPr="00325DE7" w:rsidRDefault="00250C77" w:rsidP="0098623B">
            <w:pPr>
              <w:spacing w:before="40" w:after="40"/>
              <w:ind w:left="100" w:right="100"/>
              <w:jc w:val="center"/>
              <w:rPr>
                <w:rFonts w:ascii="Times New Roman" w:hAnsi="Times New Roman" w:cs="Times New Roman"/>
                <w:color w:val="111111"/>
                <w:szCs w:val="20"/>
              </w:rPr>
            </w:pPr>
            <w:r w:rsidRPr="00325DE7">
              <w:rPr>
                <w:rFonts w:ascii="Times New Roman" w:hAnsi="Times New Roman" w:cs="Times New Roman" w:hint="eastAsia"/>
                <w:color w:val="111111"/>
                <w:szCs w:val="20"/>
              </w:rPr>
              <w:t>0</w:t>
            </w:r>
            <w:r w:rsidRPr="00325DE7">
              <w:rPr>
                <w:rFonts w:ascii="Times New Roman" w:hAnsi="Times New Roman" w:cs="Times New Roman"/>
                <w:color w:val="111111"/>
                <w:szCs w:val="20"/>
              </w:rPr>
              <w:t>.01</w:t>
            </w:r>
          </w:p>
        </w:tc>
      </w:tr>
      <w:tr w:rsidR="00250C77" w:rsidRPr="00325DE7" w14:paraId="6A3EA4AD" w14:textId="77777777" w:rsidTr="0098623B">
        <w:trPr>
          <w:cantSplit/>
          <w:trHeight w:val="656"/>
          <w:jc w:val="center"/>
        </w:trPr>
        <w:tc>
          <w:tcPr>
            <w:tcW w:w="1134" w:type="dxa"/>
            <w:tcBorders>
              <w:right w:val="single" w:sz="12" w:space="0" w:color="auto"/>
            </w:tcBorders>
            <w:shd w:val="clear" w:color="auto" w:fill="auto"/>
            <w:tcMar>
              <w:top w:w="0" w:type="dxa"/>
              <w:left w:w="0" w:type="dxa"/>
              <w:bottom w:w="0" w:type="dxa"/>
              <w:right w:w="0" w:type="dxa"/>
            </w:tcMar>
            <w:vAlign w:val="center"/>
          </w:tcPr>
          <w:p w14:paraId="149DCD7B" w14:textId="77777777" w:rsidR="00250C77" w:rsidRPr="00325DE7" w:rsidRDefault="00250C77" w:rsidP="0098623B">
            <w:pPr>
              <w:spacing w:before="40" w:after="40"/>
              <w:ind w:left="100" w:right="100"/>
              <w:jc w:val="center"/>
              <w:rPr>
                <w:rFonts w:ascii="Times New Roman" w:hAnsi="Times New Roman" w:cs="Times New Roman"/>
                <w:color w:val="111111"/>
                <w:szCs w:val="20"/>
              </w:rPr>
            </w:pPr>
            <w:r w:rsidRPr="00325DE7">
              <w:rPr>
                <w:rFonts w:ascii="Times New Roman" w:hAnsi="Times New Roman" w:cs="Times New Roman" w:hint="eastAsia"/>
                <w:color w:val="111111"/>
                <w:szCs w:val="20"/>
              </w:rPr>
              <w:t>R</w:t>
            </w:r>
            <w:r w:rsidRPr="00325DE7">
              <w:rPr>
                <w:rFonts w:ascii="Times New Roman" w:hAnsi="Times New Roman" w:cs="Times New Roman"/>
                <w:color w:val="111111"/>
                <w:szCs w:val="20"/>
              </w:rPr>
              <w:t>AS</w:t>
            </w:r>
            <w:r w:rsidRPr="00325DE7">
              <w:rPr>
                <w:rFonts w:ascii="Times New Roman" w:eastAsia="Arial" w:hAnsi="Times New Roman" w:cs="Times New Roman"/>
                <w:color w:val="111111"/>
                <w:szCs w:val="20"/>
                <w:vertAlign w:val="superscript"/>
              </w:rPr>
              <w:t>*</w:t>
            </w:r>
          </w:p>
        </w:tc>
        <w:tc>
          <w:tcPr>
            <w:tcW w:w="1418" w:type="dxa"/>
            <w:shd w:val="clear" w:color="auto" w:fill="auto"/>
            <w:vAlign w:val="center"/>
          </w:tcPr>
          <w:p w14:paraId="04E0976B" w14:textId="77777777" w:rsidR="00250C77" w:rsidRPr="00325DE7" w:rsidRDefault="00250C77" w:rsidP="0098623B">
            <w:pPr>
              <w:spacing w:before="40" w:after="40"/>
              <w:ind w:left="100" w:right="100"/>
              <w:jc w:val="center"/>
              <w:rPr>
                <w:rFonts w:ascii="Times New Roman" w:hAnsi="Times New Roman" w:cs="Times New Roman"/>
                <w:color w:val="111111"/>
                <w:szCs w:val="20"/>
              </w:rPr>
            </w:pPr>
            <w:r w:rsidRPr="00325DE7">
              <w:rPr>
                <w:rFonts w:ascii="Times New Roman" w:hAnsi="Times New Roman" w:cs="Times New Roman"/>
                <w:color w:val="111111"/>
                <w:szCs w:val="20"/>
              </w:rPr>
              <w:t>48.29</w:t>
            </w:r>
            <m:oMath>
              <m:r>
                <m:rPr>
                  <m:sty m:val="p"/>
                </m:rPr>
                <w:rPr>
                  <w:rFonts w:ascii="Cambria Math" w:hAnsi="Cambria Math" w:cs="Times New Roman"/>
                  <w:color w:val="111111"/>
                  <w:szCs w:val="20"/>
                </w:rPr>
                <m:t>±</m:t>
              </m:r>
            </m:oMath>
            <w:r w:rsidRPr="00325DE7">
              <w:rPr>
                <w:rFonts w:ascii="Times New Roman" w:hAnsi="Times New Roman" w:cs="Times New Roman"/>
                <w:color w:val="111111"/>
                <w:szCs w:val="20"/>
              </w:rPr>
              <w:t>8.46</w:t>
            </w:r>
          </w:p>
          <w:p w14:paraId="371D8C09" w14:textId="77777777" w:rsidR="00250C77" w:rsidRPr="00325DE7" w:rsidRDefault="00250C77" w:rsidP="0098623B">
            <w:pPr>
              <w:spacing w:before="40" w:after="40"/>
              <w:ind w:left="100" w:right="100"/>
              <w:jc w:val="center"/>
              <w:rPr>
                <w:rFonts w:ascii="Times New Roman" w:eastAsia="Arial" w:hAnsi="Times New Roman" w:cs="Times New Roman"/>
                <w:color w:val="111111"/>
                <w:szCs w:val="20"/>
              </w:rPr>
            </w:pPr>
            <w:r w:rsidRPr="00325DE7">
              <w:rPr>
                <w:rFonts w:ascii="Times New Roman" w:hAnsi="Times New Roman" w:cs="Times New Roman" w:hint="eastAsia"/>
                <w:color w:val="111111"/>
                <w:szCs w:val="20"/>
              </w:rPr>
              <w:t>(</w:t>
            </w:r>
            <w:r w:rsidRPr="00325DE7">
              <w:rPr>
                <w:rFonts w:ascii="Times New Roman" w:hAnsi="Times New Roman" w:cs="Times New Roman"/>
                <w:color w:val="111111"/>
                <w:szCs w:val="20"/>
              </w:rPr>
              <w:t>0-60)</w:t>
            </w:r>
          </w:p>
        </w:tc>
        <w:tc>
          <w:tcPr>
            <w:tcW w:w="1276" w:type="dxa"/>
            <w:shd w:val="clear" w:color="auto" w:fill="auto"/>
            <w:tcMar>
              <w:top w:w="0" w:type="dxa"/>
              <w:left w:w="0" w:type="dxa"/>
              <w:bottom w:w="0" w:type="dxa"/>
              <w:right w:w="0" w:type="dxa"/>
            </w:tcMar>
            <w:vAlign w:val="center"/>
          </w:tcPr>
          <w:p w14:paraId="0391F689" w14:textId="77777777" w:rsidR="00250C77" w:rsidRPr="00325DE7" w:rsidRDefault="00250C77" w:rsidP="0098623B">
            <w:pPr>
              <w:spacing w:before="40" w:after="40"/>
              <w:ind w:left="100" w:right="100"/>
              <w:jc w:val="center"/>
              <w:rPr>
                <w:rFonts w:ascii="Times New Roman" w:hAnsi="Times New Roman" w:cs="Times New Roman"/>
                <w:color w:val="111111"/>
                <w:szCs w:val="20"/>
              </w:rPr>
            </w:pPr>
            <w:r w:rsidRPr="00325DE7">
              <w:rPr>
                <w:rFonts w:ascii="Times New Roman" w:hAnsi="Times New Roman" w:cs="Times New Roman"/>
                <w:color w:val="111111"/>
                <w:szCs w:val="20"/>
              </w:rPr>
              <w:t>40.41</w:t>
            </w:r>
            <m:oMath>
              <m:r>
                <m:rPr>
                  <m:sty m:val="p"/>
                </m:rPr>
                <w:rPr>
                  <w:rFonts w:ascii="Cambria Math" w:hAnsi="Cambria Math" w:cs="Times New Roman"/>
                  <w:color w:val="111111"/>
                  <w:szCs w:val="20"/>
                </w:rPr>
                <m:t>±</m:t>
              </m:r>
            </m:oMath>
            <w:r w:rsidRPr="00325DE7">
              <w:rPr>
                <w:rFonts w:ascii="Times New Roman" w:hAnsi="Times New Roman" w:cs="Times New Roman"/>
                <w:color w:val="111111"/>
                <w:szCs w:val="20"/>
              </w:rPr>
              <w:t>10.87</w:t>
            </w:r>
          </w:p>
          <w:p w14:paraId="11ABA144" w14:textId="77777777" w:rsidR="00250C77" w:rsidRPr="00325DE7" w:rsidRDefault="00250C77" w:rsidP="0098623B">
            <w:pPr>
              <w:spacing w:before="40" w:after="40"/>
              <w:ind w:left="100" w:right="100"/>
              <w:jc w:val="center"/>
              <w:rPr>
                <w:rFonts w:ascii="Times New Roman" w:eastAsia="Arial" w:hAnsi="Times New Roman" w:cs="Times New Roman"/>
                <w:color w:val="111111"/>
                <w:szCs w:val="20"/>
              </w:rPr>
            </w:pPr>
            <w:r w:rsidRPr="00325DE7">
              <w:rPr>
                <w:rFonts w:ascii="Times New Roman" w:hAnsi="Times New Roman" w:cs="Times New Roman" w:hint="eastAsia"/>
                <w:color w:val="111111"/>
                <w:szCs w:val="20"/>
              </w:rPr>
              <w:t>(</w:t>
            </w:r>
            <w:r w:rsidRPr="00325DE7">
              <w:rPr>
                <w:rFonts w:ascii="Times New Roman" w:hAnsi="Times New Roman" w:cs="Times New Roman"/>
                <w:color w:val="111111"/>
                <w:szCs w:val="20"/>
              </w:rPr>
              <w:t>18-60)</w:t>
            </w:r>
          </w:p>
        </w:tc>
        <w:tc>
          <w:tcPr>
            <w:tcW w:w="1275" w:type="dxa"/>
            <w:tcBorders>
              <w:right w:val="single" w:sz="12" w:space="0" w:color="auto"/>
            </w:tcBorders>
            <w:shd w:val="clear" w:color="auto" w:fill="auto"/>
            <w:tcMar>
              <w:top w:w="0" w:type="dxa"/>
              <w:left w:w="0" w:type="dxa"/>
              <w:bottom w:w="0" w:type="dxa"/>
              <w:right w:w="0" w:type="dxa"/>
            </w:tcMar>
            <w:vAlign w:val="center"/>
          </w:tcPr>
          <w:p w14:paraId="005669BA" w14:textId="77777777" w:rsidR="00250C77" w:rsidRPr="00325DE7" w:rsidRDefault="00250C77" w:rsidP="0098623B">
            <w:pPr>
              <w:spacing w:before="40" w:after="40"/>
              <w:ind w:left="100" w:right="100"/>
              <w:jc w:val="center"/>
              <w:rPr>
                <w:rFonts w:ascii="Times New Roman" w:hAnsi="Times New Roman" w:cs="Times New Roman"/>
                <w:color w:val="111111"/>
                <w:szCs w:val="20"/>
              </w:rPr>
            </w:pPr>
            <w:r w:rsidRPr="00325DE7">
              <w:rPr>
                <w:rFonts w:ascii="Times New Roman" w:hAnsi="Times New Roman" w:cs="Times New Roman"/>
                <w:color w:val="111111"/>
                <w:szCs w:val="20"/>
              </w:rPr>
              <w:t>41.03</w:t>
            </w:r>
            <m:oMath>
              <m:r>
                <m:rPr>
                  <m:sty m:val="p"/>
                </m:rPr>
                <w:rPr>
                  <w:rFonts w:ascii="Cambria Math" w:hAnsi="Cambria Math" w:cs="Times New Roman"/>
                  <w:color w:val="111111"/>
                  <w:szCs w:val="20"/>
                </w:rPr>
                <m:t>±</m:t>
              </m:r>
            </m:oMath>
            <w:r w:rsidRPr="00325DE7">
              <w:rPr>
                <w:rFonts w:ascii="Times New Roman" w:hAnsi="Times New Roman" w:cs="Times New Roman"/>
                <w:color w:val="111111"/>
                <w:szCs w:val="20"/>
              </w:rPr>
              <w:t>11.02</w:t>
            </w:r>
          </w:p>
          <w:p w14:paraId="0E22A4A5" w14:textId="77777777" w:rsidR="00250C77" w:rsidRPr="00325DE7" w:rsidRDefault="00250C77" w:rsidP="0098623B">
            <w:pPr>
              <w:spacing w:before="40" w:after="40"/>
              <w:ind w:left="100" w:right="100"/>
              <w:jc w:val="center"/>
              <w:rPr>
                <w:rFonts w:ascii="Times New Roman" w:eastAsia="Arial" w:hAnsi="Times New Roman" w:cs="Times New Roman"/>
                <w:color w:val="111111"/>
                <w:szCs w:val="20"/>
              </w:rPr>
            </w:pPr>
            <w:r w:rsidRPr="00325DE7">
              <w:rPr>
                <w:rFonts w:ascii="Times New Roman" w:hAnsi="Times New Roman" w:cs="Times New Roman" w:hint="eastAsia"/>
                <w:color w:val="111111"/>
                <w:szCs w:val="20"/>
              </w:rPr>
              <w:t>(</w:t>
            </w:r>
            <w:r w:rsidRPr="00325DE7">
              <w:rPr>
                <w:rFonts w:ascii="Times New Roman" w:hAnsi="Times New Roman" w:cs="Times New Roman"/>
                <w:color w:val="111111"/>
                <w:szCs w:val="20"/>
              </w:rPr>
              <w:t>12-60)</w:t>
            </w:r>
          </w:p>
        </w:tc>
        <w:tc>
          <w:tcPr>
            <w:tcW w:w="1701" w:type="dxa"/>
            <w:tcBorders>
              <w:left w:val="single" w:sz="12" w:space="0" w:color="auto"/>
              <w:right w:val="single" w:sz="12" w:space="0" w:color="auto"/>
            </w:tcBorders>
            <w:shd w:val="clear" w:color="auto" w:fill="auto"/>
            <w:vAlign w:val="center"/>
          </w:tcPr>
          <w:p w14:paraId="6212F787" w14:textId="77777777" w:rsidR="00250C77" w:rsidRPr="00325DE7" w:rsidRDefault="00250C77" w:rsidP="0098623B">
            <w:pPr>
              <w:spacing w:before="40" w:after="40"/>
              <w:ind w:left="100" w:right="100"/>
              <w:jc w:val="center"/>
              <w:rPr>
                <w:rFonts w:ascii="Times New Roman" w:hAnsi="Times New Roman" w:cs="Times New Roman"/>
                <w:color w:val="111111"/>
                <w:szCs w:val="20"/>
              </w:rPr>
            </w:pPr>
            <w:r w:rsidRPr="00325DE7">
              <w:rPr>
                <w:rFonts w:ascii="Times New Roman" w:hAnsi="Times New Roman" w:cs="Times New Roman"/>
                <w:color w:val="111111"/>
                <w:szCs w:val="20"/>
              </w:rPr>
              <w:t>48.22</w:t>
            </w:r>
            <m:oMath>
              <m:r>
                <m:rPr>
                  <m:sty m:val="p"/>
                </m:rPr>
                <w:rPr>
                  <w:rFonts w:ascii="Cambria Math" w:hAnsi="Cambria Math" w:cs="Times New Roman"/>
                  <w:color w:val="111111"/>
                  <w:szCs w:val="20"/>
                </w:rPr>
                <m:t>±</m:t>
              </m:r>
            </m:oMath>
            <w:r w:rsidRPr="00325DE7">
              <w:rPr>
                <w:rFonts w:ascii="Times New Roman" w:hAnsi="Times New Roman" w:cs="Times New Roman"/>
                <w:color w:val="111111"/>
                <w:szCs w:val="20"/>
              </w:rPr>
              <w:t>8.52</w:t>
            </w:r>
          </w:p>
          <w:p w14:paraId="0CAED6FC" w14:textId="77777777" w:rsidR="00250C77" w:rsidRPr="00325DE7" w:rsidRDefault="00250C77" w:rsidP="0098623B">
            <w:pPr>
              <w:spacing w:before="40" w:after="40"/>
              <w:ind w:left="100" w:right="100"/>
              <w:jc w:val="center"/>
              <w:rPr>
                <w:rFonts w:ascii="Times New Roman" w:eastAsia="Arial" w:hAnsi="Times New Roman" w:cs="Times New Roman"/>
                <w:color w:val="111111"/>
                <w:szCs w:val="20"/>
              </w:rPr>
            </w:pPr>
            <w:r w:rsidRPr="00325DE7">
              <w:rPr>
                <w:rFonts w:ascii="Times New Roman" w:hAnsi="Times New Roman" w:cs="Times New Roman" w:hint="eastAsia"/>
                <w:color w:val="111111"/>
                <w:szCs w:val="20"/>
              </w:rPr>
              <w:t>(</w:t>
            </w:r>
            <w:r w:rsidRPr="00325DE7">
              <w:rPr>
                <w:rFonts w:ascii="Times New Roman" w:hAnsi="Times New Roman" w:cs="Times New Roman"/>
                <w:color w:val="111111"/>
                <w:szCs w:val="20"/>
              </w:rPr>
              <w:t>0-60)</w:t>
            </w:r>
          </w:p>
        </w:tc>
        <w:tc>
          <w:tcPr>
            <w:tcW w:w="1276" w:type="dxa"/>
            <w:tcBorders>
              <w:left w:val="single" w:sz="12" w:space="0" w:color="auto"/>
              <w:right w:val="single" w:sz="12" w:space="0" w:color="auto"/>
            </w:tcBorders>
            <w:shd w:val="clear" w:color="auto" w:fill="auto"/>
            <w:tcMar>
              <w:top w:w="0" w:type="dxa"/>
              <w:left w:w="0" w:type="dxa"/>
              <w:bottom w:w="0" w:type="dxa"/>
              <w:right w:w="0" w:type="dxa"/>
            </w:tcMar>
            <w:vAlign w:val="center"/>
          </w:tcPr>
          <w:p w14:paraId="2A7A3E8A" w14:textId="77777777" w:rsidR="00250C77" w:rsidRPr="00325DE7" w:rsidRDefault="00250C77" w:rsidP="0098623B">
            <w:pPr>
              <w:spacing w:before="40" w:after="40"/>
              <w:ind w:left="100" w:right="100"/>
              <w:jc w:val="center"/>
              <w:rPr>
                <w:rFonts w:ascii="Times New Roman" w:hAnsi="Times New Roman" w:cs="Times New Roman"/>
                <w:color w:val="111111"/>
                <w:szCs w:val="20"/>
              </w:rPr>
            </w:pPr>
            <w:r w:rsidRPr="00325DE7">
              <w:rPr>
                <w:rFonts w:ascii="Times New Roman" w:hAnsi="Times New Roman" w:cs="Times New Roman"/>
                <w:color w:val="111111"/>
                <w:szCs w:val="20"/>
              </w:rPr>
              <w:t>46.01</w:t>
            </w:r>
            <m:oMath>
              <m:r>
                <m:rPr>
                  <m:sty m:val="p"/>
                </m:rPr>
                <w:rPr>
                  <w:rFonts w:ascii="Cambria Math" w:hAnsi="Cambria Math" w:cs="Times New Roman"/>
                  <w:color w:val="111111"/>
                  <w:szCs w:val="20"/>
                </w:rPr>
                <m:t>±</m:t>
              </m:r>
            </m:oMath>
            <w:r w:rsidRPr="00325DE7">
              <w:rPr>
                <w:rFonts w:ascii="Times New Roman" w:hAnsi="Times New Roman" w:cs="Times New Roman"/>
                <w:color w:val="111111"/>
                <w:szCs w:val="20"/>
              </w:rPr>
              <w:t>7.98</w:t>
            </w:r>
          </w:p>
          <w:p w14:paraId="2EBE086E" w14:textId="77777777" w:rsidR="00250C77" w:rsidRPr="00325DE7" w:rsidRDefault="00250C77" w:rsidP="0098623B">
            <w:pPr>
              <w:spacing w:before="40" w:after="40"/>
              <w:ind w:left="100" w:right="100"/>
              <w:jc w:val="center"/>
              <w:rPr>
                <w:rFonts w:ascii="Times New Roman" w:eastAsia="Arial" w:hAnsi="Times New Roman" w:cs="Times New Roman"/>
                <w:color w:val="111111"/>
                <w:szCs w:val="20"/>
              </w:rPr>
            </w:pPr>
            <w:r w:rsidRPr="00325DE7">
              <w:rPr>
                <w:rFonts w:ascii="Times New Roman" w:hAnsi="Times New Roman" w:cs="Times New Roman" w:hint="eastAsia"/>
                <w:color w:val="111111"/>
                <w:szCs w:val="20"/>
              </w:rPr>
              <w:t>(</w:t>
            </w:r>
            <w:r w:rsidRPr="00325DE7">
              <w:rPr>
                <w:rFonts w:ascii="Times New Roman" w:hAnsi="Times New Roman" w:cs="Times New Roman"/>
                <w:color w:val="111111"/>
                <w:szCs w:val="20"/>
              </w:rPr>
              <w:t>0-60)</w:t>
            </w:r>
          </w:p>
        </w:tc>
        <w:tc>
          <w:tcPr>
            <w:tcW w:w="1265" w:type="dxa"/>
            <w:tcBorders>
              <w:left w:val="single" w:sz="12" w:space="0" w:color="auto"/>
            </w:tcBorders>
            <w:shd w:val="clear" w:color="auto" w:fill="auto"/>
            <w:tcMar>
              <w:top w:w="0" w:type="dxa"/>
              <w:left w:w="0" w:type="dxa"/>
              <w:bottom w:w="0" w:type="dxa"/>
              <w:right w:w="0" w:type="dxa"/>
            </w:tcMar>
            <w:vAlign w:val="center"/>
          </w:tcPr>
          <w:p w14:paraId="4B5624B3" w14:textId="77777777" w:rsidR="00250C77" w:rsidRPr="00325DE7" w:rsidRDefault="00250C77" w:rsidP="0098623B">
            <w:pPr>
              <w:spacing w:before="40" w:after="40"/>
              <w:ind w:left="100" w:right="100"/>
              <w:jc w:val="center"/>
              <w:rPr>
                <w:rFonts w:ascii="Times New Roman" w:hAnsi="Times New Roman" w:cs="Times New Roman"/>
                <w:color w:val="111111"/>
                <w:szCs w:val="20"/>
              </w:rPr>
            </w:pPr>
            <w:r w:rsidRPr="00325DE7">
              <w:rPr>
                <w:rFonts w:ascii="Times New Roman" w:hAnsi="Times New Roman" w:cs="Times New Roman"/>
                <w:color w:val="111111"/>
                <w:szCs w:val="20"/>
              </w:rPr>
              <w:t>47.26</w:t>
            </w:r>
            <m:oMath>
              <m:r>
                <m:rPr>
                  <m:sty m:val="p"/>
                </m:rPr>
                <w:rPr>
                  <w:rFonts w:ascii="Cambria Math" w:hAnsi="Cambria Math" w:cs="Times New Roman"/>
                  <w:color w:val="111111"/>
                  <w:szCs w:val="20"/>
                </w:rPr>
                <m:t>±</m:t>
              </m:r>
            </m:oMath>
            <w:r w:rsidRPr="00325DE7">
              <w:rPr>
                <w:rFonts w:ascii="Times New Roman" w:hAnsi="Times New Roman" w:cs="Times New Roman"/>
                <w:color w:val="111111"/>
                <w:szCs w:val="20"/>
              </w:rPr>
              <w:t>8.36</w:t>
            </w:r>
          </w:p>
          <w:p w14:paraId="42CABE78" w14:textId="77777777" w:rsidR="00250C77" w:rsidRPr="00325DE7" w:rsidRDefault="00250C77" w:rsidP="0098623B">
            <w:pPr>
              <w:spacing w:before="40" w:after="40"/>
              <w:ind w:left="100" w:right="100"/>
              <w:jc w:val="center"/>
              <w:rPr>
                <w:rFonts w:ascii="Times New Roman" w:eastAsia="Arial" w:hAnsi="Times New Roman" w:cs="Times New Roman"/>
                <w:color w:val="111111"/>
                <w:szCs w:val="20"/>
              </w:rPr>
            </w:pPr>
            <w:r w:rsidRPr="00325DE7">
              <w:rPr>
                <w:rFonts w:ascii="Times New Roman" w:hAnsi="Times New Roman" w:cs="Times New Roman" w:hint="eastAsia"/>
                <w:color w:val="111111"/>
                <w:szCs w:val="20"/>
              </w:rPr>
              <w:t>(</w:t>
            </w:r>
            <w:r w:rsidRPr="00325DE7">
              <w:rPr>
                <w:rFonts w:ascii="Times New Roman" w:hAnsi="Times New Roman" w:cs="Times New Roman"/>
                <w:color w:val="111111"/>
                <w:szCs w:val="20"/>
              </w:rPr>
              <w:t>0-60)</w:t>
            </w:r>
          </w:p>
        </w:tc>
        <w:tc>
          <w:tcPr>
            <w:tcW w:w="1428" w:type="dxa"/>
            <w:tcBorders>
              <w:left w:val="single" w:sz="12" w:space="0" w:color="auto"/>
            </w:tcBorders>
            <w:vAlign w:val="center"/>
          </w:tcPr>
          <w:p w14:paraId="76F9DA75" w14:textId="77777777" w:rsidR="00250C77" w:rsidRPr="00325DE7" w:rsidRDefault="00250C77" w:rsidP="0098623B">
            <w:pPr>
              <w:spacing w:before="40" w:after="40"/>
              <w:ind w:left="100" w:right="100"/>
              <w:jc w:val="center"/>
              <w:rPr>
                <w:rFonts w:ascii="Times New Roman" w:eastAsia="Arial" w:hAnsi="Times New Roman" w:cs="Times New Roman"/>
                <w:color w:val="111111"/>
                <w:szCs w:val="20"/>
              </w:rPr>
            </w:pPr>
            <w:r w:rsidRPr="00325DE7">
              <w:rPr>
                <w:rFonts w:ascii="Times New Roman" w:eastAsia="Arial" w:hAnsi="Times New Roman" w:cs="Times New Roman"/>
                <w:color w:val="111111"/>
                <w:szCs w:val="20"/>
              </w:rPr>
              <w:t>&lt;0.0001</w:t>
            </w:r>
          </w:p>
        </w:tc>
      </w:tr>
      <w:tr w:rsidR="00250C77" w:rsidRPr="00325DE7" w14:paraId="5F0FD2EA" w14:textId="77777777" w:rsidTr="0098623B">
        <w:trPr>
          <w:cantSplit/>
          <w:trHeight w:val="656"/>
          <w:jc w:val="center"/>
        </w:trPr>
        <w:tc>
          <w:tcPr>
            <w:tcW w:w="1134" w:type="dxa"/>
            <w:tcBorders>
              <w:bottom w:val="single" w:sz="12" w:space="0" w:color="auto"/>
              <w:right w:val="single" w:sz="12" w:space="0" w:color="auto"/>
            </w:tcBorders>
            <w:shd w:val="clear" w:color="auto" w:fill="E7E6E6" w:themeFill="background2"/>
            <w:tcMar>
              <w:top w:w="0" w:type="dxa"/>
              <w:left w:w="0" w:type="dxa"/>
              <w:bottom w:w="0" w:type="dxa"/>
              <w:right w:w="0" w:type="dxa"/>
            </w:tcMar>
            <w:vAlign w:val="center"/>
          </w:tcPr>
          <w:p w14:paraId="00406987" w14:textId="77777777" w:rsidR="00250C77" w:rsidRPr="00325DE7" w:rsidRDefault="00250C77" w:rsidP="0098623B">
            <w:pPr>
              <w:spacing w:before="40" w:after="40"/>
              <w:ind w:left="100" w:right="100"/>
              <w:jc w:val="center"/>
              <w:rPr>
                <w:rFonts w:ascii="Times New Roman" w:hAnsi="Times New Roman" w:cs="Times New Roman"/>
                <w:color w:val="111111"/>
                <w:szCs w:val="20"/>
              </w:rPr>
            </w:pPr>
            <w:r w:rsidRPr="00325DE7">
              <w:rPr>
                <w:rFonts w:ascii="Times New Roman" w:hAnsi="Times New Roman" w:cs="Times New Roman" w:hint="eastAsia"/>
                <w:color w:val="111111"/>
                <w:szCs w:val="20"/>
              </w:rPr>
              <w:t>R</w:t>
            </w:r>
            <w:r w:rsidRPr="00325DE7">
              <w:rPr>
                <w:rFonts w:ascii="Times New Roman" w:hAnsi="Times New Roman" w:cs="Times New Roman"/>
                <w:color w:val="111111"/>
                <w:szCs w:val="20"/>
              </w:rPr>
              <w:t>SES</w:t>
            </w:r>
            <w:r w:rsidRPr="00325DE7">
              <w:rPr>
                <w:rFonts w:ascii="Times New Roman" w:eastAsia="Arial" w:hAnsi="Times New Roman" w:cs="Times New Roman"/>
                <w:color w:val="111111"/>
                <w:szCs w:val="20"/>
                <w:vertAlign w:val="superscript"/>
              </w:rPr>
              <w:t>*</w:t>
            </w:r>
          </w:p>
        </w:tc>
        <w:tc>
          <w:tcPr>
            <w:tcW w:w="1418" w:type="dxa"/>
            <w:tcBorders>
              <w:bottom w:val="single" w:sz="12" w:space="0" w:color="auto"/>
            </w:tcBorders>
            <w:shd w:val="clear" w:color="auto" w:fill="E7E6E6" w:themeFill="background2"/>
            <w:vAlign w:val="center"/>
          </w:tcPr>
          <w:p w14:paraId="421D0A01" w14:textId="77777777" w:rsidR="00250C77" w:rsidRPr="00325DE7" w:rsidRDefault="00250C77" w:rsidP="0098623B">
            <w:pPr>
              <w:spacing w:before="40" w:after="40"/>
              <w:ind w:left="100" w:right="100"/>
              <w:jc w:val="center"/>
              <w:rPr>
                <w:rFonts w:ascii="Times New Roman" w:hAnsi="Times New Roman" w:cs="Times New Roman"/>
                <w:color w:val="111111"/>
                <w:szCs w:val="20"/>
              </w:rPr>
            </w:pPr>
            <w:r w:rsidRPr="00325DE7">
              <w:rPr>
                <w:rFonts w:ascii="Times New Roman" w:hAnsi="Times New Roman" w:cs="Times New Roman"/>
                <w:color w:val="111111"/>
                <w:szCs w:val="20"/>
              </w:rPr>
              <w:t>31.95</w:t>
            </w:r>
            <m:oMath>
              <m:r>
                <m:rPr>
                  <m:sty m:val="p"/>
                </m:rPr>
                <w:rPr>
                  <w:rFonts w:ascii="Cambria Math" w:hAnsi="Cambria Math" w:cs="Times New Roman"/>
                  <w:color w:val="111111"/>
                  <w:szCs w:val="20"/>
                </w:rPr>
                <m:t>±</m:t>
              </m:r>
            </m:oMath>
            <w:r w:rsidRPr="00325DE7">
              <w:rPr>
                <w:rFonts w:ascii="Times New Roman" w:hAnsi="Times New Roman" w:cs="Times New Roman" w:hint="eastAsia"/>
                <w:color w:val="111111"/>
                <w:szCs w:val="20"/>
              </w:rPr>
              <w:t>5</w:t>
            </w:r>
            <w:r w:rsidRPr="00325DE7">
              <w:rPr>
                <w:rFonts w:ascii="Times New Roman" w:hAnsi="Times New Roman" w:cs="Times New Roman"/>
                <w:color w:val="111111"/>
                <w:szCs w:val="20"/>
              </w:rPr>
              <w:t>.24</w:t>
            </w:r>
          </w:p>
          <w:p w14:paraId="6F159769" w14:textId="77777777" w:rsidR="00250C77" w:rsidRPr="00325DE7" w:rsidRDefault="00250C77" w:rsidP="0098623B">
            <w:pPr>
              <w:spacing w:before="40" w:after="40"/>
              <w:ind w:left="100" w:right="100"/>
              <w:jc w:val="center"/>
              <w:rPr>
                <w:rFonts w:ascii="Times New Roman" w:eastAsia="Arial" w:hAnsi="Times New Roman" w:cs="Times New Roman"/>
                <w:color w:val="111111"/>
                <w:szCs w:val="20"/>
              </w:rPr>
            </w:pPr>
            <w:r w:rsidRPr="00325DE7">
              <w:rPr>
                <w:rFonts w:ascii="Times New Roman" w:hAnsi="Times New Roman" w:cs="Times New Roman" w:hint="eastAsia"/>
                <w:color w:val="111111"/>
                <w:szCs w:val="20"/>
              </w:rPr>
              <w:t>(</w:t>
            </w:r>
            <w:r w:rsidRPr="00325DE7">
              <w:rPr>
                <w:rFonts w:ascii="Times New Roman" w:hAnsi="Times New Roman" w:cs="Times New Roman"/>
                <w:color w:val="111111"/>
                <w:szCs w:val="20"/>
              </w:rPr>
              <w:t>0-40)</w:t>
            </w:r>
          </w:p>
        </w:tc>
        <w:tc>
          <w:tcPr>
            <w:tcW w:w="1276" w:type="dxa"/>
            <w:tcBorders>
              <w:bottom w:val="single" w:sz="12" w:space="0" w:color="auto"/>
            </w:tcBorders>
            <w:shd w:val="clear" w:color="auto" w:fill="E7E6E6" w:themeFill="background2"/>
            <w:tcMar>
              <w:top w:w="0" w:type="dxa"/>
              <w:left w:w="0" w:type="dxa"/>
              <w:bottom w:w="0" w:type="dxa"/>
              <w:right w:w="0" w:type="dxa"/>
            </w:tcMar>
            <w:vAlign w:val="center"/>
          </w:tcPr>
          <w:p w14:paraId="2A5E9793" w14:textId="77777777" w:rsidR="00250C77" w:rsidRPr="00325DE7" w:rsidRDefault="00250C77" w:rsidP="0098623B">
            <w:pPr>
              <w:spacing w:before="40" w:after="40"/>
              <w:ind w:left="100" w:right="100"/>
              <w:jc w:val="center"/>
              <w:rPr>
                <w:rFonts w:ascii="Times New Roman" w:hAnsi="Times New Roman" w:cs="Times New Roman"/>
                <w:color w:val="111111"/>
                <w:szCs w:val="20"/>
              </w:rPr>
            </w:pPr>
            <w:r w:rsidRPr="00325DE7">
              <w:rPr>
                <w:rFonts w:ascii="Times New Roman" w:hAnsi="Times New Roman" w:cs="Times New Roman"/>
                <w:color w:val="111111"/>
                <w:szCs w:val="20"/>
              </w:rPr>
              <w:t>24.45</w:t>
            </w:r>
            <m:oMath>
              <m:r>
                <m:rPr>
                  <m:sty m:val="p"/>
                </m:rPr>
                <w:rPr>
                  <w:rFonts w:ascii="Cambria Math" w:hAnsi="Cambria Math" w:cs="Times New Roman"/>
                  <w:color w:val="111111"/>
                  <w:szCs w:val="20"/>
                </w:rPr>
                <m:t>±</m:t>
              </m:r>
            </m:oMath>
            <w:r w:rsidRPr="00325DE7">
              <w:rPr>
                <w:rFonts w:ascii="Times New Roman" w:hAnsi="Times New Roman" w:cs="Times New Roman" w:hint="eastAsia"/>
                <w:color w:val="111111"/>
                <w:szCs w:val="20"/>
              </w:rPr>
              <w:t>2</w:t>
            </w:r>
            <w:r w:rsidRPr="00325DE7">
              <w:rPr>
                <w:rFonts w:ascii="Times New Roman" w:hAnsi="Times New Roman" w:cs="Times New Roman"/>
                <w:color w:val="111111"/>
                <w:szCs w:val="20"/>
              </w:rPr>
              <w:t>.79</w:t>
            </w:r>
          </w:p>
          <w:p w14:paraId="09E9A2C5" w14:textId="77777777" w:rsidR="00250C77" w:rsidRPr="00325DE7" w:rsidRDefault="00250C77" w:rsidP="0098623B">
            <w:pPr>
              <w:spacing w:before="40" w:after="40"/>
              <w:ind w:left="100" w:right="100"/>
              <w:jc w:val="center"/>
              <w:rPr>
                <w:rFonts w:ascii="Times New Roman" w:eastAsia="Arial" w:hAnsi="Times New Roman" w:cs="Times New Roman"/>
                <w:color w:val="111111"/>
                <w:szCs w:val="20"/>
              </w:rPr>
            </w:pPr>
            <w:r w:rsidRPr="00325DE7">
              <w:rPr>
                <w:rFonts w:ascii="Times New Roman" w:hAnsi="Times New Roman" w:cs="Times New Roman" w:hint="eastAsia"/>
                <w:color w:val="111111"/>
                <w:szCs w:val="20"/>
              </w:rPr>
              <w:t>(</w:t>
            </w:r>
            <w:r w:rsidRPr="00325DE7">
              <w:rPr>
                <w:rFonts w:ascii="Times New Roman" w:hAnsi="Times New Roman" w:cs="Times New Roman"/>
                <w:color w:val="111111"/>
                <w:szCs w:val="20"/>
              </w:rPr>
              <w:t>17-29)</w:t>
            </w:r>
          </w:p>
        </w:tc>
        <w:tc>
          <w:tcPr>
            <w:tcW w:w="1275" w:type="dxa"/>
            <w:tcBorders>
              <w:bottom w:val="single" w:sz="12" w:space="0" w:color="auto"/>
              <w:right w:val="single" w:sz="12" w:space="0" w:color="auto"/>
            </w:tcBorders>
            <w:shd w:val="clear" w:color="auto" w:fill="E7E6E6" w:themeFill="background2"/>
            <w:tcMar>
              <w:top w:w="0" w:type="dxa"/>
              <w:left w:w="0" w:type="dxa"/>
              <w:bottom w:w="0" w:type="dxa"/>
              <w:right w:w="0" w:type="dxa"/>
            </w:tcMar>
            <w:vAlign w:val="center"/>
          </w:tcPr>
          <w:p w14:paraId="6316142A" w14:textId="77777777" w:rsidR="00250C77" w:rsidRPr="00325DE7" w:rsidRDefault="00250C77" w:rsidP="0098623B">
            <w:pPr>
              <w:spacing w:before="40" w:after="40"/>
              <w:ind w:left="100" w:right="100"/>
              <w:jc w:val="center"/>
              <w:rPr>
                <w:rFonts w:ascii="Times New Roman" w:hAnsi="Times New Roman" w:cs="Times New Roman"/>
                <w:color w:val="111111"/>
                <w:szCs w:val="20"/>
              </w:rPr>
            </w:pPr>
            <w:r w:rsidRPr="00325DE7">
              <w:rPr>
                <w:rFonts w:ascii="Times New Roman" w:hAnsi="Times New Roman" w:cs="Times New Roman"/>
                <w:color w:val="111111"/>
                <w:szCs w:val="20"/>
              </w:rPr>
              <w:t>27.53</w:t>
            </w:r>
            <m:oMath>
              <m:r>
                <m:rPr>
                  <m:sty m:val="p"/>
                </m:rPr>
                <w:rPr>
                  <w:rFonts w:ascii="Cambria Math" w:hAnsi="Cambria Math" w:cs="Times New Roman"/>
                  <w:color w:val="111111"/>
                  <w:szCs w:val="20"/>
                </w:rPr>
                <m:t>±</m:t>
              </m:r>
            </m:oMath>
            <w:r w:rsidRPr="00325DE7">
              <w:rPr>
                <w:rFonts w:ascii="Times New Roman" w:hAnsi="Times New Roman" w:cs="Times New Roman"/>
                <w:color w:val="111111"/>
                <w:szCs w:val="20"/>
              </w:rPr>
              <w:t>7.35</w:t>
            </w:r>
          </w:p>
          <w:p w14:paraId="61107CBA" w14:textId="77777777" w:rsidR="00250C77" w:rsidRPr="00325DE7" w:rsidRDefault="00250C77" w:rsidP="0098623B">
            <w:pPr>
              <w:spacing w:before="40" w:after="40"/>
              <w:ind w:left="100" w:right="100"/>
              <w:jc w:val="center"/>
              <w:rPr>
                <w:rFonts w:ascii="Times New Roman" w:eastAsia="Arial" w:hAnsi="Times New Roman" w:cs="Times New Roman"/>
                <w:color w:val="111111"/>
                <w:szCs w:val="20"/>
              </w:rPr>
            </w:pPr>
            <w:r w:rsidRPr="00325DE7">
              <w:rPr>
                <w:rFonts w:ascii="Times New Roman" w:hAnsi="Times New Roman" w:cs="Times New Roman" w:hint="eastAsia"/>
                <w:color w:val="111111"/>
                <w:szCs w:val="20"/>
              </w:rPr>
              <w:t>(</w:t>
            </w:r>
            <w:r w:rsidRPr="00325DE7">
              <w:rPr>
                <w:rFonts w:ascii="Times New Roman" w:hAnsi="Times New Roman" w:cs="Times New Roman"/>
                <w:color w:val="111111"/>
                <w:szCs w:val="20"/>
              </w:rPr>
              <w:t>12-40)</w:t>
            </w:r>
          </w:p>
        </w:tc>
        <w:tc>
          <w:tcPr>
            <w:tcW w:w="1701" w:type="dxa"/>
            <w:tcBorders>
              <w:left w:val="single" w:sz="12" w:space="0" w:color="auto"/>
              <w:bottom w:val="single" w:sz="12" w:space="0" w:color="auto"/>
              <w:right w:val="single" w:sz="12" w:space="0" w:color="auto"/>
            </w:tcBorders>
            <w:shd w:val="clear" w:color="auto" w:fill="E7E6E6" w:themeFill="background2"/>
            <w:vAlign w:val="center"/>
          </w:tcPr>
          <w:p w14:paraId="508DD3DF" w14:textId="77777777" w:rsidR="00250C77" w:rsidRPr="00325DE7" w:rsidRDefault="00250C77" w:rsidP="0098623B">
            <w:pPr>
              <w:spacing w:before="40" w:after="40"/>
              <w:ind w:left="100" w:right="100"/>
              <w:jc w:val="center"/>
              <w:rPr>
                <w:rFonts w:ascii="Times New Roman" w:hAnsi="Times New Roman" w:cs="Times New Roman"/>
                <w:color w:val="111111"/>
                <w:szCs w:val="20"/>
              </w:rPr>
            </w:pPr>
            <w:r w:rsidRPr="00325DE7">
              <w:rPr>
                <w:rFonts w:ascii="Times New Roman" w:hAnsi="Times New Roman" w:cs="Times New Roman"/>
                <w:color w:val="111111"/>
                <w:szCs w:val="20"/>
              </w:rPr>
              <w:t>31.90</w:t>
            </w:r>
            <m:oMath>
              <m:r>
                <m:rPr>
                  <m:sty m:val="p"/>
                </m:rPr>
                <w:rPr>
                  <w:rFonts w:ascii="Cambria Math" w:hAnsi="Cambria Math" w:cs="Times New Roman"/>
                  <w:color w:val="111111"/>
                  <w:szCs w:val="20"/>
                </w:rPr>
                <m:t>±</m:t>
              </m:r>
            </m:oMath>
            <w:r w:rsidRPr="00325DE7">
              <w:rPr>
                <w:rFonts w:ascii="Times New Roman" w:hAnsi="Times New Roman" w:cs="Times New Roman" w:hint="eastAsia"/>
                <w:color w:val="111111"/>
                <w:szCs w:val="20"/>
              </w:rPr>
              <w:t>5</w:t>
            </w:r>
            <w:r w:rsidRPr="00325DE7">
              <w:rPr>
                <w:rFonts w:ascii="Times New Roman" w:hAnsi="Times New Roman" w:cs="Times New Roman"/>
                <w:color w:val="111111"/>
                <w:szCs w:val="20"/>
              </w:rPr>
              <w:t>.28</w:t>
            </w:r>
          </w:p>
          <w:p w14:paraId="6C05E5DB" w14:textId="77777777" w:rsidR="00250C77" w:rsidRPr="00325DE7" w:rsidRDefault="00250C77" w:rsidP="0098623B">
            <w:pPr>
              <w:spacing w:before="40" w:after="40"/>
              <w:ind w:left="100" w:right="100"/>
              <w:jc w:val="center"/>
              <w:rPr>
                <w:rFonts w:ascii="Times New Roman" w:eastAsia="Arial" w:hAnsi="Times New Roman" w:cs="Times New Roman"/>
                <w:color w:val="111111"/>
                <w:szCs w:val="20"/>
              </w:rPr>
            </w:pPr>
            <w:r w:rsidRPr="00325DE7">
              <w:rPr>
                <w:rFonts w:ascii="Times New Roman" w:hAnsi="Times New Roman" w:cs="Times New Roman" w:hint="eastAsia"/>
                <w:color w:val="111111"/>
                <w:szCs w:val="20"/>
              </w:rPr>
              <w:t>(</w:t>
            </w:r>
            <w:r w:rsidRPr="00325DE7">
              <w:rPr>
                <w:rFonts w:ascii="Times New Roman" w:hAnsi="Times New Roman" w:cs="Times New Roman"/>
                <w:color w:val="111111"/>
                <w:szCs w:val="20"/>
              </w:rPr>
              <w:t>0-40)</w:t>
            </w:r>
          </w:p>
        </w:tc>
        <w:tc>
          <w:tcPr>
            <w:tcW w:w="1276" w:type="dxa"/>
            <w:tcBorders>
              <w:left w:val="single" w:sz="12" w:space="0" w:color="auto"/>
              <w:bottom w:val="single" w:sz="12" w:space="0" w:color="auto"/>
              <w:right w:val="single" w:sz="12" w:space="0" w:color="auto"/>
            </w:tcBorders>
            <w:shd w:val="clear" w:color="auto" w:fill="E7E6E6" w:themeFill="background2"/>
            <w:tcMar>
              <w:top w:w="0" w:type="dxa"/>
              <w:left w:w="0" w:type="dxa"/>
              <w:bottom w:w="0" w:type="dxa"/>
              <w:right w:w="0" w:type="dxa"/>
            </w:tcMar>
            <w:vAlign w:val="center"/>
          </w:tcPr>
          <w:p w14:paraId="394FE637" w14:textId="77777777" w:rsidR="00250C77" w:rsidRPr="00325DE7" w:rsidRDefault="00250C77" w:rsidP="0098623B">
            <w:pPr>
              <w:spacing w:before="40" w:after="40"/>
              <w:ind w:left="100" w:right="100"/>
              <w:jc w:val="center"/>
              <w:rPr>
                <w:rFonts w:ascii="Times New Roman" w:hAnsi="Times New Roman" w:cs="Times New Roman"/>
                <w:color w:val="111111"/>
                <w:szCs w:val="20"/>
              </w:rPr>
            </w:pPr>
            <w:r w:rsidRPr="00325DE7">
              <w:rPr>
                <w:rFonts w:ascii="Times New Roman" w:hAnsi="Times New Roman" w:cs="Times New Roman"/>
                <w:color w:val="111111"/>
                <w:szCs w:val="20"/>
              </w:rPr>
              <w:t>25.04</w:t>
            </w:r>
            <m:oMath>
              <m:r>
                <m:rPr>
                  <m:sty m:val="p"/>
                </m:rPr>
                <w:rPr>
                  <w:rFonts w:ascii="Cambria Math" w:hAnsi="Cambria Math" w:cs="Times New Roman"/>
                  <w:color w:val="111111"/>
                  <w:szCs w:val="20"/>
                </w:rPr>
                <m:t>±</m:t>
              </m:r>
            </m:oMath>
            <w:r w:rsidRPr="00325DE7">
              <w:rPr>
                <w:rFonts w:ascii="Times New Roman" w:hAnsi="Times New Roman" w:cs="Times New Roman"/>
                <w:color w:val="111111"/>
                <w:szCs w:val="20"/>
              </w:rPr>
              <w:t>2.47</w:t>
            </w:r>
          </w:p>
          <w:p w14:paraId="493F95EF" w14:textId="77777777" w:rsidR="00250C77" w:rsidRPr="00325DE7" w:rsidRDefault="00250C77" w:rsidP="0098623B">
            <w:pPr>
              <w:spacing w:before="40" w:after="40"/>
              <w:ind w:left="100" w:right="100"/>
              <w:jc w:val="center"/>
              <w:rPr>
                <w:rFonts w:ascii="Times New Roman" w:eastAsia="Arial" w:hAnsi="Times New Roman" w:cs="Times New Roman"/>
                <w:color w:val="111111"/>
                <w:szCs w:val="20"/>
              </w:rPr>
            </w:pPr>
            <w:r w:rsidRPr="00325DE7">
              <w:rPr>
                <w:rFonts w:ascii="Times New Roman" w:hAnsi="Times New Roman" w:cs="Times New Roman" w:hint="eastAsia"/>
                <w:color w:val="111111"/>
                <w:szCs w:val="20"/>
              </w:rPr>
              <w:t>(</w:t>
            </w:r>
            <w:r w:rsidRPr="00325DE7">
              <w:rPr>
                <w:rFonts w:ascii="Times New Roman" w:hAnsi="Times New Roman" w:cs="Times New Roman"/>
                <w:color w:val="111111"/>
                <w:szCs w:val="20"/>
              </w:rPr>
              <w:t>0-40)</w:t>
            </w:r>
          </w:p>
        </w:tc>
        <w:tc>
          <w:tcPr>
            <w:tcW w:w="1265" w:type="dxa"/>
            <w:tcBorders>
              <w:left w:val="single" w:sz="12" w:space="0" w:color="auto"/>
              <w:bottom w:val="single" w:sz="12" w:space="0" w:color="auto"/>
            </w:tcBorders>
            <w:shd w:val="clear" w:color="auto" w:fill="E7E6E6" w:themeFill="background2"/>
            <w:tcMar>
              <w:top w:w="0" w:type="dxa"/>
              <w:left w:w="0" w:type="dxa"/>
              <w:bottom w:w="0" w:type="dxa"/>
              <w:right w:w="0" w:type="dxa"/>
            </w:tcMar>
            <w:vAlign w:val="center"/>
          </w:tcPr>
          <w:p w14:paraId="2767D661" w14:textId="77777777" w:rsidR="00250C77" w:rsidRPr="00325DE7" w:rsidRDefault="00250C77" w:rsidP="0098623B">
            <w:pPr>
              <w:spacing w:before="40" w:after="40"/>
              <w:ind w:left="100" w:right="100"/>
              <w:jc w:val="center"/>
              <w:rPr>
                <w:rFonts w:ascii="Times New Roman" w:hAnsi="Times New Roman" w:cs="Times New Roman"/>
                <w:color w:val="111111"/>
                <w:szCs w:val="20"/>
              </w:rPr>
            </w:pPr>
            <w:r w:rsidRPr="00325DE7">
              <w:rPr>
                <w:rFonts w:ascii="Times New Roman" w:hAnsi="Times New Roman" w:cs="Times New Roman"/>
                <w:color w:val="111111"/>
                <w:szCs w:val="20"/>
              </w:rPr>
              <w:t>28.91</w:t>
            </w:r>
            <m:oMath>
              <m:r>
                <m:rPr>
                  <m:sty m:val="p"/>
                </m:rPr>
                <w:rPr>
                  <w:rFonts w:ascii="Cambria Math" w:hAnsi="Cambria Math" w:cs="Times New Roman"/>
                  <w:color w:val="111111"/>
                  <w:szCs w:val="20"/>
                </w:rPr>
                <m:t>±</m:t>
              </m:r>
            </m:oMath>
            <w:r w:rsidRPr="00325DE7">
              <w:rPr>
                <w:rFonts w:ascii="Times New Roman" w:hAnsi="Times New Roman" w:cs="Times New Roman" w:hint="eastAsia"/>
                <w:color w:val="111111"/>
                <w:szCs w:val="20"/>
              </w:rPr>
              <w:t>5</w:t>
            </w:r>
            <w:r w:rsidRPr="00325DE7">
              <w:rPr>
                <w:rFonts w:ascii="Times New Roman" w:hAnsi="Times New Roman" w:cs="Times New Roman"/>
                <w:color w:val="111111"/>
                <w:szCs w:val="20"/>
              </w:rPr>
              <w:t>.47</w:t>
            </w:r>
          </w:p>
          <w:p w14:paraId="559817EF" w14:textId="77777777" w:rsidR="00250C77" w:rsidRPr="00325DE7" w:rsidRDefault="00250C77" w:rsidP="0098623B">
            <w:pPr>
              <w:spacing w:before="40" w:after="40"/>
              <w:ind w:left="100" w:right="100"/>
              <w:jc w:val="center"/>
              <w:rPr>
                <w:rFonts w:ascii="Times New Roman" w:eastAsia="Arial" w:hAnsi="Times New Roman" w:cs="Times New Roman"/>
                <w:color w:val="111111"/>
                <w:szCs w:val="20"/>
              </w:rPr>
            </w:pPr>
            <w:r w:rsidRPr="00325DE7">
              <w:rPr>
                <w:rFonts w:ascii="Times New Roman" w:hAnsi="Times New Roman" w:cs="Times New Roman" w:hint="eastAsia"/>
                <w:color w:val="111111"/>
                <w:szCs w:val="20"/>
              </w:rPr>
              <w:t>(</w:t>
            </w:r>
            <w:r w:rsidRPr="00325DE7">
              <w:rPr>
                <w:rFonts w:ascii="Times New Roman" w:hAnsi="Times New Roman" w:cs="Times New Roman"/>
                <w:color w:val="111111"/>
                <w:szCs w:val="20"/>
              </w:rPr>
              <w:t>0-40)</w:t>
            </w:r>
          </w:p>
        </w:tc>
        <w:tc>
          <w:tcPr>
            <w:tcW w:w="1428" w:type="dxa"/>
            <w:tcBorders>
              <w:left w:val="single" w:sz="12" w:space="0" w:color="auto"/>
              <w:bottom w:val="single" w:sz="12" w:space="0" w:color="auto"/>
            </w:tcBorders>
            <w:shd w:val="clear" w:color="auto" w:fill="E7E6E6" w:themeFill="background2"/>
            <w:vAlign w:val="center"/>
          </w:tcPr>
          <w:p w14:paraId="46DB1DB7" w14:textId="77777777" w:rsidR="00250C77" w:rsidRPr="00325DE7" w:rsidRDefault="00250C77" w:rsidP="0098623B">
            <w:pPr>
              <w:spacing w:before="40" w:after="40"/>
              <w:ind w:left="100" w:right="100"/>
              <w:jc w:val="center"/>
              <w:rPr>
                <w:rFonts w:ascii="Times New Roman" w:eastAsia="Arial" w:hAnsi="Times New Roman" w:cs="Times New Roman"/>
                <w:color w:val="111111"/>
                <w:szCs w:val="20"/>
              </w:rPr>
            </w:pPr>
            <w:r w:rsidRPr="00325DE7">
              <w:rPr>
                <w:rFonts w:ascii="Times New Roman" w:eastAsia="Arial" w:hAnsi="Times New Roman" w:cs="Times New Roman"/>
                <w:color w:val="111111"/>
                <w:szCs w:val="20"/>
              </w:rPr>
              <w:t>&lt;0.0001</w:t>
            </w:r>
          </w:p>
        </w:tc>
      </w:tr>
    </w:tbl>
    <w:bookmarkEnd w:id="1"/>
    <w:p w14:paraId="7D1B4840" w14:textId="1BCF1B80" w:rsidR="00250C77" w:rsidRPr="00325DE7" w:rsidRDefault="00250C77" w:rsidP="00250C77">
      <w:pPr>
        <w:rPr>
          <w:rFonts w:ascii="Times New Roman" w:hAnsi="Times New Roman" w:cs="Times New Roman"/>
          <w:szCs w:val="20"/>
        </w:rPr>
      </w:pPr>
      <w:r w:rsidRPr="00325DE7">
        <w:rPr>
          <w:rFonts w:ascii="Times New Roman" w:hAnsi="Times New Roman" w:cs="Times New Roman" w:hint="eastAsia"/>
          <w:szCs w:val="20"/>
        </w:rPr>
        <w:t>*</w:t>
      </w:r>
      <w:r w:rsidRPr="00325DE7">
        <w:rPr>
          <w:rFonts w:ascii="Times New Roman" w:hAnsi="Times New Roman" w:cs="Times New Roman"/>
          <w:szCs w:val="20"/>
        </w:rPr>
        <w:t xml:space="preserve"> indicates mean</w:t>
      </w:r>
      <w:r w:rsidR="001F59AC">
        <w:rPr>
          <w:rFonts w:ascii="Times New Roman" w:hAnsi="Times New Roman" w:cs="Times New Roman"/>
          <w:szCs w:val="20"/>
        </w:rPr>
        <w:t xml:space="preserve"> </w:t>
      </w:r>
      <m:oMath>
        <m:r>
          <m:rPr>
            <m:sty m:val="p"/>
          </m:rPr>
          <w:rPr>
            <w:rFonts w:ascii="Cambria Math" w:hAnsi="Cambria Math" w:cs="Times New Roman"/>
            <w:szCs w:val="20"/>
          </w:rPr>
          <m:t>±</m:t>
        </m:r>
      </m:oMath>
      <w:r w:rsidR="001F59AC">
        <w:rPr>
          <w:rFonts w:ascii="Times New Roman" w:hAnsi="Times New Roman" w:cs="Times New Roman"/>
          <w:szCs w:val="20"/>
        </w:rPr>
        <w:t xml:space="preserve"> </w:t>
      </w:r>
      <w:r w:rsidRPr="00325DE7">
        <w:rPr>
          <w:rFonts w:ascii="Times New Roman" w:hAnsi="Times New Roman" w:cs="Times New Roman" w:hint="eastAsia"/>
          <w:szCs w:val="20"/>
        </w:rPr>
        <w:t>s</w:t>
      </w:r>
      <w:r w:rsidRPr="00325DE7">
        <w:rPr>
          <w:rFonts w:ascii="Times New Roman" w:hAnsi="Times New Roman" w:cs="Times New Roman"/>
          <w:szCs w:val="20"/>
        </w:rPr>
        <w:t>tandard deviation (range)</w:t>
      </w:r>
    </w:p>
    <w:p w14:paraId="1AAFB903" w14:textId="77777777" w:rsidR="00250C77" w:rsidRPr="00325DE7" w:rsidRDefault="00250C77" w:rsidP="00250C77">
      <w:pPr>
        <w:rPr>
          <w:rFonts w:ascii="Times New Roman" w:hAnsi="Times New Roman" w:cs="Times New Roman"/>
          <w:szCs w:val="20"/>
        </w:rPr>
      </w:pPr>
      <w:r w:rsidRPr="00325DE7">
        <w:rPr>
          <w:rFonts w:ascii="Times New Roman" w:hAnsi="Times New Roman" w:cs="Times New Roman" w:hint="eastAsia"/>
          <w:szCs w:val="20"/>
        </w:rPr>
        <w:t>*</w:t>
      </w:r>
      <w:r w:rsidRPr="00325DE7">
        <w:rPr>
          <w:rFonts w:ascii="Times New Roman" w:hAnsi="Times New Roman" w:cs="Times New Roman"/>
          <w:szCs w:val="20"/>
        </w:rPr>
        <w:t>* indicates positive (or male)/total subjects of the group, and numbers in parenthesis indicates percentage (%).</w:t>
      </w:r>
    </w:p>
    <w:p w14:paraId="62596202" w14:textId="77777777" w:rsidR="00250C77" w:rsidRPr="00325DE7" w:rsidRDefault="00250C77" w:rsidP="00250C77">
      <w:pPr>
        <w:rPr>
          <w:rFonts w:ascii="Times New Roman" w:hAnsi="Times New Roman" w:cs="Times New Roman"/>
          <w:szCs w:val="20"/>
        </w:rPr>
      </w:pPr>
      <w:r w:rsidRPr="00325DE7">
        <w:rPr>
          <w:rFonts w:ascii="Times New Roman" w:hAnsi="Times New Roman" w:cs="Times New Roman"/>
          <w:i/>
          <w:szCs w:val="20"/>
        </w:rPr>
        <w:t>Abbreviations</w:t>
      </w:r>
      <w:r w:rsidRPr="00325DE7">
        <w:rPr>
          <w:rFonts w:ascii="Times New Roman" w:hAnsi="Times New Roman" w:cs="Times New Roman"/>
          <w:szCs w:val="20"/>
        </w:rPr>
        <w:t xml:space="preserve">: </w:t>
      </w:r>
      <w:proofErr w:type="spellStart"/>
      <w:r w:rsidRPr="00325DE7">
        <w:rPr>
          <w:rFonts w:ascii="Times New Roman" w:hAnsi="Times New Roman" w:cs="Times New Roman"/>
          <w:szCs w:val="20"/>
        </w:rPr>
        <w:t>MaDE</w:t>
      </w:r>
      <w:proofErr w:type="spellEnd"/>
      <w:r w:rsidRPr="00325DE7">
        <w:rPr>
          <w:rFonts w:ascii="Times New Roman" w:hAnsi="Times New Roman" w:cs="Times New Roman"/>
          <w:szCs w:val="20"/>
        </w:rPr>
        <w:t>, Major depressive episode</w:t>
      </w:r>
    </w:p>
    <w:p w14:paraId="1A11D03A" w14:textId="261D1666" w:rsidR="00AB3BA3" w:rsidRPr="00325DE7" w:rsidRDefault="00AB3BA3" w:rsidP="00250C77">
      <w:pPr>
        <w:widowControl/>
        <w:wordWrap/>
        <w:autoSpaceDE/>
        <w:autoSpaceDN/>
        <w:rPr>
          <w:rFonts w:ascii="Times New Roman" w:hAnsi="Times New Roman" w:cs="Times New Roman"/>
          <w:szCs w:val="20"/>
        </w:rPr>
        <w:sectPr w:rsidR="00AB3BA3" w:rsidRPr="00325DE7" w:rsidSect="0098623B">
          <w:pgSz w:w="11906" w:h="16838" w:code="9"/>
          <w:pgMar w:top="1701" w:right="1440" w:bottom="1440" w:left="1440" w:header="851" w:footer="283" w:gutter="0"/>
          <w:cols w:space="425"/>
          <w:docGrid w:linePitch="360"/>
        </w:sectPr>
      </w:pPr>
    </w:p>
    <w:p w14:paraId="36F79D26" w14:textId="0896B512" w:rsidR="004B0BB1" w:rsidRPr="00325DE7" w:rsidRDefault="000B1421" w:rsidP="00AB3BA3">
      <w:pPr>
        <w:spacing w:line="480" w:lineRule="auto"/>
        <w:rPr>
          <w:rFonts w:ascii="Times New Roman" w:hAnsi="Times New Roman" w:cs="Times New Roman"/>
          <w:b/>
          <w:szCs w:val="20"/>
        </w:rPr>
      </w:pPr>
      <w:r w:rsidRPr="00325DE7">
        <w:rPr>
          <w:noProof/>
          <w:szCs w:val="20"/>
        </w:rPr>
        <w:lastRenderedPageBreak/>
        <w:drawing>
          <wp:inline distT="0" distB="0" distL="0" distR="0" wp14:anchorId="45ED20D7" wp14:editId="079788C4">
            <wp:extent cx="5731510" cy="5189701"/>
            <wp:effectExtent l="0" t="0" r="2540" b="0"/>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31510" cy="5189701"/>
                    </a:xfrm>
                    <a:prstGeom prst="rect">
                      <a:avLst/>
                    </a:prstGeom>
                    <a:noFill/>
                    <a:ln>
                      <a:noFill/>
                    </a:ln>
                  </pic:spPr>
                </pic:pic>
              </a:graphicData>
            </a:graphic>
          </wp:inline>
        </w:drawing>
      </w:r>
    </w:p>
    <w:p w14:paraId="7E238048" w14:textId="2673790D" w:rsidR="00AB3BA3" w:rsidRPr="00325DE7" w:rsidRDefault="00AB3BA3" w:rsidP="00AB3BA3">
      <w:pPr>
        <w:spacing w:line="480" w:lineRule="auto"/>
        <w:rPr>
          <w:rFonts w:ascii="Times New Roman" w:hAnsi="Times New Roman" w:cs="Times New Roman"/>
          <w:szCs w:val="20"/>
        </w:rPr>
      </w:pPr>
      <w:r w:rsidRPr="00325DE7">
        <w:rPr>
          <w:rFonts w:ascii="Times New Roman" w:hAnsi="Times New Roman" w:cs="Times New Roman"/>
          <w:b/>
          <w:szCs w:val="20"/>
        </w:rPr>
        <w:t>Supplementary</w:t>
      </w:r>
      <w:r w:rsidRPr="00325DE7">
        <w:rPr>
          <w:rFonts w:ascii="Times New Roman" w:hAnsi="Times New Roman" w:cs="Times New Roman"/>
          <w:szCs w:val="20"/>
        </w:rPr>
        <w:t xml:space="preserve"> </w:t>
      </w:r>
      <w:r w:rsidRPr="00325DE7">
        <w:rPr>
          <w:rFonts w:ascii="Times New Roman" w:hAnsi="Times New Roman" w:cs="Times New Roman"/>
          <w:b/>
          <w:szCs w:val="20"/>
        </w:rPr>
        <w:t>Figure 1.</w:t>
      </w:r>
      <w:r w:rsidRPr="00325DE7">
        <w:rPr>
          <w:rFonts w:ascii="Times New Roman" w:hAnsi="Times New Roman" w:cs="Times New Roman"/>
          <w:szCs w:val="20"/>
        </w:rPr>
        <w:t xml:space="preserve"> Exploratory data analysis</w:t>
      </w:r>
    </w:p>
    <w:p w14:paraId="7AFA7C28" w14:textId="2DA07466" w:rsidR="00AB3BA3" w:rsidRPr="00325DE7" w:rsidRDefault="00AB3BA3">
      <w:pPr>
        <w:widowControl/>
        <w:wordWrap/>
        <w:autoSpaceDE/>
        <w:autoSpaceDN/>
        <w:rPr>
          <w:rFonts w:ascii="Times New Roman" w:eastAsia="BatangChe" w:hAnsi="Times New Roman" w:cs="Times New Roman"/>
          <w:b/>
          <w:color w:val="000000"/>
          <w:kern w:val="0"/>
          <w:szCs w:val="20"/>
        </w:rPr>
      </w:pPr>
      <w:r w:rsidRPr="00325DE7">
        <w:rPr>
          <w:rFonts w:ascii="Times New Roman" w:eastAsia="BatangChe" w:hAnsi="Times New Roman" w:cs="Times New Roman"/>
          <w:b/>
          <w:color w:val="000000"/>
          <w:kern w:val="0"/>
          <w:szCs w:val="20"/>
        </w:rPr>
        <w:br w:type="page"/>
      </w:r>
    </w:p>
    <w:p w14:paraId="76602D5E" w14:textId="77777777" w:rsidR="00F41FA7" w:rsidRPr="00325DE7" w:rsidRDefault="00F41FA7" w:rsidP="00F41FA7">
      <w:pPr>
        <w:spacing w:line="480" w:lineRule="auto"/>
        <w:rPr>
          <w:rFonts w:ascii="Times New Roman" w:eastAsia="BatangChe" w:hAnsi="Times New Roman" w:cs="Times New Roman"/>
          <w:b/>
          <w:color w:val="000000"/>
          <w:kern w:val="0"/>
          <w:szCs w:val="20"/>
        </w:rPr>
      </w:pPr>
      <w:r w:rsidRPr="00325DE7">
        <w:rPr>
          <w:noProof/>
          <w:szCs w:val="20"/>
        </w:rPr>
        <w:lastRenderedPageBreak/>
        <w:drawing>
          <wp:inline distT="0" distB="0" distL="0" distR="0" wp14:anchorId="7F75DB7D" wp14:editId="67725361">
            <wp:extent cx="5731510" cy="1920273"/>
            <wp:effectExtent l="0" t="0" r="2540" b="3810"/>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31510" cy="1920273"/>
                    </a:xfrm>
                    <a:prstGeom prst="rect">
                      <a:avLst/>
                    </a:prstGeom>
                    <a:noFill/>
                    <a:ln>
                      <a:noFill/>
                    </a:ln>
                  </pic:spPr>
                </pic:pic>
              </a:graphicData>
            </a:graphic>
          </wp:inline>
        </w:drawing>
      </w:r>
    </w:p>
    <w:p w14:paraId="2CC72022" w14:textId="77777777" w:rsidR="001F59AC" w:rsidRPr="00761C22" w:rsidRDefault="00F41FA7" w:rsidP="00283724">
      <w:pPr>
        <w:widowControl/>
        <w:wordWrap/>
        <w:autoSpaceDE/>
        <w:autoSpaceDN/>
        <w:spacing w:line="480" w:lineRule="auto"/>
        <w:rPr>
          <w:rFonts w:ascii="Times New Roman" w:eastAsia="BatangChe" w:hAnsi="Times New Roman" w:cs="Times New Roman"/>
          <w:b/>
          <w:color w:val="000000"/>
          <w:kern w:val="0"/>
          <w:szCs w:val="20"/>
        </w:rPr>
      </w:pPr>
      <w:r w:rsidRPr="00325DE7">
        <w:rPr>
          <w:rFonts w:ascii="Times New Roman" w:eastAsia="BatangChe" w:hAnsi="Times New Roman" w:cs="Times New Roman"/>
          <w:b/>
          <w:color w:val="000000"/>
          <w:kern w:val="0"/>
          <w:szCs w:val="20"/>
        </w:rPr>
        <w:t xml:space="preserve">Supplementary </w:t>
      </w:r>
      <w:r w:rsidRPr="00325DE7">
        <w:rPr>
          <w:rFonts w:ascii="Times New Roman" w:eastAsia="BatangChe" w:hAnsi="Times New Roman" w:cs="Times New Roman" w:hint="eastAsia"/>
          <w:b/>
          <w:color w:val="000000"/>
          <w:kern w:val="0"/>
          <w:szCs w:val="20"/>
        </w:rPr>
        <w:t>F</w:t>
      </w:r>
      <w:r w:rsidRPr="00325DE7">
        <w:rPr>
          <w:rFonts w:ascii="Times New Roman" w:eastAsia="BatangChe" w:hAnsi="Times New Roman" w:cs="Times New Roman"/>
          <w:b/>
          <w:color w:val="000000"/>
          <w:kern w:val="0"/>
          <w:szCs w:val="20"/>
        </w:rPr>
        <w:t xml:space="preserve">igure 2. </w:t>
      </w:r>
      <w:r w:rsidR="001F59AC" w:rsidRPr="00761C22">
        <w:rPr>
          <w:rFonts w:ascii="Times New Roman" w:eastAsia="BatangChe" w:hAnsi="Times New Roman" w:cs="Times New Roman"/>
          <w:color w:val="000000"/>
          <w:kern w:val="0"/>
          <w:szCs w:val="20"/>
        </w:rPr>
        <w:t>Receiver operating characteristic (</w:t>
      </w:r>
      <w:r w:rsidR="001F59AC" w:rsidRPr="00761C22">
        <w:rPr>
          <w:rFonts w:ascii="Times New Roman" w:hAnsi="Times New Roman" w:cs="Times New Roman"/>
          <w:szCs w:val="20"/>
        </w:rPr>
        <w:t xml:space="preserve">ROC) curves of </w:t>
      </w:r>
      <w:proofErr w:type="spellStart"/>
      <w:r w:rsidR="001F59AC" w:rsidRPr="00761C22">
        <w:rPr>
          <w:rFonts w:ascii="Times New Roman" w:hAnsi="Times New Roman" w:cs="Times New Roman"/>
          <w:i/>
          <w:szCs w:val="20"/>
        </w:rPr>
        <w:t>MindWatchNet</w:t>
      </w:r>
      <w:proofErr w:type="spellEnd"/>
      <w:r w:rsidR="001F59AC" w:rsidRPr="00761C22">
        <w:rPr>
          <w:rFonts w:ascii="Times New Roman" w:hAnsi="Times New Roman" w:cs="Times New Roman"/>
          <w:szCs w:val="20"/>
        </w:rPr>
        <w:t xml:space="preserve"> (a) with and (b) without item 9 of </w:t>
      </w:r>
      <w:r w:rsidR="001F59AC" w:rsidRPr="00761C22">
        <w:rPr>
          <w:rFonts w:ascii="Times New Roman" w:eastAsia="Malgun Gothic" w:hAnsi="Times New Roman" w:cs="Times New Roman"/>
          <w:szCs w:val="20"/>
        </w:rPr>
        <w:t xml:space="preserve">the </w:t>
      </w:r>
      <w:r w:rsidR="001F59AC" w:rsidRPr="00761C22">
        <w:rPr>
          <w:rFonts w:ascii="Times New Roman" w:hAnsi="Times New Roman" w:cs="Times New Roman"/>
          <w:szCs w:val="20"/>
        </w:rPr>
        <w:t>PHQ-9:</w:t>
      </w:r>
      <w:r w:rsidR="001F59AC" w:rsidRPr="00761C22">
        <w:rPr>
          <w:rFonts w:ascii="Times New Roman" w:eastAsia="Malgun Gothic" w:hAnsi="Times New Roman" w:cs="Times New Roman"/>
          <w:szCs w:val="20"/>
        </w:rPr>
        <w:t xml:space="preserve"> the</w:t>
      </w:r>
      <w:r w:rsidR="001F59AC" w:rsidRPr="00761C22">
        <w:rPr>
          <w:rFonts w:ascii="Times New Roman" w:hAnsi="Times New Roman" w:cs="Times New Roman"/>
          <w:szCs w:val="20"/>
        </w:rPr>
        <w:t xml:space="preserve"> area</w:t>
      </w:r>
      <w:r w:rsidR="001F59AC">
        <w:rPr>
          <w:rFonts w:ascii="Times New Roman" w:hAnsi="Times New Roman" w:cs="Times New Roman"/>
          <w:szCs w:val="20"/>
        </w:rPr>
        <w:t>s</w:t>
      </w:r>
      <w:r w:rsidR="001F59AC" w:rsidRPr="00761C22">
        <w:rPr>
          <w:rFonts w:ascii="Times New Roman" w:hAnsi="Times New Roman" w:cs="Times New Roman"/>
          <w:szCs w:val="20"/>
        </w:rPr>
        <w:t xml:space="preserve"> under the curve</w:t>
      </w:r>
      <w:r w:rsidR="001F59AC">
        <w:rPr>
          <w:rFonts w:ascii="Times New Roman" w:hAnsi="Times New Roman" w:cs="Times New Roman"/>
          <w:szCs w:val="20"/>
        </w:rPr>
        <w:t>s</w:t>
      </w:r>
      <w:r w:rsidR="001F59AC" w:rsidRPr="00761C22">
        <w:rPr>
          <w:rFonts w:ascii="Times New Roman" w:hAnsi="Times New Roman" w:cs="Times New Roman"/>
          <w:szCs w:val="20"/>
        </w:rPr>
        <w:t xml:space="preserve"> (AUC</w:t>
      </w:r>
      <w:r w:rsidR="001F59AC">
        <w:rPr>
          <w:rFonts w:ascii="Times New Roman" w:hAnsi="Times New Roman" w:cs="Times New Roman"/>
          <w:szCs w:val="20"/>
        </w:rPr>
        <w:t>s</w:t>
      </w:r>
      <w:r w:rsidR="001F59AC" w:rsidRPr="00761C22">
        <w:rPr>
          <w:rFonts w:ascii="Times New Roman" w:hAnsi="Times New Roman" w:cs="Times New Roman"/>
          <w:szCs w:val="20"/>
        </w:rPr>
        <w:t xml:space="preserve">) </w:t>
      </w:r>
      <w:r w:rsidR="001F59AC">
        <w:rPr>
          <w:rFonts w:ascii="Times New Roman" w:hAnsi="Times New Roman" w:cs="Times New Roman"/>
          <w:szCs w:val="20"/>
        </w:rPr>
        <w:t>were</w:t>
      </w:r>
      <w:r w:rsidR="001F59AC" w:rsidRPr="00761C22">
        <w:rPr>
          <w:rFonts w:ascii="Times New Roman" w:hAnsi="Times New Roman" w:cs="Times New Roman"/>
          <w:szCs w:val="20"/>
        </w:rPr>
        <w:t xml:space="preserve"> 0.877 and 0.869, respectively, and there was no significant difference between the diagnostic performances of the two models (</w:t>
      </w:r>
      <w:r w:rsidR="001F59AC" w:rsidRPr="00761C22">
        <w:rPr>
          <w:rFonts w:ascii="Times New Roman" w:hAnsi="Times New Roman" w:cs="Times New Roman"/>
          <w:i/>
          <w:szCs w:val="20"/>
        </w:rPr>
        <w:t>p</w:t>
      </w:r>
      <w:r w:rsidR="001F59AC" w:rsidRPr="00761C22">
        <w:rPr>
          <w:rFonts w:ascii="Times New Roman" w:hAnsi="Times New Roman" w:cs="Times New Roman"/>
          <w:szCs w:val="20"/>
        </w:rPr>
        <w:t>=0.150; DeLong’s method).</w:t>
      </w:r>
    </w:p>
    <w:p w14:paraId="64D3A28C" w14:textId="6E28914A" w:rsidR="00CE4C4B" w:rsidRDefault="00CE4C4B" w:rsidP="001F59AC">
      <w:pPr>
        <w:spacing w:line="480" w:lineRule="auto"/>
        <w:rPr>
          <w:rFonts w:ascii="Times New Roman" w:hAnsi="Times New Roman" w:cs="Times New Roman"/>
          <w:szCs w:val="20"/>
        </w:rPr>
      </w:pPr>
      <w:r>
        <w:rPr>
          <w:rFonts w:ascii="Times New Roman" w:hAnsi="Times New Roman" w:cs="Times New Roman"/>
          <w:szCs w:val="20"/>
        </w:rPr>
        <w:br w:type="page"/>
      </w:r>
    </w:p>
    <w:p w14:paraId="34BB055D" w14:textId="219518F6" w:rsidR="00CE4C4B" w:rsidRDefault="00F306B5" w:rsidP="00CE4C4B">
      <w:pPr>
        <w:spacing w:line="480" w:lineRule="auto"/>
        <w:rPr>
          <w:rFonts w:ascii="Times New Roman" w:hAnsi="Times New Roman" w:cs="Times New Roman"/>
          <w:b/>
          <w:szCs w:val="24"/>
        </w:rPr>
      </w:pPr>
      <w:r w:rsidRPr="00F306B5">
        <w:rPr>
          <w:rFonts w:ascii="Times New Roman" w:hAnsi="Times New Roman" w:cs="Times New Roman"/>
          <w:b/>
          <w:noProof/>
          <w:szCs w:val="24"/>
        </w:rPr>
        <w:lastRenderedPageBreak/>
        <w:drawing>
          <wp:inline distT="0" distB="0" distL="0" distR="0" wp14:anchorId="26564CD8" wp14:editId="5C8CD35A">
            <wp:extent cx="5731510" cy="32258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731510" cy="3225800"/>
                    </a:xfrm>
                    <a:prstGeom prst="rect">
                      <a:avLst/>
                    </a:prstGeom>
                  </pic:spPr>
                </pic:pic>
              </a:graphicData>
            </a:graphic>
          </wp:inline>
        </w:drawing>
      </w:r>
    </w:p>
    <w:p w14:paraId="260FC2EE" w14:textId="04BFC7FB" w:rsidR="00CE4C4B" w:rsidRDefault="00CE4C4B" w:rsidP="00CE4C4B">
      <w:pPr>
        <w:spacing w:line="480" w:lineRule="auto"/>
        <w:rPr>
          <w:rFonts w:ascii="Times New Roman" w:hAnsi="Times New Roman" w:cs="Times New Roman"/>
          <w:szCs w:val="24"/>
        </w:rPr>
      </w:pPr>
      <w:r>
        <w:rPr>
          <w:rFonts w:ascii="Times New Roman" w:hAnsi="Times New Roman" w:cs="Times New Roman"/>
          <w:b/>
          <w:szCs w:val="24"/>
        </w:rPr>
        <w:t xml:space="preserve">Supplementary </w:t>
      </w:r>
      <w:r w:rsidRPr="00132CDC">
        <w:rPr>
          <w:rFonts w:ascii="Times New Roman" w:hAnsi="Times New Roman" w:cs="Times New Roman" w:hint="eastAsia"/>
          <w:b/>
          <w:szCs w:val="24"/>
        </w:rPr>
        <w:t>F</w:t>
      </w:r>
      <w:r w:rsidRPr="00132CDC">
        <w:rPr>
          <w:rFonts w:ascii="Times New Roman" w:hAnsi="Times New Roman" w:cs="Times New Roman"/>
          <w:b/>
          <w:szCs w:val="24"/>
        </w:rPr>
        <w:t xml:space="preserve">igure </w:t>
      </w:r>
      <w:r>
        <w:rPr>
          <w:rFonts w:ascii="Times New Roman" w:hAnsi="Times New Roman" w:cs="Times New Roman"/>
          <w:b/>
          <w:szCs w:val="24"/>
        </w:rPr>
        <w:t>3</w:t>
      </w:r>
      <w:r w:rsidRPr="00132CDC">
        <w:rPr>
          <w:rFonts w:ascii="Times New Roman" w:hAnsi="Times New Roman" w:cs="Times New Roman"/>
          <w:b/>
          <w:szCs w:val="24"/>
        </w:rPr>
        <w:t xml:space="preserve">. </w:t>
      </w:r>
      <w:r w:rsidR="001F59AC" w:rsidRPr="00761C22">
        <w:rPr>
          <w:rFonts w:ascii="Times New Roman" w:hAnsi="Times New Roman" w:cs="Times New Roman"/>
          <w:szCs w:val="24"/>
        </w:rPr>
        <w:t>Attention plots. (</w:t>
      </w:r>
      <w:r w:rsidR="001F59AC" w:rsidRPr="00761C22">
        <w:rPr>
          <w:rFonts w:ascii="Times New Roman" w:hAnsi="Times New Roman" w:cs="Times New Roman" w:hint="eastAsia"/>
          <w:szCs w:val="24"/>
        </w:rPr>
        <w:t>a</w:t>
      </w:r>
      <w:r w:rsidR="001F59AC" w:rsidRPr="00761C22">
        <w:rPr>
          <w:rFonts w:ascii="Times New Roman" w:hAnsi="Times New Roman" w:cs="Times New Roman"/>
          <w:szCs w:val="24"/>
        </w:rPr>
        <w:t xml:space="preserve">) The raw averaged attention plots, (b) the attention plot comparing </w:t>
      </w:r>
      <w:r w:rsidR="001F59AC">
        <w:rPr>
          <w:rFonts w:ascii="Times New Roman" w:hAnsi="Times New Roman" w:cs="Times New Roman"/>
          <w:szCs w:val="24"/>
        </w:rPr>
        <w:t xml:space="preserve">the </w:t>
      </w:r>
      <w:r w:rsidR="001F59AC" w:rsidRPr="00761C22">
        <w:rPr>
          <w:rFonts w:ascii="Times New Roman" w:hAnsi="Times New Roman" w:cs="Times New Roman"/>
          <w:szCs w:val="24"/>
        </w:rPr>
        <w:t xml:space="preserve">questionnaire items, (c) the attention plot comparing </w:t>
      </w:r>
      <w:r w:rsidR="001F59AC">
        <w:rPr>
          <w:rFonts w:ascii="Times New Roman" w:hAnsi="Times New Roman" w:cs="Times New Roman"/>
          <w:szCs w:val="24"/>
        </w:rPr>
        <w:t xml:space="preserve">the </w:t>
      </w:r>
      <w:r w:rsidR="001F59AC" w:rsidRPr="00761C22">
        <w:rPr>
          <w:rFonts w:ascii="Times New Roman" w:hAnsi="Times New Roman" w:cs="Times New Roman"/>
          <w:szCs w:val="24"/>
        </w:rPr>
        <w:t xml:space="preserve">binary items, (d) the attention plot </w:t>
      </w:r>
      <w:r w:rsidR="001F59AC">
        <w:rPr>
          <w:rFonts w:ascii="Times New Roman" w:hAnsi="Times New Roman" w:cs="Times New Roman"/>
          <w:szCs w:val="24"/>
        </w:rPr>
        <w:t>for the</w:t>
      </w:r>
      <w:r w:rsidR="001F59AC" w:rsidRPr="00761C22">
        <w:rPr>
          <w:rFonts w:ascii="Times New Roman" w:hAnsi="Times New Roman" w:cs="Times New Roman"/>
          <w:szCs w:val="24"/>
        </w:rPr>
        <w:t xml:space="preserve"> mixed Gaussian model-based graphical network (generated with </w:t>
      </w:r>
      <w:r w:rsidR="001F59AC">
        <w:rPr>
          <w:rFonts w:ascii="Times New Roman" w:hAnsi="Times New Roman" w:cs="Times New Roman"/>
          <w:szCs w:val="24"/>
        </w:rPr>
        <w:t xml:space="preserve">the </w:t>
      </w:r>
      <w:r w:rsidR="001F59AC" w:rsidRPr="00761C22">
        <w:rPr>
          <w:rFonts w:ascii="Times New Roman" w:hAnsi="Times New Roman" w:cs="Times New Roman"/>
          <w:szCs w:val="24"/>
        </w:rPr>
        <w:t>“</w:t>
      </w:r>
      <w:proofErr w:type="spellStart"/>
      <w:r w:rsidR="001F59AC" w:rsidRPr="00761C22">
        <w:rPr>
          <w:rFonts w:ascii="Times New Roman" w:hAnsi="Times New Roman" w:cs="Times New Roman"/>
          <w:szCs w:val="24"/>
        </w:rPr>
        <w:t>mgm</w:t>
      </w:r>
      <w:proofErr w:type="spellEnd"/>
      <w:r w:rsidR="001F59AC" w:rsidRPr="00761C22">
        <w:rPr>
          <w:rFonts w:ascii="Times New Roman" w:hAnsi="Times New Roman" w:cs="Times New Roman"/>
          <w:szCs w:val="24"/>
        </w:rPr>
        <w:t xml:space="preserve">” </w:t>
      </w:r>
      <w:r w:rsidR="001F59AC">
        <w:rPr>
          <w:rFonts w:ascii="Times New Roman" w:hAnsi="Times New Roman" w:cs="Times New Roman"/>
          <w:szCs w:val="24"/>
        </w:rPr>
        <w:t xml:space="preserve">R </w:t>
      </w:r>
      <w:r w:rsidR="001F59AC" w:rsidRPr="00761C22">
        <w:rPr>
          <w:rFonts w:ascii="Times New Roman" w:hAnsi="Times New Roman" w:cs="Times New Roman"/>
          <w:szCs w:val="24"/>
        </w:rPr>
        <w:t xml:space="preserve">package for visualization) for </w:t>
      </w:r>
      <w:r w:rsidR="001F59AC">
        <w:rPr>
          <w:rFonts w:ascii="Times New Roman" w:hAnsi="Times New Roman" w:cs="Times New Roman"/>
          <w:szCs w:val="24"/>
        </w:rPr>
        <w:t xml:space="preserve">the </w:t>
      </w:r>
      <w:r w:rsidR="001F59AC" w:rsidRPr="00761C22">
        <w:rPr>
          <w:rFonts w:ascii="Times New Roman" w:hAnsi="Times New Roman" w:cs="Times New Roman"/>
          <w:szCs w:val="24"/>
        </w:rPr>
        <w:t xml:space="preserve">questionnaire items </w:t>
      </w:r>
      <w:r w:rsidR="001F59AC">
        <w:rPr>
          <w:rFonts w:ascii="Times New Roman" w:hAnsi="Times New Roman" w:cs="Times New Roman"/>
          <w:szCs w:val="24"/>
        </w:rPr>
        <w:t>on the</w:t>
      </w:r>
      <w:r w:rsidR="001F59AC" w:rsidRPr="00761C22">
        <w:rPr>
          <w:rFonts w:ascii="Times New Roman" w:hAnsi="Times New Roman" w:cs="Times New Roman"/>
          <w:szCs w:val="24"/>
        </w:rPr>
        <w:t xml:space="preserve"> training/validation set (</w:t>
      </w:r>
      <w:r w:rsidR="001F59AC" w:rsidRPr="00761C22">
        <w:rPr>
          <w:rFonts w:ascii="Times New Roman" w:hAnsi="Times New Roman" w:cs="Times New Roman"/>
          <w:i/>
          <w:szCs w:val="24"/>
        </w:rPr>
        <w:t>n</w:t>
      </w:r>
      <w:r w:rsidR="001F59AC" w:rsidRPr="00761C22">
        <w:rPr>
          <w:rFonts w:ascii="Times New Roman" w:hAnsi="Times New Roman" w:cs="Times New Roman"/>
          <w:szCs w:val="24"/>
        </w:rPr>
        <w:t>=17,482).</w:t>
      </w:r>
    </w:p>
    <w:p w14:paraId="2349A797" w14:textId="77777777" w:rsidR="00325DE7" w:rsidRDefault="00325DE7" w:rsidP="00F41FA7">
      <w:pPr>
        <w:spacing w:line="480" w:lineRule="auto"/>
        <w:rPr>
          <w:rFonts w:ascii="Times New Roman" w:hAnsi="Times New Roman" w:cs="Times New Roman"/>
          <w:szCs w:val="20"/>
        </w:rPr>
      </w:pPr>
    </w:p>
    <w:p w14:paraId="34647686" w14:textId="36D031BA" w:rsidR="00325DE7" w:rsidRPr="00325DE7" w:rsidRDefault="00325DE7">
      <w:pPr>
        <w:widowControl/>
        <w:wordWrap/>
        <w:autoSpaceDE/>
        <w:autoSpaceDN/>
        <w:rPr>
          <w:rFonts w:ascii="Times New Roman" w:hAnsi="Times New Roman" w:cs="Times New Roman"/>
          <w:szCs w:val="20"/>
        </w:rPr>
      </w:pPr>
      <w:r>
        <w:rPr>
          <w:rFonts w:ascii="Times New Roman" w:hAnsi="Times New Roman" w:cs="Times New Roman"/>
          <w:szCs w:val="20"/>
        </w:rPr>
        <w:br w:type="page"/>
      </w:r>
    </w:p>
    <w:p w14:paraId="46C1B3CC" w14:textId="77777777" w:rsidR="00325DE7" w:rsidRPr="00325DE7" w:rsidRDefault="00325DE7" w:rsidP="00325DE7">
      <w:pPr>
        <w:widowControl/>
        <w:wordWrap/>
        <w:autoSpaceDE/>
        <w:autoSpaceDN/>
        <w:rPr>
          <w:rFonts w:ascii="Times New Roman" w:hAnsi="Times New Roman" w:cs="Times New Roman"/>
          <w:b/>
          <w:szCs w:val="20"/>
        </w:rPr>
      </w:pPr>
      <w:r w:rsidRPr="00325DE7">
        <w:rPr>
          <w:rFonts w:ascii="Times New Roman" w:hAnsi="Times New Roman" w:cs="Times New Roman" w:hint="eastAsia"/>
          <w:b/>
          <w:noProof/>
          <w:szCs w:val="20"/>
        </w:rPr>
        <w:lastRenderedPageBreak/>
        <w:drawing>
          <wp:inline distT="0" distB="0" distL="0" distR="0" wp14:anchorId="2DDAA4FC" wp14:editId="09C2AD9D">
            <wp:extent cx="4953663" cy="3316338"/>
            <wp:effectExtent l="0" t="0" r="0" b="0"/>
            <wp:docPr id="5" name="그림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963448" cy="3322889"/>
                    </a:xfrm>
                    <a:prstGeom prst="rect">
                      <a:avLst/>
                    </a:prstGeom>
                    <a:noFill/>
                    <a:ln>
                      <a:noFill/>
                    </a:ln>
                  </pic:spPr>
                </pic:pic>
              </a:graphicData>
            </a:graphic>
          </wp:inline>
        </w:drawing>
      </w:r>
      <w:r w:rsidRPr="00325DE7">
        <w:rPr>
          <w:rFonts w:ascii="Times New Roman" w:hAnsi="Times New Roman" w:cs="Times New Roman"/>
          <w:b/>
          <w:szCs w:val="20"/>
        </w:rPr>
        <w:t xml:space="preserve"> </w:t>
      </w:r>
    </w:p>
    <w:p w14:paraId="5A8B98C5" w14:textId="4A4DD0BF" w:rsidR="00325DE7" w:rsidRPr="00325DE7" w:rsidRDefault="00325DE7" w:rsidP="00283724">
      <w:pPr>
        <w:widowControl/>
        <w:wordWrap/>
        <w:autoSpaceDE/>
        <w:autoSpaceDN/>
        <w:spacing w:line="480" w:lineRule="auto"/>
        <w:rPr>
          <w:rFonts w:ascii="Times New Roman" w:hAnsi="Times New Roman" w:cs="Times New Roman"/>
          <w:b/>
          <w:szCs w:val="20"/>
        </w:rPr>
      </w:pPr>
      <w:r w:rsidRPr="00325DE7">
        <w:rPr>
          <w:rFonts w:ascii="Times New Roman" w:hAnsi="Times New Roman" w:cs="Times New Roman"/>
          <w:b/>
          <w:szCs w:val="20"/>
        </w:rPr>
        <w:t xml:space="preserve">Supplementary </w:t>
      </w:r>
      <w:r w:rsidRPr="00325DE7">
        <w:rPr>
          <w:rFonts w:ascii="Times New Roman" w:hAnsi="Times New Roman" w:cs="Times New Roman" w:hint="eastAsia"/>
          <w:b/>
          <w:szCs w:val="20"/>
        </w:rPr>
        <w:t>F</w:t>
      </w:r>
      <w:r w:rsidRPr="00325DE7">
        <w:rPr>
          <w:rFonts w:ascii="Times New Roman" w:hAnsi="Times New Roman" w:cs="Times New Roman"/>
          <w:b/>
          <w:szCs w:val="20"/>
        </w:rPr>
        <w:t xml:space="preserve">igure </w:t>
      </w:r>
      <w:r>
        <w:rPr>
          <w:rFonts w:ascii="Times New Roman" w:hAnsi="Times New Roman" w:cs="Times New Roman"/>
          <w:b/>
          <w:szCs w:val="20"/>
        </w:rPr>
        <w:t>4</w:t>
      </w:r>
      <w:r w:rsidR="001F59AC" w:rsidRPr="00761C22">
        <w:rPr>
          <w:rFonts w:ascii="Times New Roman" w:hAnsi="Times New Roman" w:cs="Times New Roman"/>
          <w:b/>
          <w:szCs w:val="20"/>
        </w:rPr>
        <w:t xml:space="preserve">. </w:t>
      </w:r>
      <w:r w:rsidR="001F59AC" w:rsidRPr="00761C22">
        <w:rPr>
          <w:rFonts w:ascii="Times New Roman" w:hAnsi="Times New Roman" w:cs="Times New Roman"/>
          <w:szCs w:val="20"/>
        </w:rPr>
        <w:t>t-distributed</w:t>
      </w:r>
      <w:r w:rsidR="001F59AC" w:rsidRPr="00761C22">
        <w:rPr>
          <w:rFonts w:ascii="Times New Roman" w:hAnsi="Times New Roman" w:cs="Times New Roman"/>
          <w:b/>
          <w:szCs w:val="20"/>
        </w:rPr>
        <w:t xml:space="preserve"> </w:t>
      </w:r>
      <w:r w:rsidR="001F59AC" w:rsidRPr="00761C22">
        <w:rPr>
          <w:rFonts w:ascii="Times New Roman" w:hAnsi="Times New Roman" w:cs="Times New Roman"/>
          <w:szCs w:val="20"/>
        </w:rPr>
        <w:t xml:space="preserve">stochastic </w:t>
      </w:r>
      <w:proofErr w:type="spellStart"/>
      <w:r w:rsidR="001F59AC" w:rsidRPr="00761C22">
        <w:rPr>
          <w:rFonts w:ascii="Times New Roman" w:hAnsi="Times New Roman" w:cs="Times New Roman"/>
          <w:szCs w:val="20"/>
        </w:rPr>
        <w:t>neighbour</w:t>
      </w:r>
      <w:proofErr w:type="spellEnd"/>
      <w:r w:rsidR="001F59AC" w:rsidRPr="00761C22">
        <w:rPr>
          <w:rFonts w:ascii="Times New Roman" w:hAnsi="Times New Roman" w:cs="Times New Roman"/>
          <w:szCs w:val="20"/>
        </w:rPr>
        <w:t xml:space="preserve"> embedding (t-SNE) plots of</w:t>
      </w:r>
      <w:r w:rsidR="001F59AC" w:rsidRPr="00761C22">
        <w:rPr>
          <w:rFonts w:ascii="Times New Roman" w:hAnsi="Times New Roman" w:cs="Times New Roman" w:hint="eastAsia"/>
          <w:szCs w:val="20"/>
        </w:rPr>
        <w:t xml:space="preserve"> </w:t>
      </w:r>
      <w:r w:rsidR="001F59AC" w:rsidRPr="00761C22">
        <w:rPr>
          <w:rFonts w:ascii="Times New Roman" w:hAnsi="Times New Roman" w:cs="Times New Roman"/>
          <w:szCs w:val="20"/>
        </w:rPr>
        <w:t xml:space="preserve">(a) </w:t>
      </w:r>
      <w:r w:rsidR="001F59AC">
        <w:rPr>
          <w:rFonts w:ascii="Times New Roman" w:hAnsi="Times New Roman" w:cs="Times New Roman"/>
          <w:szCs w:val="20"/>
        </w:rPr>
        <w:t xml:space="preserve">the </w:t>
      </w:r>
      <w:r w:rsidR="001F59AC" w:rsidRPr="00761C22">
        <w:rPr>
          <w:rFonts w:ascii="Times New Roman" w:hAnsi="Times New Roman" w:cs="Times New Roman"/>
          <w:szCs w:val="20"/>
        </w:rPr>
        <w:t xml:space="preserve">ensemble GIN model, or </w:t>
      </w:r>
      <w:proofErr w:type="spellStart"/>
      <w:r w:rsidR="001F59AC" w:rsidRPr="00761C22">
        <w:rPr>
          <w:rFonts w:ascii="Times New Roman" w:hAnsi="Times New Roman" w:cs="Times New Roman"/>
          <w:i/>
          <w:szCs w:val="20"/>
        </w:rPr>
        <w:t>MindWatchNet</w:t>
      </w:r>
      <w:proofErr w:type="spellEnd"/>
      <w:r w:rsidR="001F59AC" w:rsidRPr="00761C22">
        <w:rPr>
          <w:rFonts w:ascii="Times New Roman" w:hAnsi="Times New Roman" w:cs="Times New Roman"/>
          <w:i/>
          <w:szCs w:val="20"/>
        </w:rPr>
        <w:t xml:space="preserve">, </w:t>
      </w:r>
      <w:r w:rsidR="001F59AC" w:rsidRPr="00761C22">
        <w:rPr>
          <w:rFonts w:ascii="Times New Roman" w:hAnsi="Times New Roman" w:cs="Times New Roman"/>
          <w:szCs w:val="20"/>
        </w:rPr>
        <w:t xml:space="preserve">for </w:t>
      </w:r>
      <w:r w:rsidR="001F59AC">
        <w:rPr>
          <w:rFonts w:ascii="Times New Roman" w:hAnsi="Times New Roman" w:cs="Times New Roman"/>
          <w:szCs w:val="20"/>
        </w:rPr>
        <w:t xml:space="preserve">the </w:t>
      </w:r>
      <w:r w:rsidR="001F59AC" w:rsidRPr="00761C22">
        <w:rPr>
          <w:rFonts w:ascii="Times New Roman" w:hAnsi="Times New Roman" w:cs="Times New Roman"/>
          <w:szCs w:val="20"/>
        </w:rPr>
        <w:t>test set (177 positive cases</w:t>
      </w:r>
      <w:r w:rsidR="001F59AC">
        <w:rPr>
          <w:rFonts w:ascii="Times New Roman" w:hAnsi="Times New Roman" w:cs="Times New Roman"/>
          <w:szCs w:val="20"/>
        </w:rPr>
        <w:t xml:space="preserve"> out</w:t>
      </w:r>
      <w:r w:rsidR="001F59AC" w:rsidRPr="00761C22">
        <w:rPr>
          <w:rFonts w:ascii="Times New Roman" w:hAnsi="Times New Roman" w:cs="Times New Roman"/>
          <w:szCs w:val="20"/>
        </w:rPr>
        <w:t xml:space="preserve"> of 14,238), (b-d) GIN-</w:t>
      </w:r>
      <w:r w:rsidR="001F59AC" w:rsidRPr="00761C22">
        <w:rPr>
          <w:rFonts w:ascii="Times New Roman" w:hAnsi="Times New Roman" w:cs="Times New Roman"/>
          <w:color w:val="000000" w:themeColor="text1"/>
          <w:szCs w:val="20"/>
        </w:rPr>
        <w:t>synthetic minority over</w:t>
      </w:r>
      <w:r w:rsidR="001F59AC">
        <w:rPr>
          <w:rFonts w:ascii="Times New Roman" w:hAnsi="Times New Roman" w:cs="Times New Roman"/>
          <w:color w:val="000000" w:themeColor="text1"/>
          <w:szCs w:val="20"/>
        </w:rPr>
        <w:t>-</w:t>
      </w:r>
      <w:r w:rsidR="001F59AC" w:rsidRPr="00761C22">
        <w:rPr>
          <w:rFonts w:ascii="Times New Roman" w:hAnsi="Times New Roman" w:cs="Times New Roman"/>
          <w:color w:val="000000" w:themeColor="text1"/>
          <w:szCs w:val="20"/>
        </w:rPr>
        <w:t>sampling technique (SMOTE)</w:t>
      </w:r>
      <w:r w:rsidR="001F59AC" w:rsidRPr="00761C22">
        <w:rPr>
          <w:rFonts w:ascii="Times New Roman" w:hAnsi="Times New Roman" w:cs="Times New Roman"/>
          <w:szCs w:val="20"/>
        </w:rPr>
        <w:t xml:space="preserve"> (1,734 positive cases </w:t>
      </w:r>
      <w:r w:rsidR="001F59AC">
        <w:rPr>
          <w:rFonts w:ascii="Times New Roman" w:hAnsi="Times New Roman" w:cs="Times New Roman"/>
          <w:szCs w:val="20"/>
        </w:rPr>
        <w:t>out of</w:t>
      </w:r>
      <w:r w:rsidR="001F59AC" w:rsidRPr="00761C22">
        <w:rPr>
          <w:rFonts w:ascii="Times New Roman" w:hAnsi="Times New Roman" w:cs="Times New Roman"/>
          <w:szCs w:val="20"/>
        </w:rPr>
        <w:t xml:space="preserve"> 3,468), GIN-u1 (13 positive cases </w:t>
      </w:r>
      <w:r w:rsidR="001F59AC">
        <w:rPr>
          <w:rFonts w:ascii="Times New Roman" w:hAnsi="Times New Roman" w:cs="Times New Roman"/>
          <w:szCs w:val="20"/>
        </w:rPr>
        <w:t>out of</w:t>
      </w:r>
      <w:r w:rsidR="001F59AC" w:rsidRPr="00761C22">
        <w:rPr>
          <w:rFonts w:ascii="Times New Roman" w:hAnsi="Times New Roman" w:cs="Times New Roman"/>
          <w:szCs w:val="20"/>
        </w:rPr>
        <w:t xml:space="preserve"> 142), GIN-u2 (13 positive cases </w:t>
      </w:r>
      <w:r w:rsidR="001F59AC">
        <w:rPr>
          <w:rFonts w:ascii="Times New Roman" w:hAnsi="Times New Roman" w:cs="Times New Roman"/>
          <w:szCs w:val="20"/>
        </w:rPr>
        <w:t>out of</w:t>
      </w:r>
      <w:r w:rsidR="001F59AC" w:rsidRPr="00761C22">
        <w:rPr>
          <w:rFonts w:ascii="Times New Roman" w:hAnsi="Times New Roman" w:cs="Times New Roman"/>
          <w:szCs w:val="20"/>
        </w:rPr>
        <w:t xml:space="preserve"> 78) for </w:t>
      </w:r>
      <w:r w:rsidR="001F59AC">
        <w:rPr>
          <w:rFonts w:ascii="Times New Roman" w:hAnsi="Times New Roman" w:cs="Times New Roman"/>
          <w:szCs w:val="20"/>
        </w:rPr>
        <w:t xml:space="preserve">the </w:t>
      </w:r>
      <w:r w:rsidR="001F59AC" w:rsidRPr="00761C22">
        <w:rPr>
          <w:rFonts w:ascii="Times New Roman" w:hAnsi="Times New Roman" w:cs="Times New Roman"/>
          <w:szCs w:val="20"/>
        </w:rPr>
        <w:t>validation set, respectively.</w:t>
      </w:r>
    </w:p>
    <w:p w14:paraId="3346F2A4" w14:textId="77777777" w:rsidR="00325DE7" w:rsidRPr="00325DE7" w:rsidRDefault="00325DE7">
      <w:pPr>
        <w:widowControl/>
        <w:wordWrap/>
        <w:autoSpaceDE/>
        <w:autoSpaceDN/>
        <w:rPr>
          <w:rFonts w:ascii="Times New Roman" w:eastAsia="BatangChe" w:hAnsi="Times New Roman" w:cs="Times New Roman"/>
          <w:b/>
          <w:color w:val="000000"/>
          <w:kern w:val="0"/>
          <w:szCs w:val="20"/>
        </w:rPr>
      </w:pPr>
    </w:p>
    <w:p w14:paraId="7861A0D7" w14:textId="77777777" w:rsidR="00325DE7" w:rsidRDefault="00325DE7" w:rsidP="00F9350A">
      <w:pPr>
        <w:spacing w:line="480" w:lineRule="auto"/>
        <w:rPr>
          <w:rFonts w:ascii="Times New Roman" w:hAnsi="Times New Roman" w:cs="Times New Roman"/>
          <w:b/>
          <w:szCs w:val="20"/>
        </w:rPr>
      </w:pPr>
    </w:p>
    <w:p w14:paraId="2A460D4F" w14:textId="77777777" w:rsidR="00325DE7" w:rsidRDefault="00325DE7" w:rsidP="00F9350A">
      <w:pPr>
        <w:spacing w:line="480" w:lineRule="auto"/>
        <w:rPr>
          <w:rFonts w:ascii="Times New Roman" w:hAnsi="Times New Roman" w:cs="Times New Roman"/>
          <w:b/>
          <w:szCs w:val="20"/>
        </w:rPr>
      </w:pPr>
    </w:p>
    <w:p w14:paraId="50E47D1C" w14:textId="77777777" w:rsidR="00325DE7" w:rsidRDefault="00325DE7">
      <w:pPr>
        <w:widowControl/>
        <w:wordWrap/>
        <w:autoSpaceDE/>
        <w:autoSpaceDN/>
        <w:rPr>
          <w:rFonts w:ascii="Times New Roman" w:hAnsi="Times New Roman" w:cs="Times New Roman"/>
          <w:b/>
          <w:szCs w:val="20"/>
        </w:rPr>
      </w:pPr>
      <w:r>
        <w:rPr>
          <w:rFonts w:ascii="Times New Roman" w:hAnsi="Times New Roman" w:cs="Times New Roman"/>
          <w:b/>
          <w:szCs w:val="20"/>
        </w:rPr>
        <w:br w:type="page"/>
      </w:r>
    </w:p>
    <w:p w14:paraId="22A2DAC7" w14:textId="6C1085A8" w:rsidR="00242CF8" w:rsidRPr="000F1290" w:rsidRDefault="00242CF8" w:rsidP="00F9350A">
      <w:pPr>
        <w:spacing w:line="480" w:lineRule="auto"/>
        <w:rPr>
          <w:rFonts w:ascii="Times New Roman" w:hAnsi="Times New Roman" w:cs="Times New Roman"/>
          <w:b/>
          <w:szCs w:val="20"/>
        </w:rPr>
      </w:pPr>
      <w:r w:rsidRPr="000F1290">
        <w:rPr>
          <w:rFonts w:ascii="Times New Roman" w:hAnsi="Times New Roman" w:cs="Times New Roman"/>
          <w:b/>
          <w:szCs w:val="20"/>
        </w:rPr>
        <w:lastRenderedPageBreak/>
        <w:t>Supplementary References</w:t>
      </w:r>
    </w:p>
    <w:p w14:paraId="40ADE4EC" w14:textId="77777777" w:rsidR="000F1290" w:rsidRPr="000F1290" w:rsidRDefault="00242CF8" w:rsidP="000F1290">
      <w:pPr>
        <w:pStyle w:val="EndNoteBibliography"/>
        <w:spacing w:after="0"/>
        <w:ind w:left="720" w:hanging="720"/>
        <w:rPr>
          <w:sz w:val="20"/>
          <w:szCs w:val="20"/>
        </w:rPr>
      </w:pPr>
      <w:r w:rsidRPr="000F1290">
        <w:rPr>
          <w:sz w:val="20"/>
          <w:szCs w:val="20"/>
        </w:rPr>
        <w:fldChar w:fldCharType="begin"/>
      </w:r>
      <w:r w:rsidRPr="000F1290">
        <w:rPr>
          <w:sz w:val="20"/>
          <w:szCs w:val="20"/>
        </w:rPr>
        <w:instrText xml:space="preserve"> ADDIN EN.REFLIST </w:instrText>
      </w:r>
      <w:r w:rsidRPr="000F1290">
        <w:rPr>
          <w:sz w:val="20"/>
          <w:szCs w:val="20"/>
        </w:rPr>
        <w:fldChar w:fldCharType="separate"/>
      </w:r>
      <w:r w:rsidR="000F1290" w:rsidRPr="000F1290">
        <w:rPr>
          <w:sz w:val="20"/>
          <w:szCs w:val="20"/>
        </w:rPr>
        <w:t>1.</w:t>
      </w:r>
      <w:r w:rsidR="000F1290" w:rsidRPr="000F1290">
        <w:rPr>
          <w:sz w:val="20"/>
          <w:szCs w:val="20"/>
        </w:rPr>
        <w:tab/>
        <w:t>Simon, G.E.</w:t>
      </w:r>
      <w:r w:rsidR="000F1290" w:rsidRPr="000F1290">
        <w:rPr>
          <w:i/>
          <w:sz w:val="20"/>
          <w:szCs w:val="20"/>
        </w:rPr>
        <w:t>, et al.</w:t>
      </w:r>
      <w:r w:rsidR="000F1290" w:rsidRPr="000F1290">
        <w:rPr>
          <w:sz w:val="20"/>
          <w:szCs w:val="20"/>
        </w:rPr>
        <w:t xml:space="preserve"> Predicting suicide attempts and suicide deaths following outpatient visits using electronic health records. </w:t>
      </w:r>
      <w:r w:rsidR="000F1290" w:rsidRPr="000F1290">
        <w:rPr>
          <w:i/>
          <w:sz w:val="20"/>
          <w:szCs w:val="20"/>
        </w:rPr>
        <w:t>American Journal of Psychiatry</w:t>
      </w:r>
      <w:r w:rsidR="000F1290" w:rsidRPr="000F1290">
        <w:rPr>
          <w:sz w:val="20"/>
          <w:szCs w:val="20"/>
        </w:rPr>
        <w:t xml:space="preserve"> </w:t>
      </w:r>
      <w:r w:rsidR="000F1290" w:rsidRPr="000F1290">
        <w:rPr>
          <w:b/>
          <w:sz w:val="20"/>
          <w:szCs w:val="20"/>
        </w:rPr>
        <w:t>175</w:t>
      </w:r>
      <w:r w:rsidR="000F1290" w:rsidRPr="000F1290">
        <w:rPr>
          <w:sz w:val="20"/>
          <w:szCs w:val="20"/>
        </w:rPr>
        <w:t>, 951-960 (2018).</w:t>
      </w:r>
    </w:p>
    <w:p w14:paraId="42646EEF" w14:textId="77777777" w:rsidR="000F1290" w:rsidRPr="000F1290" w:rsidRDefault="000F1290" w:rsidP="000F1290">
      <w:pPr>
        <w:pStyle w:val="EndNoteBibliography"/>
        <w:spacing w:after="0"/>
        <w:ind w:left="720" w:hanging="720"/>
        <w:rPr>
          <w:sz w:val="20"/>
          <w:szCs w:val="20"/>
        </w:rPr>
      </w:pPr>
      <w:r w:rsidRPr="000F1290">
        <w:rPr>
          <w:sz w:val="20"/>
          <w:szCs w:val="20"/>
        </w:rPr>
        <w:t>2.</w:t>
      </w:r>
      <w:r w:rsidRPr="000F1290">
        <w:rPr>
          <w:sz w:val="20"/>
          <w:szCs w:val="20"/>
        </w:rPr>
        <w:tab/>
        <w:t xml:space="preserve">Tibshirani, R. Regression shrinkage and selection via the lasso. </w:t>
      </w:r>
      <w:r w:rsidRPr="000F1290">
        <w:rPr>
          <w:i/>
          <w:sz w:val="20"/>
          <w:szCs w:val="20"/>
        </w:rPr>
        <w:t>Journal of the Royal Statistical Society: Series B (Methodological)</w:t>
      </w:r>
      <w:r w:rsidRPr="000F1290">
        <w:rPr>
          <w:sz w:val="20"/>
          <w:szCs w:val="20"/>
        </w:rPr>
        <w:t xml:space="preserve"> </w:t>
      </w:r>
      <w:r w:rsidRPr="000F1290">
        <w:rPr>
          <w:b/>
          <w:sz w:val="20"/>
          <w:szCs w:val="20"/>
        </w:rPr>
        <w:t>58</w:t>
      </w:r>
      <w:r w:rsidRPr="000F1290">
        <w:rPr>
          <w:sz w:val="20"/>
          <w:szCs w:val="20"/>
        </w:rPr>
        <w:t>, 267-288 (1996).</w:t>
      </w:r>
    </w:p>
    <w:p w14:paraId="0E231FCB" w14:textId="77777777" w:rsidR="000F1290" w:rsidRPr="000F1290" w:rsidRDefault="000F1290" w:rsidP="000F1290">
      <w:pPr>
        <w:pStyle w:val="EndNoteBibliography"/>
        <w:spacing w:after="0"/>
        <w:ind w:left="720" w:hanging="720"/>
        <w:rPr>
          <w:sz w:val="20"/>
          <w:szCs w:val="20"/>
        </w:rPr>
      </w:pPr>
      <w:r w:rsidRPr="000F1290">
        <w:rPr>
          <w:sz w:val="20"/>
          <w:szCs w:val="20"/>
        </w:rPr>
        <w:t>3.</w:t>
      </w:r>
      <w:r w:rsidRPr="000F1290">
        <w:rPr>
          <w:sz w:val="20"/>
          <w:szCs w:val="20"/>
        </w:rPr>
        <w:tab/>
        <w:t xml:space="preserve">Cortes, C. &amp; Vapnik, V. Support-vector networks. </w:t>
      </w:r>
      <w:r w:rsidRPr="000F1290">
        <w:rPr>
          <w:i/>
          <w:sz w:val="20"/>
          <w:szCs w:val="20"/>
        </w:rPr>
        <w:t>Machine learning</w:t>
      </w:r>
      <w:r w:rsidRPr="000F1290">
        <w:rPr>
          <w:sz w:val="20"/>
          <w:szCs w:val="20"/>
        </w:rPr>
        <w:t xml:space="preserve"> </w:t>
      </w:r>
      <w:r w:rsidRPr="000F1290">
        <w:rPr>
          <w:b/>
          <w:sz w:val="20"/>
          <w:szCs w:val="20"/>
        </w:rPr>
        <w:t>20</w:t>
      </w:r>
      <w:r w:rsidRPr="000F1290">
        <w:rPr>
          <w:sz w:val="20"/>
          <w:szCs w:val="20"/>
        </w:rPr>
        <w:t>, 273-297 (1995).</w:t>
      </w:r>
    </w:p>
    <w:p w14:paraId="524796D8" w14:textId="77777777" w:rsidR="000F1290" w:rsidRPr="000F1290" w:rsidRDefault="000F1290" w:rsidP="000F1290">
      <w:pPr>
        <w:pStyle w:val="EndNoteBibliography"/>
        <w:spacing w:after="0"/>
        <w:ind w:left="720" w:hanging="720"/>
        <w:rPr>
          <w:sz w:val="20"/>
          <w:szCs w:val="20"/>
        </w:rPr>
      </w:pPr>
      <w:r w:rsidRPr="000F1290">
        <w:rPr>
          <w:sz w:val="20"/>
          <w:szCs w:val="20"/>
        </w:rPr>
        <w:t>4.</w:t>
      </w:r>
      <w:r w:rsidRPr="000F1290">
        <w:rPr>
          <w:sz w:val="20"/>
          <w:szCs w:val="20"/>
        </w:rPr>
        <w:tab/>
        <w:t xml:space="preserve">Kroenke, K., Spitzer, R.L. &amp; Williams, J.B. The PHQ-9: validity of a brief depression severity measure. </w:t>
      </w:r>
      <w:r w:rsidRPr="000F1290">
        <w:rPr>
          <w:i/>
          <w:sz w:val="20"/>
          <w:szCs w:val="20"/>
        </w:rPr>
        <w:t>J Gen Intern Med</w:t>
      </w:r>
      <w:r w:rsidRPr="000F1290">
        <w:rPr>
          <w:sz w:val="20"/>
          <w:szCs w:val="20"/>
        </w:rPr>
        <w:t xml:space="preserve"> </w:t>
      </w:r>
      <w:r w:rsidRPr="000F1290">
        <w:rPr>
          <w:b/>
          <w:sz w:val="20"/>
          <w:szCs w:val="20"/>
        </w:rPr>
        <w:t>16</w:t>
      </w:r>
      <w:r w:rsidRPr="000F1290">
        <w:rPr>
          <w:sz w:val="20"/>
          <w:szCs w:val="20"/>
        </w:rPr>
        <w:t>, 606-613 (2001).</w:t>
      </w:r>
    </w:p>
    <w:p w14:paraId="12973A88" w14:textId="77777777" w:rsidR="000F1290" w:rsidRPr="000F1290" w:rsidRDefault="000F1290" w:rsidP="000F1290">
      <w:pPr>
        <w:pStyle w:val="EndNoteBibliography"/>
        <w:spacing w:after="0"/>
        <w:ind w:left="720" w:hanging="720"/>
        <w:rPr>
          <w:sz w:val="20"/>
          <w:szCs w:val="20"/>
        </w:rPr>
      </w:pPr>
      <w:r w:rsidRPr="000F1290">
        <w:rPr>
          <w:sz w:val="20"/>
          <w:szCs w:val="20"/>
        </w:rPr>
        <w:t>5.</w:t>
      </w:r>
      <w:r w:rsidRPr="000F1290">
        <w:rPr>
          <w:sz w:val="20"/>
          <w:szCs w:val="20"/>
        </w:rPr>
        <w:tab/>
        <w:t xml:space="preserve">Spitzer, R.L., Kroenke, K., Williams, J.B. &amp; Lowe, B. A brief measure for assessing generalized anxiety disorder: the GAD-7. </w:t>
      </w:r>
      <w:r w:rsidRPr="000F1290">
        <w:rPr>
          <w:i/>
          <w:sz w:val="20"/>
          <w:szCs w:val="20"/>
        </w:rPr>
        <w:t>Arch Intern Med</w:t>
      </w:r>
      <w:r w:rsidRPr="000F1290">
        <w:rPr>
          <w:sz w:val="20"/>
          <w:szCs w:val="20"/>
        </w:rPr>
        <w:t xml:space="preserve"> </w:t>
      </w:r>
      <w:r w:rsidRPr="000F1290">
        <w:rPr>
          <w:b/>
          <w:sz w:val="20"/>
          <w:szCs w:val="20"/>
        </w:rPr>
        <w:t>166</w:t>
      </w:r>
      <w:r w:rsidRPr="000F1290">
        <w:rPr>
          <w:sz w:val="20"/>
          <w:szCs w:val="20"/>
        </w:rPr>
        <w:t>, 1092-1097 (2006).</w:t>
      </w:r>
    </w:p>
    <w:p w14:paraId="14B22049" w14:textId="77777777" w:rsidR="000F1290" w:rsidRPr="000F1290" w:rsidRDefault="000F1290" w:rsidP="000F1290">
      <w:pPr>
        <w:pStyle w:val="EndNoteBibliography"/>
        <w:spacing w:after="0"/>
        <w:ind w:left="720" w:hanging="720"/>
        <w:rPr>
          <w:sz w:val="20"/>
          <w:szCs w:val="20"/>
        </w:rPr>
      </w:pPr>
      <w:r w:rsidRPr="000F1290">
        <w:rPr>
          <w:sz w:val="20"/>
          <w:szCs w:val="20"/>
        </w:rPr>
        <w:t>6.</w:t>
      </w:r>
      <w:r w:rsidRPr="000F1290">
        <w:rPr>
          <w:sz w:val="20"/>
          <w:szCs w:val="20"/>
        </w:rPr>
        <w:tab/>
        <w:t xml:space="preserve">Hahn, D.-W. Korean adaptation of Spielberger's STAI (K-STAI). </w:t>
      </w:r>
      <w:r w:rsidRPr="000F1290">
        <w:rPr>
          <w:i/>
          <w:sz w:val="20"/>
          <w:szCs w:val="20"/>
        </w:rPr>
        <w:t>Kor J Health Psychol</w:t>
      </w:r>
      <w:r w:rsidRPr="000F1290">
        <w:rPr>
          <w:sz w:val="20"/>
          <w:szCs w:val="20"/>
        </w:rPr>
        <w:t xml:space="preserve"> </w:t>
      </w:r>
      <w:r w:rsidRPr="000F1290">
        <w:rPr>
          <w:b/>
          <w:sz w:val="20"/>
          <w:szCs w:val="20"/>
        </w:rPr>
        <w:t>1</w:t>
      </w:r>
      <w:r w:rsidRPr="000F1290">
        <w:rPr>
          <w:sz w:val="20"/>
          <w:szCs w:val="20"/>
        </w:rPr>
        <w:t>, 1-14 (1996).</w:t>
      </w:r>
    </w:p>
    <w:p w14:paraId="19AC7A53" w14:textId="77777777" w:rsidR="000F1290" w:rsidRPr="000F1290" w:rsidRDefault="000F1290" w:rsidP="000F1290">
      <w:pPr>
        <w:pStyle w:val="EndNoteBibliography"/>
        <w:spacing w:after="0"/>
        <w:ind w:left="720" w:hanging="720"/>
        <w:rPr>
          <w:sz w:val="20"/>
          <w:szCs w:val="20"/>
        </w:rPr>
      </w:pPr>
      <w:r w:rsidRPr="000F1290">
        <w:rPr>
          <w:sz w:val="20"/>
          <w:szCs w:val="20"/>
        </w:rPr>
        <w:t>7.</w:t>
      </w:r>
      <w:r w:rsidRPr="000F1290">
        <w:rPr>
          <w:sz w:val="20"/>
          <w:szCs w:val="20"/>
        </w:rPr>
        <w:tab/>
        <w:t xml:space="preserve">Spielberger, C. State-trait anxiety inventory. The Corsini encyclopedia of psychology. </w:t>
      </w:r>
      <w:r w:rsidRPr="000F1290">
        <w:rPr>
          <w:i/>
          <w:sz w:val="20"/>
          <w:szCs w:val="20"/>
        </w:rPr>
        <w:t>Hoboken: Wiley</w:t>
      </w:r>
      <w:r w:rsidRPr="000F1290">
        <w:rPr>
          <w:sz w:val="20"/>
          <w:szCs w:val="20"/>
        </w:rPr>
        <w:t xml:space="preserve"> </w:t>
      </w:r>
      <w:r w:rsidRPr="000F1290">
        <w:rPr>
          <w:b/>
          <w:sz w:val="20"/>
          <w:szCs w:val="20"/>
        </w:rPr>
        <w:t>1</w:t>
      </w:r>
      <w:r w:rsidRPr="000F1290">
        <w:rPr>
          <w:sz w:val="20"/>
          <w:szCs w:val="20"/>
        </w:rPr>
        <w:t>(2010).</w:t>
      </w:r>
    </w:p>
    <w:p w14:paraId="4915066A" w14:textId="77777777" w:rsidR="000F1290" w:rsidRPr="000F1290" w:rsidRDefault="000F1290" w:rsidP="000F1290">
      <w:pPr>
        <w:pStyle w:val="EndNoteBibliography"/>
        <w:spacing w:after="0"/>
        <w:ind w:left="720" w:hanging="720"/>
        <w:rPr>
          <w:sz w:val="20"/>
          <w:szCs w:val="20"/>
        </w:rPr>
      </w:pPr>
      <w:r w:rsidRPr="000F1290">
        <w:rPr>
          <w:sz w:val="20"/>
          <w:szCs w:val="20"/>
        </w:rPr>
        <w:t>8.</w:t>
      </w:r>
      <w:r w:rsidRPr="000F1290">
        <w:rPr>
          <w:sz w:val="20"/>
          <w:szCs w:val="20"/>
        </w:rPr>
        <w:tab/>
        <w:t xml:space="preserve">Johnson, J., Gooding, P.A., Wood, A.M. &amp; Tarrier, N. Resilience as positive coping appraisals: Testing the schematic appraisals model of suicide (SAMS). </w:t>
      </w:r>
      <w:r w:rsidRPr="000F1290">
        <w:rPr>
          <w:i/>
          <w:sz w:val="20"/>
          <w:szCs w:val="20"/>
        </w:rPr>
        <w:t>Behaviour Research and Therapy</w:t>
      </w:r>
      <w:r w:rsidRPr="000F1290">
        <w:rPr>
          <w:sz w:val="20"/>
          <w:szCs w:val="20"/>
        </w:rPr>
        <w:t xml:space="preserve"> </w:t>
      </w:r>
      <w:r w:rsidRPr="000F1290">
        <w:rPr>
          <w:b/>
          <w:sz w:val="20"/>
          <w:szCs w:val="20"/>
        </w:rPr>
        <w:t>48</w:t>
      </w:r>
      <w:r w:rsidRPr="000F1290">
        <w:rPr>
          <w:sz w:val="20"/>
          <w:szCs w:val="20"/>
        </w:rPr>
        <w:t>, 179-186 (2010).</w:t>
      </w:r>
    </w:p>
    <w:p w14:paraId="7F85A254" w14:textId="77777777" w:rsidR="000F1290" w:rsidRPr="000F1290" w:rsidRDefault="000F1290" w:rsidP="000F1290">
      <w:pPr>
        <w:pStyle w:val="EndNoteBibliography"/>
        <w:spacing w:after="0"/>
        <w:ind w:left="720" w:hanging="720"/>
        <w:rPr>
          <w:sz w:val="20"/>
          <w:szCs w:val="20"/>
        </w:rPr>
      </w:pPr>
      <w:r w:rsidRPr="000F1290">
        <w:rPr>
          <w:sz w:val="20"/>
          <w:szCs w:val="20"/>
        </w:rPr>
        <w:t>9.</w:t>
      </w:r>
      <w:r w:rsidRPr="000F1290">
        <w:rPr>
          <w:sz w:val="20"/>
          <w:szCs w:val="20"/>
        </w:rPr>
        <w:tab/>
        <w:t xml:space="preserve">Rosenberg, M. Rosenberg self-esteem scale (RSE). </w:t>
      </w:r>
      <w:r w:rsidRPr="000F1290">
        <w:rPr>
          <w:i/>
          <w:sz w:val="20"/>
          <w:szCs w:val="20"/>
        </w:rPr>
        <w:t>Acceptance and commitment therapy. Measures package</w:t>
      </w:r>
      <w:r w:rsidRPr="000F1290">
        <w:rPr>
          <w:sz w:val="20"/>
          <w:szCs w:val="20"/>
        </w:rPr>
        <w:t xml:space="preserve"> </w:t>
      </w:r>
      <w:r w:rsidRPr="000F1290">
        <w:rPr>
          <w:b/>
          <w:sz w:val="20"/>
          <w:szCs w:val="20"/>
        </w:rPr>
        <w:t>61</w:t>
      </w:r>
      <w:r w:rsidRPr="000F1290">
        <w:rPr>
          <w:sz w:val="20"/>
          <w:szCs w:val="20"/>
        </w:rPr>
        <w:t>, 18 (1965).</w:t>
      </w:r>
    </w:p>
    <w:p w14:paraId="653B603A" w14:textId="77777777" w:rsidR="000F1290" w:rsidRPr="000F1290" w:rsidRDefault="000F1290" w:rsidP="000F1290">
      <w:pPr>
        <w:pStyle w:val="EndNoteBibliography"/>
        <w:spacing w:after="0"/>
        <w:ind w:left="720" w:hanging="720"/>
        <w:rPr>
          <w:sz w:val="20"/>
          <w:szCs w:val="20"/>
        </w:rPr>
      </w:pPr>
      <w:r w:rsidRPr="000F1290">
        <w:rPr>
          <w:sz w:val="20"/>
          <w:szCs w:val="20"/>
        </w:rPr>
        <w:t>10.</w:t>
      </w:r>
      <w:r w:rsidRPr="000F1290">
        <w:rPr>
          <w:sz w:val="20"/>
          <w:szCs w:val="20"/>
        </w:rPr>
        <w:tab/>
        <w:t xml:space="preserve">Park, S.-J., Choi, H.-R., Choi, J.-H., Kim, K.-W. &amp; Hong, J.-P. Reliability and validity of the Korean version of the Patient Health Questionnaire-9 (PHQ-9). </w:t>
      </w:r>
      <w:r w:rsidRPr="000F1290">
        <w:rPr>
          <w:i/>
          <w:sz w:val="20"/>
          <w:szCs w:val="20"/>
        </w:rPr>
        <w:t>Anxiety and mood</w:t>
      </w:r>
      <w:r w:rsidRPr="000F1290">
        <w:rPr>
          <w:sz w:val="20"/>
          <w:szCs w:val="20"/>
        </w:rPr>
        <w:t xml:space="preserve"> </w:t>
      </w:r>
      <w:r w:rsidRPr="000F1290">
        <w:rPr>
          <w:b/>
          <w:sz w:val="20"/>
          <w:szCs w:val="20"/>
        </w:rPr>
        <w:t>6</w:t>
      </w:r>
      <w:r w:rsidRPr="000F1290">
        <w:rPr>
          <w:sz w:val="20"/>
          <w:szCs w:val="20"/>
        </w:rPr>
        <w:t>, 119-124 (2010).</w:t>
      </w:r>
    </w:p>
    <w:p w14:paraId="7B4BF5E8" w14:textId="77777777" w:rsidR="000F1290" w:rsidRPr="000F1290" w:rsidRDefault="000F1290" w:rsidP="000F1290">
      <w:pPr>
        <w:pStyle w:val="EndNoteBibliography"/>
        <w:spacing w:after="0"/>
        <w:ind w:left="720" w:hanging="720"/>
        <w:rPr>
          <w:sz w:val="20"/>
          <w:szCs w:val="20"/>
        </w:rPr>
      </w:pPr>
      <w:r w:rsidRPr="000F1290">
        <w:rPr>
          <w:sz w:val="20"/>
          <w:szCs w:val="20"/>
        </w:rPr>
        <w:t>11.</w:t>
      </w:r>
      <w:r w:rsidRPr="000F1290">
        <w:rPr>
          <w:sz w:val="20"/>
          <w:szCs w:val="20"/>
        </w:rPr>
        <w:tab/>
        <w:t xml:space="preserve">Ahn, J.-K., Kim, Y. &amp; Choi, K.-H. The psychometric properties and clinical utility of the Korean version of GAD-7 and GAD-2. </w:t>
      </w:r>
      <w:r w:rsidRPr="000F1290">
        <w:rPr>
          <w:i/>
          <w:sz w:val="20"/>
          <w:szCs w:val="20"/>
        </w:rPr>
        <w:t>Frontiers in psychiatry</w:t>
      </w:r>
      <w:r w:rsidRPr="000F1290">
        <w:rPr>
          <w:sz w:val="20"/>
          <w:szCs w:val="20"/>
        </w:rPr>
        <w:t xml:space="preserve"> </w:t>
      </w:r>
      <w:r w:rsidRPr="000F1290">
        <w:rPr>
          <w:b/>
          <w:sz w:val="20"/>
          <w:szCs w:val="20"/>
        </w:rPr>
        <w:t>10</w:t>
      </w:r>
      <w:r w:rsidRPr="000F1290">
        <w:rPr>
          <w:sz w:val="20"/>
          <w:szCs w:val="20"/>
        </w:rPr>
        <w:t>, 127 (2019).</w:t>
      </w:r>
    </w:p>
    <w:p w14:paraId="29DC0972" w14:textId="77777777" w:rsidR="000F1290" w:rsidRPr="000F1290" w:rsidRDefault="000F1290" w:rsidP="000F1290">
      <w:pPr>
        <w:pStyle w:val="EndNoteBibliography"/>
        <w:spacing w:after="0"/>
        <w:ind w:left="720" w:hanging="720"/>
        <w:rPr>
          <w:sz w:val="20"/>
          <w:szCs w:val="20"/>
        </w:rPr>
      </w:pPr>
      <w:r w:rsidRPr="000F1290">
        <w:rPr>
          <w:sz w:val="20"/>
          <w:szCs w:val="20"/>
        </w:rPr>
        <w:t>12.</w:t>
      </w:r>
      <w:r w:rsidRPr="000F1290">
        <w:rPr>
          <w:sz w:val="20"/>
          <w:szCs w:val="20"/>
        </w:rPr>
        <w:tab/>
        <w:t>Jung, Y.E.</w:t>
      </w:r>
      <w:r w:rsidRPr="000F1290">
        <w:rPr>
          <w:i/>
          <w:sz w:val="20"/>
          <w:szCs w:val="20"/>
        </w:rPr>
        <w:t>, et al.</w:t>
      </w:r>
      <w:r w:rsidRPr="000F1290">
        <w:rPr>
          <w:sz w:val="20"/>
          <w:szCs w:val="20"/>
        </w:rPr>
        <w:t xml:space="preserve"> The Korean version of the Connor–Davidson Resilience Scale: an extended validation. </w:t>
      </w:r>
      <w:r w:rsidRPr="000F1290">
        <w:rPr>
          <w:i/>
          <w:sz w:val="20"/>
          <w:szCs w:val="20"/>
        </w:rPr>
        <w:t>Stress and Health</w:t>
      </w:r>
      <w:r w:rsidRPr="000F1290">
        <w:rPr>
          <w:sz w:val="20"/>
          <w:szCs w:val="20"/>
        </w:rPr>
        <w:t xml:space="preserve"> </w:t>
      </w:r>
      <w:r w:rsidRPr="000F1290">
        <w:rPr>
          <w:b/>
          <w:sz w:val="20"/>
          <w:szCs w:val="20"/>
        </w:rPr>
        <w:t>28</w:t>
      </w:r>
      <w:r w:rsidRPr="000F1290">
        <w:rPr>
          <w:sz w:val="20"/>
          <w:szCs w:val="20"/>
        </w:rPr>
        <w:t>, 319-326 (2012).</w:t>
      </w:r>
    </w:p>
    <w:p w14:paraId="6DFAF1BB" w14:textId="77777777" w:rsidR="000F1290" w:rsidRPr="000F1290" w:rsidRDefault="000F1290" w:rsidP="000F1290">
      <w:pPr>
        <w:pStyle w:val="EndNoteBibliography"/>
        <w:spacing w:after="0"/>
        <w:ind w:left="720" w:hanging="720"/>
        <w:rPr>
          <w:sz w:val="20"/>
          <w:szCs w:val="20"/>
        </w:rPr>
      </w:pPr>
      <w:r w:rsidRPr="000F1290">
        <w:rPr>
          <w:sz w:val="20"/>
          <w:szCs w:val="20"/>
        </w:rPr>
        <w:t>13.</w:t>
      </w:r>
      <w:r w:rsidRPr="000F1290">
        <w:rPr>
          <w:sz w:val="20"/>
          <w:szCs w:val="20"/>
        </w:rPr>
        <w:tab/>
        <w:t xml:space="preserve">Bae, H.-N., Choi, S.-W., Yu, J.-C. &amp; Lee, J.-S. Reliability and validity of the Korean version of the Rosenberg Self-Esteem Scale (K-RSES) in adult. </w:t>
      </w:r>
      <w:r w:rsidRPr="000F1290">
        <w:rPr>
          <w:i/>
          <w:sz w:val="20"/>
          <w:szCs w:val="20"/>
        </w:rPr>
        <w:t>Mood Emot</w:t>
      </w:r>
      <w:r w:rsidRPr="000F1290">
        <w:rPr>
          <w:sz w:val="20"/>
          <w:szCs w:val="20"/>
        </w:rPr>
        <w:t xml:space="preserve"> </w:t>
      </w:r>
      <w:r w:rsidRPr="000F1290">
        <w:rPr>
          <w:b/>
          <w:sz w:val="20"/>
          <w:szCs w:val="20"/>
        </w:rPr>
        <w:t>12</w:t>
      </w:r>
      <w:r w:rsidRPr="000F1290">
        <w:rPr>
          <w:sz w:val="20"/>
          <w:szCs w:val="20"/>
        </w:rPr>
        <w:t>, 43-49 (2014).</w:t>
      </w:r>
    </w:p>
    <w:p w14:paraId="1111EAD9" w14:textId="77777777" w:rsidR="000F1290" w:rsidRPr="000F1290" w:rsidRDefault="000F1290" w:rsidP="000F1290">
      <w:pPr>
        <w:pStyle w:val="EndNoteBibliography"/>
        <w:spacing w:after="0"/>
        <w:ind w:left="720" w:hanging="720"/>
        <w:rPr>
          <w:sz w:val="20"/>
          <w:szCs w:val="20"/>
        </w:rPr>
      </w:pPr>
      <w:r w:rsidRPr="000F1290">
        <w:rPr>
          <w:sz w:val="20"/>
          <w:szCs w:val="20"/>
        </w:rPr>
        <w:t>14.</w:t>
      </w:r>
      <w:r w:rsidRPr="000F1290">
        <w:rPr>
          <w:sz w:val="20"/>
          <w:szCs w:val="20"/>
        </w:rPr>
        <w:tab/>
        <w:t>Sheehan, D.V.</w:t>
      </w:r>
      <w:r w:rsidRPr="000F1290">
        <w:rPr>
          <w:i/>
          <w:sz w:val="20"/>
          <w:szCs w:val="20"/>
        </w:rPr>
        <w:t>, et al.</w:t>
      </w:r>
      <w:r w:rsidRPr="000F1290">
        <w:rPr>
          <w:sz w:val="20"/>
          <w:szCs w:val="20"/>
        </w:rPr>
        <w:t xml:space="preserve"> The Mini-International Neuropsychiatric Interview (M.I.N.I.): the development and validation of a structured diagnostic psychiatric interview for DSM-IV and ICD-10. </w:t>
      </w:r>
      <w:r w:rsidRPr="000F1290">
        <w:rPr>
          <w:i/>
          <w:sz w:val="20"/>
          <w:szCs w:val="20"/>
        </w:rPr>
        <w:t>J Clin Psychiatry</w:t>
      </w:r>
      <w:r w:rsidRPr="000F1290">
        <w:rPr>
          <w:sz w:val="20"/>
          <w:szCs w:val="20"/>
        </w:rPr>
        <w:t xml:space="preserve"> </w:t>
      </w:r>
      <w:r w:rsidRPr="000F1290">
        <w:rPr>
          <w:b/>
          <w:sz w:val="20"/>
          <w:szCs w:val="20"/>
        </w:rPr>
        <w:t>59 Suppl 20</w:t>
      </w:r>
      <w:r w:rsidRPr="000F1290">
        <w:rPr>
          <w:sz w:val="20"/>
          <w:szCs w:val="20"/>
        </w:rPr>
        <w:t>, 22-33;quiz 34-57 (1998).</w:t>
      </w:r>
    </w:p>
    <w:p w14:paraId="6E69D1ED" w14:textId="77777777" w:rsidR="000F1290" w:rsidRPr="000F1290" w:rsidRDefault="000F1290" w:rsidP="000F1290">
      <w:pPr>
        <w:pStyle w:val="EndNoteBibliography"/>
        <w:spacing w:after="0"/>
        <w:ind w:left="720" w:hanging="720"/>
        <w:rPr>
          <w:sz w:val="20"/>
          <w:szCs w:val="20"/>
        </w:rPr>
      </w:pPr>
      <w:r w:rsidRPr="000F1290">
        <w:rPr>
          <w:sz w:val="20"/>
          <w:szCs w:val="20"/>
        </w:rPr>
        <w:t>15.</w:t>
      </w:r>
      <w:r w:rsidRPr="000F1290">
        <w:rPr>
          <w:sz w:val="20"/>
          <w:szCs w:val="20"/>
        </w:rPr>
        <w:tab/>
        <w:t xml:space="preserve">Shim, G. &amp; Jeong, B. Predicting Suicidal Ideation in College Students with Mental Health Screening </w:t>
      </w:r>
      <w:r w:rsidRPr="000F1290">
        <w:rPr>
          <w:sz w:val="20"/>
          <w:szCs w:val="20"/>
        </w:rPr>
        <w:lastRenderedPageBreak/>
        <w:t xml:space="preserve">Questionnaires. </w:t>
      </w:r>
      <w:r w:rsidRPr="000F1290">
        <w:rPr>
          <w:i/>
          <w:sz w:val="20"/>
          <w:szCs w:val="20"/>
        </w:rPr>
        <w:t>Psychiatry Investig</w:t>
      </w:r>
      <w:r w:rsidRPr="000F1290">
        <w:rPr>
          <w:sz w:val="20"/>
          <w:szCs w:val="20"/>
        </w:rPr>
        <w:t xml:space="preserve"> </w:t>
      </w:r>
      <w:r w:rsidRPr="000F1290">
        <w:rPr>
          <w:b/>
          <w:sz w:val="20"/>
          <w:szCs w:val="20"/>
        </w:rPr>
        <w:t>15</w:t>
      </w:r>
      <w:r w:rsidRPr="000F1290">
        <w:rPr>
          <w:sz w:val="20"/>
          <w:szCs w:val="20"/>
        </w:rPr>
        <w:t>, 1037-1045 (2018).</w:t>
      </w:r>
    </w:p>
    <w:p w14:paraId="6C70A2C9" w14:textId="77777777" w:rsidR="000F1290" w:rsidRPr="000F1290" w:rsidRDefault="000F1290" w:rsidP="000F1290">
      <w:pPr>
        <w:pStyle w:val="EndNoteBibliography"/>
        <w:spacing w:after="0"/>
        <w:ind w:left="720" w:hanging="720"/>
        <w:rPr>
          <w:sz w:val="20"/>
          <w:szCs w:val="20"/>
        </w:rPr>
      </w:pPr>
      <w:r w:rsidRPr="000F1290">
        <w:rPr>
          <w:sz w:val="20"/>
          <w:szCs w:val="20"/>
        </w:rPr>
        <w:t>16.</w:t>
      </w:r>
      <w:r w:rsidRPr="000F1290">
        <w:rPr>
          <w:sz w:val="20"/>
          <w:szCs w:val="20"/>
        </w:rPr>
        <w:tab/>
        <w:t xml:space="preserve">Xu, K., Hu, W., Leskovec, J. &amp; Jegelka, S. How powerful are graph neural networks? </w:t>
      </w:r>
      <w:r w:rsidRPr="000F1290">
        <w:rPr>
          <w:i/>
          <w:sz w:val="20"/>
          <w:szCs w:val="20"/>
        </w:rPr>
        <w:t>arXiv preprint arXiv:1810.00826</w:t>
      </w:r>
      <w:r w:rsidRPr="000F1290">
        <w:rPr>
          <w:sz w:val="20"/>
          <w:szCs w:val="20"/>
        </w:rPr>
        <w:t xml:space="preserve"> (2018).</w:t>
      </w:r>
    </w:p>
    <w:p w14:paraId="7C569A8E" w14:textId="77777777" w:rsidR="000F1290" w:rsidRPr="000F1290" w:rsidRDefault="000F1290" w:rsidP="000F1290">
      <w:pPr>
        <w:pStyle w:val="EndNoteBibliography"/>
        <w:spacing w:after="0"/>
        <w:ind w:left="720" w:hanging="720"/>
        <w:rPr>
          <w:sz w:val="20"/>
          <w:szCs w:val="20"/>
        </w:rPr>
      </w:pPr>
      <w:r w:rsidRPr="000F1290">
        <w:rPr>
          <w:sz w:val="20"/>
          <w:szCs w:val="20"/>
        </w:rPr>
        <w:t>17.</w:t>
      </w:r>
      <w:r w:rsidRPr="000F1290">
        <w:rPr>
          <w:sz w:val="20"/>
          <w:szCs w:val="20"/>
        </w:rPr>
        <w:tab/>
        <w:t xml:space="preserve">Chawla, N.V., Bowyer, K.W., Hall, L.O. &amp; Kegelmeyer, W.P. SMOTE: Synthetic minority over-sampling technique. </w:t>
      </w:r>
      <w:r w:rsidRPr="000F1290">
        <w:rPr>
          <w:i/>
          <w:sz w:val="20"/>
          <w:szCs w:val="20"/>
        </w:rPr>
        <w:t>Journal of Artificial Intelligence Research</w:t>
      </w:r>
      <w:r w:rsidRPr="000F1290">
        <w:rPr>
          <w:sz w:val="20"/>
          <w:szCs w:val="20"/>
        </w:rPr>
        <w:t xml:space="preserve"> </w:t>
      </w:r>
      <w:r w:rsidRPr="000F1290">
        <w:rPr>
          <w:b/>
          <w:sz w:val="20"/>
          <w:szCs w:val="20"/>
        </w:rPr>
        <w:t>16</w:t>
      </w:r>
      <w:r w:rsidRPr="000F1290">
        <w:rPr>
          <w:sz w:val="20"/>
          <w:szCs w:val="20"/>
        </w:rPr>
        <w:t>, 321-357 (2002).</w:t>
      </w:r>
    </w:p>
    <w:p w14:paraId="4107F0A2" w14:textId="77777777" w:rsidR="000F1290" w:rsidRPr="000F1290" w:rsidRDefault="000F1290" w:rsidP="000F1290">
      <w:pPr>
        <w:pStyle w:val="EndNoteBibliography"/>
        <w:spacing w:after="0"/>
        <w:ind w:left="720" w:hanging="720"/>
        <w:rPr>
          <w:sz w:val="20"/>
          <w:szCs w:val="20"/>
        </w:rPr>
      </w:pPr>
      <w:r w:rsidRPr="000F1290">
        <w:rPr>
          <w:sz w:val="20"/>
          <w:szCs w:val="20"/>
        </w:rPr>
        <w:t>18.</w:t>
      </w:r>
      <w:r w:rsidRPr="000F1290">
        <w:rPr>
          <w:sz w:val="20"/>
          <w:szCs w:val="20"/>
        </w:rPr>
        <w:tab/>
        <w:t xml:space="preserve">Lemaître, G., Nogueira, F. &amp; Aridas, C.K. Imbalanced-learn: A python toolbox to tackle the curse of imbalanced datasets in machine learning. </w:t>
      </w:r>
      <w:r w:rsidRPr="000F1290">
        <w:rPr>
          <w:i/>
          <w:sz w:val="20"/>
          <w:szCs w:val="20"/>
        </w:rPr>
        <w:t>The Journal of Machine Learning Research</w:t>
      </w:r>
      <w:r w:rsidRPr="000F1290">
        <w:rPr>
          <w:sz w:val="20"/>
          <w:szCs w:val="20"/>
        </w:rPr>
        <w:t xml:space="preserve"> </w:t>
      </w:r>
      <w:r w:rsidRPr="000F1290">
        <w:rPr>
          <w:b/>
          <w:sz w:val="20"/>
          <w:szCs w:val="20"/>
        </w:rPr>
        <w:t>18</w:t>
      </w:r>
      <w:r w:rsidRPr="000F1290">
        <w:rPr>
          <w:sz w:val="20"/>
          <w:szCs w:val="20"/>
        </w:rPr>
        <w:t>, 559-563 (2017).</w:t>
      </w:r>
    </w:p>
    <w:p w14:paraId="1908FB3A" w14:textId="77777777" w:rsidR="000F1290" w:rsidRPr="000F1290" w:rsidRDefault="000F1290" w:rsidP="000F1290">
      <w:pPr>
        <w:pStyle w:val="EndNoteBibliography"/>
        <w:spacing w:after="0"/>
        <w:ind w:left="720" w:hanging="720"/>
        <w:rPr>
          <w:sz w:val="20"/>
          <w:szCs w:val="20"/>
        </w:rPr>
      </w:pPr>
      <w:r w:rsidRPr="000F1290">
        <w:rPr>
          <w:sz w:val="20"/>
          <w:szCs w:val="20"/>
        </w:rPr>
        <w:t>19.</w:t>
      </w:r>
      <w:r w:rsidRPr="000F1290">
        <w:rPr>
          <w:sz w:val="20"/>
          <w:szCs w:val="20"/>
        </w:rPr>
        <w:tab/>
        <w:t xml:space="preserve">Srivastava, N., Hinton, G., Krizhevsky, A., Sutskever, I. &amp; Salakhutdinov, R. Dropout: A Simple Way to Prevent Neural Networks from Overfitting. </w:t>
      </w:r>
      <w:r w:rsidRPr="000F1290">
        <w:rPr>
          <w:i/>
          <w:sz w:val="20"/>
          <w:szCs w:val="20"/>
        </w:rPr>
        <w:t>Journal of Machine Learning Research</w:t>
      </w:r>
      <w:r w:rsidRPr="000F1290">
        <w:rPr>
          <w:sz w:val="20"/>
          <w:szCs w:val="20"/>
        </w:rPr>
        <w:t xml:space="preserve"> </w:t>
      </w:r>
      <w:r w:rsidRPr="000F1290">
        <w:rPr>
          <w:b/>
          <w:sz w:val="20"/>
          <w:szCs w:val="20"/>
        </w:rPr>
        <w:t>15</w:t>
      </w:r>
      <w:r w:rsidRPr="000F1290">
        <w:rPr>
          <w:sz w:val="20"/>
          <w:szCs w:val="20"/>
        </w:rPr>
        <w:t>, 1929-1958 (2014).</w:t>
      </w:r>
    </w:p>
    <w:p w14:paraId="30514E8C" w14:textId="77777777" w:rsidR="000F1290" w:rsidRPr="000F1290" w:rsidRDefault="000F1290" w:rsidP="000F1290">
      <w:pPr>
        <w:pStyle w:val="EndNoteBibliography"/>
        <w:spacing w:after="0"/>
        <w:ind w:left="720" w:hanging="720"/>
        <w:rPr>
          <w:sz w:val="20"/>
          <w:szCs w:val="20"/>
        </w:rPr>
      </w:pPr>
      <w:r w:rsidRPr="000F1290">
        <w:rPr>
          <w:sz w:val="20"/>
          <w:szCs w:val="20"/>
        </w:rPr>
        <w:t>20.</w:t>
      </w:r>
      <w:r w:rsidRPr="000F1290">
        <w:rPr>
          <w:sz w:val="20"/>
          <w:szCs w:val="20"/>
        </w:rPr>
        <w:tab/>
        <w:t xml:space="preserve">Kingma, D.P. &amp; Ba, J. Adam: A method for stochastic optimization. </w:t>
      </w:r>
      <w:r w:rsidRPr="000F1290">
        <w:rPr>
          <w:i/>
          <w:sz w:val="20"/>
          <w:szCs w:val="20"/>
        </w:rPr>
        <w:t>arXiv preprint arXiv:1412.6980</w:t>
      </w:r>
      <w:r w:rsidRPr="000F1290">
        <w:rPr>
          <w:sz w:val="20"/>
          <w:szCs w:val="20"/>
        </w:rPr>
        <w:t xml:space="preserve"> (2014).</w:t>
      </w:r>
    </w:p>
    <w:p w14:paraId="1714B388" w14:textId="77777777" w:rsidR="000F1290" w:rsidRPr="000F1290" w:rsidRDefault="000F1290" w:rsidP="000F1290">
      <w:pPr>
        <w:pStyle w:val="EndNoteBibliography"/>
        <w:spacing w:after="0"/>
        <w:ind w:left="720" w:hanging="720"/>
        <w:rPr>
          <w:sz w:val="20"/>
          <w:szCs w:val="20"/>
        </w:rPr>
      </w:pPr>
      <w:r w:rsidRPr="000F1290">
        <w:rPr>
          <w:sz w:val="20"/>
          <w:szCs w:val="20"/>
        </w:rPr>
        <w:t>21.</w:t>
      </w:r>
      <w:r w:rsidRPr="000F1290">
        <w:rPr>
          <w:sz w:val="20"/>
          <w:szCs w:val="20"/>
        </w:rPr>
        <w:tab/>
        <w:t>Wang, M.</w:t>
      </w:r>
      <w:r w:rsidRPr="000F1290">
        <w:rPr>
          <w:i/>
          <w:sz w:val="20"/>
          <w:szCs w:val="20"/>
        </w:rPr>
        <w:t>, et al.</w:t>
      </w:r>
      <w:r w:rsidRPr="000F1290">
        <w:rPr>
          <w:sz w:val="20"/>
          <w:szCs w:val="20"/>
        </w:rPr>
        <w:t xml:space="preserve"> Deep graph library: Towards efficient and scalable deep learning on graphs. arXiv 2019. </w:t>
      </w:r>
      <w:r w:rsidRPr="000F1290">
        <w:rPr>
          <w:i/>
          <w:sz w:val="20"/>
          <w:szCs w:val="20"/>
        </w:rPr>
        <w:t>arXiv preprint cs.LG/1909.01315</w:t>
      </w:r>
      <w:r w:rsidRPr="000F1290">
        <w:rPr>
          <w:sz w:val="20"/>
          <w:szCs w:val="20"/>
        </w:rPr>
        <w:t>.</w:t>
      </w:r>
    </w:p>
    <w:p w14:paraId="53B7DD17" w14:textId="77777777" w:rsidR="000F1290" w:rsidRPr="000F1290" w:rsidRDefault="000F1290" w:rsidP="000F1290">
      <w:pPr>
        <w:pStyle w:val="EndNoteBibliography"/>
        <w:ind w:left="720" w:hanging="720"/>
        <w:rPr>
          <w:sz w:val="20"/>
          <w:szCs w:val="20"/>
        </w:rPr>
      </w:pPr>
      <w:r w:rsidRPr="000F1290">
        <w:rPr>
          <w:sz w:val="20"/>
          <w:szCs w:val="20"/>
        </w:rPr>
        <w:t>22.</w:t>
      </w:r>
      <w:r w:rsidRPr="000F1290">
        <w:rPr>
          <w:sz w:val="20"/>
          <w:szCs w:val="20"/>
        </w:rPr>
        <w:tab/>
        <w:t xml:space="preserve">Van der Maaten, L. &amp; Hinton, G. Visualizing data using t-SNE. </w:t>
      </w:r>
      <w:r w:rsidRPr="000F1290">
        <w:rPr>
          <w:i/>
          <w:sz w:val="20"/>
          <w:szCs w:val="20"/>
        </w:rPr>
        <w:t>Journal of machine learning research</w:t>
      </w:r>
      <w:r w:rsidRPr="000F1290">
        <w:rPr>
          <w:sz w:val="20"/>
          <w:szCs w:val="20"/>
        </w:rPr>
        <w:t xml:space="preserve"> </w:t>
      </w:r>
      <w:r w:rsidRPr="000F1290">
        <w:rPr>
          <w:b/>
          <w:sz w:val="20"/>
          <w:szCs w:val="20"/>
        </w:rPr>
        <w:t>9</w:t>
      </w:r>
      <w:r w:rsidRPr="000F1290">
        <w:rPr>
          <w:sz w:val="20"/>
          <w:szCs w:val="20"/>
        </w:rPr>
        <w:t>(2008).</w:t>
      </w:r>
    </w:p>
    <w:p w14:paraId="4E1A8EE8" w14:textId="10381CDC" w:rsidR="009C5748" w:rsidRPr="000F1290" w:rsidRDefault="00242CF8" w:rsidP="00F9350A">
      <w:pPr>
        <w:spacing w:line="480" w:lineRule="auto"/>
        <w:rPr>
          <w:rFonts w:ascii="Times New Roman" w:hAnsi="Times New Roman" w:cs="Times New Roman"/>
          <w:szCs w:val="20"/>
        </w:rPr>
      </w:pPr>
      <w:r w:rsidRPr="000F1290">
        <w:rPr>
          <w:rFonts w:ascii="Times New Roman" w:hAnsi="Times New Roman" w:cs="Times New Roman"/>
          <w:szCs w:val="20"/>
        </w:rPr>
        <w:fldChar w:fldCharType="end"/>
      </w:r>
    </w:p>
    <w:sectPr w:rsidR="009C5748" w:rsidRPr="000F1290">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2600C2A" w14:textId="77777777" w:rsidR="0028499A" w:rsidRDefault="0028499A" w:rsidP="00A24DA2">
      <w:pPr>
        <w:spacing w:after="0" w:line="240" w:lineRule="auto"/>
      </w:pPr>
      <w:r>
        <w:separator/>
      </w:r>
    </w:p>
  </w:endnote>
  <w:endnote w:type="continuationSeparator" w:id="0">
    <w:p w14:paraId="515E3E0C" w14:textId="77777777" w:rsidR="0028499A" w:rsidRDefault="0028499A" w:rsidP="00A24D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Malgun Gothic">
    <w:altName w:val="맑은 고딕"/>
    <w:panose1 w:val="020B0503020000020004"/>
    <w:charset w:val="81"/>
    <w:family w:val="swiss"/>
    <w:pitch w:val="variable"/>
    <w:sig w:usb0="9000002F" w:usb1="29D77CFB" w:usb2="00000012" w:usb3="00000000" w:csb0="00080001" w:csb1="00000000"/>
  </w:font>
  <w:font w:name="Gulim">
    <w:altName w:val="굴림"/>
    <w:panose1 w:val="020B0600000101010101"/>
    <w:charset w:val="81"/>
    <w:family w:val="swiss"/>
    <w:pitch w:val="variable"/>
    <w:sig w:usb0="B00002AF" w:usb1="69D77CFB" w:usb2="00000030" w:usb3="00000000" w:csb0="0008009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BatangChe">
    <w:panose1 w:val="02030609000101010101"/>
    <w:charset w:val="81"/>
    <w:family w:val="modern"/>
    <w:pitch w:val="fixed"/>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C8A5A0A" w14:textId="77777777" w:rsidR="0028499A" w:rsidRDefault="0028499A" w:rsidP="00A24DA2">
      <w:pPr>
        <w:spacing w:after="0" w:line="240" w:lineRule="auto"/>
      </w:pPr>
      <w:r>
        <w:separator/>
      </w:r>
    </w:p>
  </w:footnote>
  <w:footnote w:type="continuationSeparator" w:id="0">
    <w:p w14:paraId="15AEDAE9" w14:textId="77777777" w:rsidR="0028499A" w:rsidRDefault="0028499A" w:rsidP="00A24DA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2FD63AE"/>
    <w:multiLevelType w:val="multilevel"/>
    <w:tmpl w:val="D01EB436"/>
    <w:lvl w:ilvl="0">
      <w:start w:val="1"/>
      <w:numFmt w:val="decimal"/>
      <w:lvlText w:val="%1."/>
      <w:lvlJc w:val="left"/>
      <w:pPr>
        <w:ind w:left="360" w:hanging="360"/>
      </w:pPr>
      <w:rPr>
        <w:b w:val="0"/>
      </w:rPr>
    </w:lvl>
    <w:lvl w:ilvl="1">
      <w:start w:val="1"/>
      <w:numFmt w:val="upperLetter"/>
      <w:lvlText w:val="%2."/>
      <w:lvlJc w:val="left"/>
      <w:pPr>
        <w:ind w:left="800" w:hanging="400"/>
      </w:pPr>
    </w:lvl>
    <w:lvl w:ilvl="2">
      <w:start w:val="1"/>
      <w:numFmt w:val="lowerRoman"/>
      <w:lvlText w:val="%3."/>
      <w:lvlJc w:val="right"/>
      <w:pPr>
        <w:ind w:left="1200" w:hanging="400"/>
      </w:pPr>
    </w:lvl>
    <w:lvl w:ilvl="3">
      <w:start w:val="1"/>
      <w:numFmt w:val="decimal"/>
      <w:lvlText w:val="%4."/>
      <w:lvlJc w:val="left"/>
      <w:pPr>
        <w:ind w:left="1600" w:hanging="400"/>
      </w:pPr>
    </w:lvl>
    <w:lvl w:ilvl="4">
      <w:start w:val="1"/>
      <w:numFmt w:val="upperLetter"/>
      <w:lvlText w:val="%5."/>
      <w:lvlJc w:val="left"/>
      <w:pPr>
        <w:ind w:left="2000" w:hanging="400"/>
      </w:pPr>
    </w:lvl>
    <w:lvl w:ilvl="5">
      <w:start w:val="1"/>
      <w:numFmt w:val="lowerRoman"/>
      <w:lvlText w:val="%6."/>
      <w:lvlJc w:val="right"/>
      <w:pPr>
        <w:ind w:left="2400" w:hanging="400"/>
      </w:pPr>
    </w:lvl>
    <w:lvl w:ilvl="6">
      <w:start w:val="1"/>
      <w:numFmt w:val="decimal"/>
      <w:lvlText w:val="%7."/>
      <w:lvlJc w:val="left"/>
      <w:pPr>
        <w:ind w:left="2800" w:hanging="400"/>
      </w:pPr>
    </w:lvl>
    <w:lvl w:ilvl="7">
      <w:start w:val="1"/>
      <w:numFmt w:val="upperLetter"/>
      <w:lvlText w:val="%8."/>
      <w:lvlJc w:val="left"/>
      <w:pPr>
        <w:ind w:left="3200" w:hanging="400"/>
      </w:pPr>
    </w:lvl>
    <w:lvl w:ilvl="8">
      <w:start w:val="1"/>
      <w:numFmt w:val="lowerRoman"/>
      <w:lvlText w:val="%9."/>
      <w:lvlJc w:val="right"/>
      <w:pPr>
        <w:ind w:left="3600" w:hanging="400"/>
      </w:pPr>
    </w:lvl>
  </w:abstractNum>
  <w:abstractNum w:abstractNumId="1" w15:restartNumberingAfterBreak="0">
    <w:nsid w:val="78D00AC1"/>
    <w:multiLevelType w:val="hybridMultilevel"/>
    <w:tmpl w:val="0E8ED518"/>
    <w:lvl w:ilvl="0" w:tplc="9D58B4EA">
      <w:start w:val="1"/>
      <w:numFmt w:val="decimal"/>
      <w:lvlText w:val="%1."/>
      <w:lvlJc w:val="left"/>
      <w:pPr>
        <w:ind w:left="760" w:hanging="360"/>
      </w:pPr>
    </w:lvl>
    <w:lvl w:ilvl="1" w:tplc="04090019">
      <w:start w:val="1"/>
      <w:numFmt w:val="upperLetter"/>
      <w:lvlText w:val="%2."/>
      <w:lvlJc w:val="left"/>
      <w:pPr>
        <w:ind w:left="1200" w:hanging="400"/>
      </w:pPr>
    </w:lvl>
    <w:lvl w:ilvl="2" w:tplc="0409001B">
      <w:start w:val="1"/>
      <w:numFmt w:val="lowerRoman"/>
      <w:lvlText w:val="%3."/>
      <w:lvlJc w:val="right"/>
      <w:pPr>
        <w:ind w:left="1600" w:hanging="400"/>
      </w:pPr>
    </w:lvl>
    <w:lvl w:ilvl="3" w:tplc="0409000F">
      <w:start w:val="1"/>
      <w:numFmt w:val="decimal"/>
      <w:lvlText w:val="%4."/>
      <w:lvlJc w:val="left"/>
      <w:pPr>
        <w:ind w:left="2000" w:hanging="400"/>
      </w:pPr>
    </w:lvl>
    <w:lvl w:ilvl="4" w:tplc="04090019">
      <w:start w:val="1"/>
      <w:numFmt w:val="upperLetter"/>
      <w:lvlText w:val="%5."/>
      <w:lvlJc w:val="left"/>
      <w:pPr>
        <w:ind w:left="2400" w:hanging="400"/>
      </w:pPr>
    </w:lvl>
    <w:lvl w:ilvl="5" w:tplc="0409001B">
      <w:start w:val="1"/>
      <w:numFmt w:val="lowerRoman"/>
      <w:lvlText w:val="%6."/>
      <w:lvlJc w:val="right"/>
      <w:pPr>
        <w:ind w:left="2800" w:hanging="400"/>
      </w:pPr>
    </w:lvl>
    <w:lvl w:ilvl="6" w:tplc="0409000F">
      <w:start w:val="1"/>
      <w:numFmt w:val="decimal"/>
      <w:lvlText w:val="%7."/>
      <w:lvlJc w:val="left"/>
      <w:pPr>
        <w:ind w:left="3200" w:hanging="400"/>
      </w:pPr>
    </w:lvl>
    <w:lvl w:ilvl="7" w:tplc="04090019">
      <w:start w:val="1"/>
      <w:numFmt w:val="upperLetter"/>
      <w:lvlText w:val="%8."/>
      <w:lvlJc w:val="left"/>
      <w:pPr>
        <w:ind w:left="3600" w:hanging="400"/>
      </w:pPr>
    </w:lvl>
    <w:lvl w:ilvl="8" w:tplc="0409001B">
      <w:start w:val="1"/>
      <w:numFmt w:val="lowerRoman"/>
      <w:lvlText w:val="%9."/>
      <w:lvlJc w:val="right"/>
      <w:pPr>
        <w:ind w:left="4000" w:hanging="400"/>
      </w:pPr>
    </w:lvl>
  </w:abstractNum>
  <w:abstractNum w:abstractNumId="2" w15:restartNumberingAfterBreak="0">
    <w:nsid w:val="7B4604C1"/>
    <w:multiLevelType w:val="hybridMultilevel"/>
    <w:tmpl w:val="5A8ADB6A"/>
    <w:lvl w:ilvl="0" w:tplc="083C2A3A">
      <w:start w:val="1"/>
      <w:numFmt w:val="bullet"/>
      <w:lvlText w:val=""/>
      <w:lvlJc w:val="left"/>
      <w:pPr>
        <w:ind w:left="760" w:hanging="360"/>
      </w:pPr>
      <w:rPr>
        <w:rFonts w:ascii="Wingdings" w:eastAsiaTheme="minorEastAsia" w:hAnsi="Wingdings"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 Medicin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2&lt;/LineSpacing&gt;&lt;SpaceAfter&gt;0&lt;/SpaceAfter&gt;&lt;HyperlinksEnabled&gt;0&lt;/HyperlinksEnabled&gt;&lt;HyperlinksVisible&gt;0&lt;/HyperlinksVisible&gt;&lt;EnableBibliographyCategories&gt;0&lt;/EnableBibliographyCategories&gt;&lt;/ENLayout&gt;"/>
    <w:docVar w:name="EN.Libraries" w:val="&lt;Libraries&gt;&lt;item db-id=&quot;9ezzw2wt85dwdxewswx5eezcd9e9xzvvpfes&quot;&gt;GIN_survey&lt;record-ids&gt;&lt;item&gt;6&lt;/item&gt;&lt;item&gt;44&lt;/item&gt;&lt;item&gt;45&lt;/item&gt;&lt;item&gt;46&lt;/item&gt;&lt;item&gt;47&lt;/item&gt;&lt;item&gt;50&lt;/item&gt;&lt;item&gt;51&lt;/item&gt;&lt;item&gt;52&lt;/item&gt;&lt;item&gt;57&lt;/item&gt;&lt;item&gt;58&lt;/item&gt;&lt;item&gt;59&lt;/item&gt;&lt;item&gt;60&lt;/item&gt;&lt;item&gt;61&lt;/item&gt;&lt;item&gt;62&lt;/item&gt;&lt;item&gt;63&lt;/item&gt;&lt;item&gt;73&lt;/item&gt;&lt;item&gt;74&lt;/item&gt;&lt;item&gt;75&lt;/item&gt;&lt;item&gt;79&lt;/item&gt;&lt;item&gt;80&lt;/item&gt;&lt;item&gt;81&lt;/item&gt;&lt;item&gt;82&lt;/item&gt;&lt;/record-ids&gt;&lt;/item&gt;&lt;/Libraries&gt;"/>
  </w:docVars>
  <w:rsids>
    <w:rsidRoot w:val="000D61FD"/>
    <w:rsid w:val="00017253"/>
    <w:rsid w:val="0002023B"/>
    <w:rsid w:val="00023F34"/>
    <w:rsid w:val="00064E7C"/>
    <w:rsid w:val="00087F87"/>
    <w:rsid w:val="00095721"/>
    <w:rsid w:val="000A1D4D"/>
    <w:rsid w:val="000A46B7"/>
    <w:rsid w:val="000B1421"/>
    <w:rsid w:val="000B4D04"/>
    <w:rsid w:val="000C63C1"/>
    <w:rsid w:val="000D61FD"/>
    <w:rsid w:val="000E0F26"/>
    <w:rsid w:val="000F1290"/>
    <w:rsid w:val="00107878"/>
    <w:rsid w:val="00112752"/>
    <w:rsid w:val="001129D5"/>
    <w:rsid w:val="00114860"/>
    <w:rsid w:val="0012105B"/>
    <w:rsid w:val="001230B6"/>
    <w:rsid w:val="0012643E"/>
    <w:rsid w:val="001303C3"/>
    <w:rsid w:val="00132D03"/>
    <w:rsid w:val="001467BB"/>
    <w:rsid w:val="00146E50"/>
    <w:rsid w:val="00171F5F"/>
    <w:rsid w:val="00187A58"/>
    <w:rsid w:val="001A675A"/>
    <w:rsid w:val="001B37FA"/>
    <w:rsid w:val="001D4DA4"/>
    <w:rsid w:val="001E3709"/>
    <w:rsid w:val="001F1EAA"/>
    <w:rsid w:val="001F59AC"/>
    <w:rsid w:val="00204815"/>
    <w:rsid w:val="00205B72"/>
    <w:rsid w:val="002201F0"/>
    <w:rsid w:val="00223B57"/>
    <w:rsid w:val="0023534E"/>
    <w:rsid w:val="00242CF8"/>
    <w:rsid w:val="00243066"/>
    <w:rsid w:val="00250C77"/>
    <w:rsid w:val="00251AF4"/>
    <w:rsid w:val="00252451"/>
    <w:rsid w:val="0025580F"/>
    <w:rsid w:val="00257A47"/>
    <w:rsid w:val="002718FA"/>
    <w:rsid w:val="00281AB2"/>
    <w:rsid w:val="00283724"/>
    <w:rsid w:val="002844A5"/>
    <w:rsid w:val="0028499A"/>
    <w:rsid w:val="00286C4C"/>
    <w:rsid w:val="00293D37"/>
    <w:rsid w:val="002A21B0"/>
    <w:rsid w:val="002B206B"/>
    <w:rsid w:val="002B53E3"/>
    <w:rsid w:val="002C49D0"/>
    <w:rsid w:val="002C61CC"/>
    <w:rsid w:val="002E0BB6"/>
    <w:rsid w:val="002E357B"/>
    <w:rsid w:val="002E531F"/>
    <w:rsid w:val="002E70D3"/>
    <w:rsid w:val="00325DE7"/>
    <w:rsid w:val="0033000E"/>
    <w:rsid w:val="003578FE"/>
    <w:rsid w:val="00357EFE"/>
    <w:rsid w:val="00360F44"/>
    <w:rsid w:val="003A05CC"/>
    <w:rsid w:val="003A2754"/>
    <w:rsid w:val="003A7859"/>
    <w:rsid w:val="003C17AD"/>
    <w:rsid w:val="003C4230"/>
    <w:rsid w:val="003D0619"/>
    <w:rsid w:val="003D5D7F"/>
    <w:rsid w:val="003E3526"/>
    <w:rsid w:val="003E3C75"/>
    <w:rsid w:val="003F4E34"/>
    <w:rsid w:val="003F62B7"/>
    <w:rsid w:val="00406982"/>
    <w:rsid w:val="004202EF"/>
    <w:rsid w:val="004328A5"/>
    <w:rsid w:val="004516D0"/>
    <w:rsid w:val="004570EB"/>
    <w:rsid w:val="0046255E"/>
    <w:rsid w:val="00476CBD"/>
    <w:rsid w:val="00480592"/>
    <w:rsid w:val="00483D0A"/>
    <w:rsid w:val="004B0BB1"/>
    <w:rsid w:val="004B250D"/>
    <w:rsid w:val="004D66D7"/>
    <w:rsid w:val="004E05C0"/>
    <w:rsid w:val="004E74A8"/>
    <w:rsid w:val="00521F6F"/>
    <w:rsid w:val="00527F72"/>
    <w:rsid w:val="00531D49"/>
    <w:rsid w:val="005367D5"/>
    <w:rsid w:val="00550A41"/>
    <w:rsid w:val="005520D0"/>
    <w:rsid w:val="005570FF"/>
    <w:rsid w:val="005965B7"/>
    <w:rsid w:val="005A12C4"/>
    <w:rsid w:val="005A19B2"/>
    <w:rsid w:val="005A20BB"/>
    <w:rsid w:val="005C0C6B"/>
    <w:rsid w:val="005D7C56"/>
    <w:rsid w:val="005F184F"/>
    <w:rsid w:val="005F503D"/>
    <w:rsid w:val="00607962"/>
    <w:rsid w:val="00614CA4"/>
    <w:rsid w:val="00620EC0"/>
    <w:rsid w:val="006214C9"/>
    <w:rsid w:val="00627C24"/>
    <w:rsid w:val="00630FBD"/>
    <w:rsid w:val="0063229F"/>
    <w:rsid w:val="00647B95"/>
    <w:rsid w:val="00654F32"/>
    <w:rsid w:val="0065593F"/>
    <w:rsid w:val="00656163"/>
    <w:rsid w:val="00692A2A"/>
    <w:rsid w:val="006A1E0E"/>
    <w:rsid w:val="006E5CF3"/>
    <w:rsid w:val="006E69E3"/>
    <w:rsid w:val="006F1916"/>
    <w:rsid w:val="006F5CD5"/>
    <w:rsid w:val="00744E22"/>
    <w:rsid w:val="00747D71"/>
    <w:rsid w:val="00751613"/>
    <w:rsid w:val="0077346D"/>
    <w:rsid w:val="007A34A2"/>
    <w:rsid w:val="007B20A5"/>
    <w:rsid w:val="007B39A0"/>
    <w:rsid w:val="007C4B01"/>
    <w:rsid w:val="007C5A83"/>
    <w:rsid w:val="007D2B16"/>
    <w:rsid w:val="007D2B2C"/>
    <w:rsid w:val="007E479D"/>
    <w:rsid w:val="007E55CF"/>
    <w:rsid w:val="007E7889"/>
    <w:rsid w:val="007F4385"/>
    <w:rsid w:val="008112FD"/>
    <w:rsid w:val="00814471"/>
    <w:rsid w:val="008239E0"/>
    <w:rsid w:val="00826FB3"/>
    <w:rsid w:val="008347DA"/>
    <w:rsid w:val="00842D17"/>
    <w:rsid w:val="00845DA8"/>
    <w:rsid w:val="0085240E"/>
    <w:rsid w:val="00892857"/>
    <w:rsid w:val="008A53FE"/>
    <w:rsid w:val="008B6496"/>
    <w:rsid w:val="008B6D0F"/>
    <w:rsid w:val="00902784"/>
    <w:rsid w:val="00921BFB"/>
    <w:rsid w:val="0093200B"/>
    <w:rsid w:val="009332B0"/>
    <w:rsid w:val="0095520E"/>
    <w:rsid w:val="009716C8"/>
    <w:rsid w:val="009748B2"/>
    <w:rsid w:val="009751B9"/>
    <w:rsid w:val="00985BB4"/>
    <w:rsid w:val="0098623B"/>
    <w:rsid w:val="009A356C"/>
    <w:rsid w:val="009A72BC"/>
    <w:rsid w:val="009A7E24"/>
    <w:rsid w:val="009B0A29"/>
    <w:rsid w:val="009C5748"/>
    <w:rsid w:val="009E0CF5"/>
    <w:rsid w:val="00A0366C"/>
    <w:rsid w:val="00A24DA2"/>
    <w:rsid w:val="00A261F8"/>
    <w:rsid w:val="00A31E9E"/>
    <w:rsid w:val="00A412CA"/>
    <w:rsid w:val="00A7502A"/>
    <w:rsid w:val="00AA3AE4"/>
    <w:rsid w:val="00AB0AEF"/>
    <w:rsid w:val="00AB1BC0"/>
    <w:rsid w:val="00AB314E"/>
    <w:rsid w:val="00AB3BA3"/>
    <w:rsid w:val="00AD082A"/>
    <w:rsid w:val="00AD29A5"/>
    <w:rsid w:val="00AD3103"/>
    <w:rsid w:val="00AD6FCB"/>
    <w:rsid w:val="00AF2514"/>
    <w:rsid w:val="00B17A54"/>
    <w:rsid w:val="00B24030"/>
    <w:rsid w:val="00B361D1"/>
    <w:rsid w:val="00B472DD"/>
    <w:rsid w:val="00B47E1A"/>
    <w:rsid w:val="00B47F4D"/>
    <w:rsid w:val="00B63E4A"/>
    <w:rsid w:val="00B731F2"/>
    <w:rsid w:val="00B81C85"/>
    <w:rsid w:val="00B92000"/>
    <w:rsid w:val="00BA59D9"/>
    <w:rsid w:val="00BB0548"/>
    <w:rsid w:val="00BB1FCD"/>
    <w:rsid w:val="00BC17F4"/>
    <w:rsid w:val="00BC4F06"/>
    <w:rsid w:val="00BF56BA"/>
    <w:rsid w:val="00BF69B4"/>
    <w:rsid w:val="00C07377"/>
    <w:rsid w:val="00C12FA0"/>
    <w:rsid w:val="00C16D8B"/>
    <w:rsid w:val="00C36BFB"/>
    <w:rsid w:val="00C505AA"/>
    <w:rsid w:val="00C529B5"/>
    <w:rsid w:val="00C5669A"/>
    <w:rsid w:val="00C572B3"/>
    <w:rsid w:val="00C65D05"/>
    <w:rsid w:val="00C87DC0"/>
    <w:rsid w:val="00C963DB"/>
    <w:rsid w:val="00CA2CA8"/>
    <w:rsid w:val="00CA2F93"/>
    <w:rsid w:val="00CA4394"/>
    <w:rsid w:val="00CA7D32"/>
    <w:rsid w:val="00CB146B"/>
    <w:rsid w:val="00CC360A"/>
    <w:rsid w:val="00CD048E"/>
    <w:rsid w:val="00CD3B73"/>
    <w:rsid w:val="00CE4C4B"/>
    <w:rsid w:val="00CE4E03"/>
    <w:rsid w:val="00CF594B"/>
    <w:rsid w:val="00CF5AC1"/>
    <w:rsid w:val="00D0167C"/>
    <w:rsid w:val="00D06192"/>
    <w:rsid w:val="00D07787"/>
    <w:rsid w:val="00D24710"/>
    <w:rsid w:val="00D401F4"/>
    <w:rsid w:val="00D40258"/>
    <w:rsid w:val="00D45F7F"/>
    <w:rsid w:val="00D47C15"/>
    <w:rsid w:val="00D800EF"/>
    <w:rsid w:val="00D94981"/>
    <w:rsid w:val="00D955ED"/>
    <w:rsid w:val="00DA4CC3"/>
    <w:rsid w:val="00DB5FD2"/>
    <w:rsid w:val="00DC74F5"/>
    <w:rsid w:val="00DD1B91"/>
    <w:rsid w:val="00DD3C52"/>
    <w:rsid w:val="00DD5F87"/>
    <w:rsid w:val="00DD6BFB"/>
    <w:rsid w:val="00E01339"/>
    <w:rsid w:val="00E1377E"/>
    <w:rsid w:val="00E272F8"/>
    <w:rsid w:val="00E37B39"/>
    <w:rsid w:val="00E415BC"/>
    <w:rsid w:val="00E45A4E"/>
    <w:rsid w:val="00E553A4"/>
    <w:rsid w:val="00E663D1"/>
    <w:rsid w:val="00E80404"/>
    <w:rsid w:val="00E90B19"/>
    <w:rsid w:val="00EA04D8"/>
    <w:rsid w:val="00EA05E1"/>
    <w:rsid w:val="00EA1BFB"/>
    <w:rsid w:val="00EB2327"/>
    <w:rsid w:val="00EB3D7F"/>
    <w:rsid w:val="00EB4126"/>
    <w:rsid w:val="00EB7CEE"/>
    <w:rsid w:val="00EC1B68"/>
    <w:rsid w:val="00ED2F56"/>
    <w:rsid w:val="00EE5B1E"/>
    <w:rsid w:val="00EE6EE4"/>
    <w:rsid w:val="00EF16AB"/>
    <w:rsid w:val="00F03F97"/>
    <w:rsid w:val="00F306B5"/>
    <w:rsid w:val="00F406E4"/>
    <w:rsid w:val="00F41FA7"/>
    <w:rsid w:val="00F430B6"/>
    <w:rsid w:val="00F7304F"/>
    <w:rsid w:val="00F81FBB"/>
    <w:rsid w:val="00F9350A"/>
    <w:rsid w:val="00FB14DB"/>
    <w:rsid w:val="00FC0680"/>
    <w:rsid w:val="00FE0B01"/>
    <w:rsid w:val="00FE27A3"/>
    <w:rsid w:val="00FE3717"/>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688AF1"/>
  <w15:chartTrackingRefBased/>
  <w15:docId w15:val="{51CC2FB2-998A-44AD-970D-614333810F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14860"/>
    <w:pPr>
      <w:widowControl w:val="0"/>
      <w:wordWrap w:val="0"/>
      <w:autoSpaceDE w:val="0"/>
      <w:autoSpaceDN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0D61FD"/>
    <w:rPr>
      <w:sz w:val="18"/>
      <w:szCs w:val="18"/>
    </w:rPr>
  </w:style>
  <w:style w:type="paragraph" w:styleId="CommentText">
    <w:name w:val="annotation text"/>
    <w:basedOn w:val="Normal"/>
    <w:link w:val="CommentTextChar"/>
    <w:uiPriority w:val="99"/>
    <w:unhideWhenUsed/>
    <w:rsid w:val="000D61FD"/>
    <w:pPr>
      <w:jc w:val="left"/>
    </w:pPr>
  </w:style>
  <w:style w:type="character" w:customStyle="1" w:styleId="CommentTextChar">
    <w:name w:val="Comment Text Char"/>
    <w:basedOn w:val="DefaultParagraphFont"/>
    <w:link w:val="CommentText"/>
    <w:uiPriority w:val="99"/>
    <w:rsid w:val="000D61FD"/>
  </w:style>
  <w:style w:type="paragraph" w:styleId="BalloonText">
    <w:name w:val="Balloon Text"/>
    <w:basedOn w:val="Normal"/>
    <w:link w:val="BalloonTextChar"/>
    <w:uiPriority w:val="99"/>
    <w:semiHidden/>
    <w:unhideWhenUsed/>
    <w:rsid w:val="000D61FD"/>
    <w:pPr>
      <w:spacing w:after="0" w:line="240" w:lineRule="auto"/>
    </w:pPr>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0D61FD"/>
    <w:rPr>
      <w:rFonts w:asciiTheme="majorHAnsi" w:eastAsiaTheme="majorEastAsia" w:hAnsiTheme="majorHAnsi" w:cstheme="majorBidi"/>
      <w:sz w:val="18"/>
      <w:szCs w:val="18"/>
    </w:rPr>
  </w:style>
  <w:style w:type="paragraph" w:styleId="CommentSubject">
    <w:name w:val="annotation subject"/>
    <w:basedOn w:val="CommentText"/>
    <w:next w:val="CommentText"/>
    <w:link w:val="CommentSubjectChar"/>
    <w:uiPriority w:val="99"/>
    <w:semiHidden/>
    <w:unhideWhenUsed/>
    <w:rsid w:val="00187A58"/>
    <w:rPr>
      <w:b/>
      <w:bCs/>
    </w:rPr>
  </w:style>
  <w:style w:type="character" w:customStyle="1" w:styleId="CommentSubjectChar">
    <w:name w:val="Comment Subject Char"/>
    <w:basedOn w:val="CommentTextChar"/>
    <w:link w:val="CommentSubject"/>
    <w:uiPriority w:val="99"/>
    <w:semiHidden/>
    <w:rsid w:val="00187A58"/>
    <w:rPr>
      <w:b/>
      <w:bCs/>
    </w:rPr>
  </w:style>
  <w:style w:type="paragraph" w:customStyle="1" w:styleId="EndNoteBibliographyTitle">
    <w:name w:val="EndNote Bibliography Title"/>
    <w:basedOn w:val="Normal"/>
    <w:link w:val="EndNoteBibliographyTitleChar"/>
    <w:rsid w:val="00242CF8"/>
    <w:pPr>
      <w:spacing w:after="0"/>
      <w:jc w:val="center"/>
    </w:pPr>
    <w:rPr>
      <w:rFonts w:ascii="Times New Roman" w:eastAsia="Malgun Gothic" w:hAnsi="Times New Roman" w:cs="Times New Roman"/>
      <w:noProof/>
      <w:sz w:val="24"/>
    </w:rPr>
  </w:style>
  <w:style w:type="character" w:customStyle="1" w:styleId="EndNoteBibliographyTitleChar">
    <w:name w:val="EndNote Bibliography Title Char"/>
    <w:basedOn w:val="DefaultParagraphFont"/>
    <w:link w:val="EndNoteBibliographyTitle"/>
    <w:rsid w:val="00242CF8"/>
    <w:rPr>
      <w:rFonts w:ascii="Times New Roman" w:eastAsia="Malgun Gothic" w:hAnsi="Times New Roman" w:cs="Times New Roman"/>
      <w:noProof/>
      <w:sz w:val="24"/>
    </w:rPr>
  </w:style>
  <w:style w:type="paragraph" w:customStyle="1" w:styleId="EndNoteBibliography">
    <w:name w:val="EndNote Bibliography"/>
    <w:basedOn w:val="Normal"/>
    <w:link w:val="EndNoteBibliographyChar"/>
    <w:rsid w:val="00242CF8"/>
    <w:pPr>
      <w:spacing w:line="480" w:lineRule="auto"/>
    </w:pPr>
    <w:rPr>
      <w:rFonts w:ascii="Times New Roman" w:eastAsia="Malgun Gothic" w:hAnsi="Times New Roman" w:cs="Times New Roman"/>
      <w:noProof/>
      <w:sz w:val="24"/>
    </w:rPr>
  </w:style>
  <w:style w:type="character" w:customStyle="1" w:styleId="EndNoteBibliographyChar">
    <w:name w:val="EndNote Bibliography Char"/>
    <w:basedOn w:val="DefaultParagraphFont"/>
    <w:link w:val="EndNoteBibliography"/>
    <w:rsid w:val="00242CF8"/>
    <w:rPr>
      <w:rFonts w:ascii="Times New Roman" w:eastAsia="Malgun Gothic" w:hAnsi="Times New Roman" w:cs="Times New Roman"/>
      <w:noProof/>
      <w:sz w:val="24"/>
    </w:rPr>
  </w:style>
  <w:style w:type="paragraph" w:styleId="NormalWeb">
    <w:name w:val="Normal (Web)"/>
    <w:basedOn w:val="Normal"/>
    <w:uiPriority w:val="99"/>
    <w:unhideWhenUsed/>
    <w:rsid w:val="00C16D8B"/>
    <w:pPr>
      <w:widowControl/>
      <w:wordWrap/>
      <w:autoSpaceDE/>
      <w:autoSpaceDN/>
      <w:spacing w:before="100" w:beforeAutospacing="1" w:after="100" w:afterAutospacing="1" w:line="240" w:lineRule="auto"/>
      <w:jc w:val="left"/>
    </w:pPr>
    <w:rPr>
      <w:rFonts w:ascii="Gulim" w:eastAsia="Gulim" w:hAnsi="Gulim" w:cs="Gulim"/>
      <w:kern w:val="0"/>
      <w:sz w:val="24"/>
      <w:szCs w:val="24"/>
    </w:rPr>
  </w:style>
  <w:style w:type="paragraph" w:styleId="ListParagraph">
    <w:name w:val="List Paragraph"/>
    <w:basedOn w:val="Normal"/>
    <w:uiPriority w:val="34"/>
    <w:qFormat/>
    <w:rsid w:val="00C16D8B"/>
    <w:pPr>
      <w:spacing w:line="256" w:lineRule="auto"/>
      <w:ind w:leftChars="400" w:left="800"/>
    </w:pPr>
  </w:style>
  <w:style w:type="character" w:styleId="Hyperlink">
    <w:name w:val="Hyperlink"/>
    <w:basedOn w:val="DefaultParagraphFont"/>
    <w:uiPriority w:val="99"/>
    <w:semiHidden/>
    <w:unhideWhenUsed/>
    <w:rsid w:val="00D45F7F"/>
    <w:rPr>
      <w:color w:val="0000FF"/>
      <w:u w:val="single"/>
    </w:rPr>
  </w:style>
  <w:style w:type="paragraph" w:styleId="Header">
    <w:name w:val="header"/>
    <w:basedOn w:val="Normal"/>
    <w:link w:val="HeaderChar"/>
    <w:uiPriority w:val="99"/>
    <w:unhideWhenUsed/>
    <w:rsid w:val="00A24DA2"/>
    <w:pPr>
      <w:tabs>
        <w:tab w:val="center" w:pos="4513"/>
        <w:tab w:val="right" w:pos="9026"/>
      </w:tabs>
      <w:snapToGrid w:val="0"/>
    </w:pPr>
  </w:style>
  <w:style w:type="character" w:customStyle="1" w:styleId="HeaderChar">
    <w:name w:val="Header Char"/>
    <w:basedOn w:val="DefaultParagraphFont"/>
    <w:link w:val="Header"/>
    <w:uiPriority w:val="99"/>
    <w:rsid w:val="00A24DA2"/>
  </w:style>
  <w:style w:type="paragraph" w:styleId="Footer">
    <w:name w:val="footer"/>
    <w:basedOn w:val="Normal"/>
    <w:link w:val="FooterChar"/>
    <w:uiPriority w:val="99"/>
    <w:unhideWhenUsed/>
    <w:rsid w:val="00A24DA2"/>
    <w:pPr>
      <w:tabs>
        <w:tab w:val="center" w:pos="4513"/>
        <w:tab w:val="right" w:pos="9026"/>
      </w:tabs>
      <w:snapToGrid w:val="0"/>
    </w:pPr>
  </w:style>
  <w:style w:type="character" w:customStyle="1" w:styleId="FooterChar">
    <w:name w:val="Footer Char"/>
    <w:basedOn w:val="DefaultParagraphFont"/>
    <w:link w:val="Footer"/>
    <w:uiPriority w:val="99"/>
    <w:rsid w:val="00A24D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042266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tiff"/><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문서" ma:contentTypeID="0x010100630AC943209A484EBBC0565D40FFC842" ma:contentTypeVersion="10" ma:contentTypeDescription="새 문서를 만듭니다." ma:contentTypeScope="" ma:versionID="554a5e63bcce2d7efbe07fa5ee448688">
  <xsd:schema xmlns:xsd="http://www.w3.org/2001/XMLSchema" xmlns:xs="http://www.w3.org/2001/XMLSchema" xmlns:p="http://schemas.microsoft.com/office/2006/metadata/properties" xmlns:ns3="2446a433-8790-4d26-96c9-d00b4e03724e" targetNamespace="http://schemas.microsoft.com/office/2006/metadata/properties" ma:root="true" ma:fieldsID="49dc87a3ba5c14f201126dd3cbf4c3ff" ns3:_="">
    <xsd:import namespace="2446a433-8790-4d26-96c9-d00b4e03724e"/>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46a433-8790-4d26-96c9-d00b4e03724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콘텐츠 형식"/>
        <xsd:element ref="dc:title" minOccurs="0" maxOccurs="1" ma:index="4" ma:displayName="제목"/>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C680D34-315B-47C4-A574-1152D21633F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446a433-8790-4d26-96c9-d00b4e03724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BEDECB7-D56F-409C-8A60-59925861017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3C7112E-D7FB-448A-9B0D-0F9A4224E93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17</Pages>
  <Words>11257</Words>
  <Characters>64170</Characters>
  <Application>Microsoft Office Word</Application>
  <DocSecurity>0</DocSecurity>
  <Lines>534</Lines>
  <Paragraphs>150</Paragraphs>
  <ScaleCrop>false</ScaleCrop>
  <HeadingPairs>
    <vt:vector size="4" baseType="variant">
      <vt:variant>
        <vt:lpstr>Title</vt:lpstr>
      </vt:variant>
      <vt:variant>
        <vt:i4>1</vt:i4>
      </vt:variant>
      <vt:variant>
        <vt:lpstr>제목</vt:lpstr>
      </vt:variant>
      <vt:variant>
        <vt:i4>1</vt:i4>
      </vt:variant>
    </vt:vector>
  </HeadingPairs>
  <TitlesOfParts>
    <vt:vector size="2" baseType="lpstr">
      <vt:lpstr/>
      <vt:lpstr/>
    </vt:vector>
  </TitlesOfParts>
  <Company/>
  <LinksUpToDate>false</LinksUpToDate>
  <CharactersWithSpaces>75277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Choi Kyu Sung</dc:creator>
  <cp:keywords/>
  <dc:description/>
  <cp:lastModifiedBy>Microsoft Office User</cp:lastModifiedBy>
  <cp:revision>3</cp:revision>
  <dcterms:created xsi:type="dcterms:W3CDTF">2021-02-22T03:53:00Z</dcterms:created>
  <dcterms:modified xsi:type="dcterms:W3CDTF">2021-03-03T08:35:00Z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0x010100630AC943209A484EBBC0565D40FFC842</vt:lpwstr>
  </property>
</Properties>
</file>