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2495C1" w14:textId="77777777" w:rsidR="00BA0A0D" w:rsidRDefault="00BA0A0D" w:rsidP="00BA0A0D">
      <w:pPr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129977000"/>
      <w:r w:rsidRPr="00BA0A0D">
        <w:rPr>
          <w:rFonts w:ascii="Times New Roman" w:hAnsi="Times New Roman" w:cs="Times New Roman"/>
          <w:b/>
          <w:bCs/>
          <w:sz w:val="28"/>
          <w:szCs w:val="28"/>
        </w:rPr>
        <w:t>Supplementary</w:t>
      </w:r>
      <w:bookmarkEnd w:id="0"/>
      <w:r w:rsidRPr="00BA0A0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BA0A0D">
        <w:rPr>
          <w:rFonts w:ascii="Times New Roman" w:hAnsi="Times New Roman" w:cs="Times New Roman"/>
          <w:b/>
          <w:bCs/>
          <w:sz w:val="28"/>
          <w:szCs w:val="28"/>
        </w:rPr>
        <w:t>File</w:t>
      </w:r>
      <w:r>
        <w:rPr>
          <w:rFonts w:ascii="Times New Roman" w:hAnsi="Times New Roman" w:cs="Times New Roman"/>
          <w:b/>
          <w:bCs/>
          <w:sz w:val="28"/>
          <w:szCs w:val="28"/>
        </w:rPr>
        <w:t>s</w:t>
      </w:r>
    </w:p>
    <w:p w14:paraId="5A5F7F41" w14:textId="0F5091F4" w:rsidR="00BA0A0D" w:rsidRPr="00BA0A0D" w:rsidRDefault="00BA0A0D" w:rsidP="00BA0A0D">
      <w:pPr>
        <w:rPr>
          <w:rFonts w:ascii="Times New Roman" w:hAnsi="Times New Roman" w:cs="Times New Roman" w:hint="eastAsia"/>
          <w:b/>
          <w:bCs/>
          <w:sz w:val="28"/>
          <w:szCs w:val="28"/>
        </w:rPr>
      </w:pPr>
      <w:r w:rsidRPr="00BA0A0D">
        <w:rPr>
          <w:rFonts w:ascii="Times New Roman" w:hAnsi="Times New Roman" w:cs="Times New Roman" w:hint="eastAsia"/>
          <w:b/>
          <w:bCs/>
          <w:sz w:val="28"/>
          <w:szCs w:val="28"/>
        </w:rPr>
        <w:t>F</w:t>
      </w:r>
      <w:r w:rsidRPr="00BA0A0D">
        <w:rPr>
          <w:rFonts w:ascii="Times New Roman" w:hAnsi="Times New Roman" w:cs="Times New Roman"/>
          <w:b/>
          <w:bCs/>
          <w:sz w:val="28"/>
          <w:szCs w:val="28"/>
        </w:rPr>
        <w:t>igures and Figure Legends</w:t>
      </w:r>
    </w:p>
    <w:p w14:paraId="03442846" w14:textId="5E28103A" w:rsidR="00BA0A0D" w:rsidRDefault="00BA0A0D" w:rsidP="00BA0A0D">
      <w:pPr>
        <w:rPr>
          <w:rFonts w:ascii="Times New Roman" w:eastAsia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noProof/>
          <w:kern w:val="0"/>
          <w:szCs w:val="20"/>
        </w:rPr>
        <w:drawing>
          <wp:inline distT="0" distB="0" distL="0" distR="0" wp14:anchorId="42036F11" wp14:editId="7F47942D">
            <wp:extent cx="5274310" cy="436689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66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63BA93" w14:textId="4C2912AD" w:rsidR="00BA0A0D" w:rsidRDefault="00B047F4" w:rsidP="00BA0A0D">
      <w:pPr>
        <w:rPr>
          <w:rFonts w:ascii="Times New Roman" w:eastAsia="Times New Roman" w:hAnsi="Times New Roman" w:cs="Times New Roman"/>
          <w:kern w:val="0"/>
          <w:szCs w:val="20"/>
        </w:rPr>
      </w:pPr>
      <w:r w:rsidRPr="00B047F4">
        <w:rPr>
          <w:rFonts w:ascii="Times New Roman" w:hAnsi="Times New Roman" w:cs="Times New Roman"/>
          <w:sz w:val="28"/>
          <w:szCs w:val="28"/>
        </w:rPr>
        <w:t>Supplementary</w:t>
      </w:r>
      <w:r w:rsidRPr="00B047F4">
        <w:rPr>
          <w:rFonts w:ascii="Times New Roman" w:hAnsi="Times New Roman" w:cs="Times New Roman"/>
          <w:sz w:val="28"/>
          <w:szCs w:val="28"/>
        </w:rPr>
        <w:t xml:space="preserve"> </w:t>
      </w:r>
      <w:r w:rsidR="00BA0A0D" w:rsidRPr="00B047F4">
        <w:rPr>
          <w:rFonts w:ascii="Times New Roman" w:hAnsi="Times New Roman" w:cs="Times New Roman"/>
          <w:sz w:val="28"/>
          <w:szCs w:val="28"/>
        </w:rPr>
        <w:t>Fi</w:t>
      </w:r>
      <w:r w:rsidR="00BA0A0D">
        <w:rPr>
          <w:rFonts w:ascii="Times New Roman" w:hAnsi="Times New Roman" w:cs="Times New Roman"/>
          <w:sz w:val="28"/>
          <w:szCs w:val="28"/>
        </w:rPr>
        <w:t xml:space="preserve">gure S1. </w:t>
      </w:r>
      <w:r w:rsidR="00BA0A0D" w:rsidRPr="00BA0A0D">
        <w:rPr>
          <w:rFonts w:ascii="Times New Roman" w:hAnsi="Times New Roman" w:cs="Times New Roman"/>
          <w:sz w:val="28"/>
          <w:szCs w:val="28"/>
        </w:rPr>
        <w:t>Principal component analysis (PCA) and t-distributed stochastic neighbor embedding (</w:t>
      </w:r>
      <w:proofErr w:type="spellStart"/>
      <w:r w:rsidR="00BA0A0D" w:rsidRPr="00BA0A0D">
        <w:rPr>
          <w:rFonts w:ascii="Times New Roman" w:hAnsi="Times New Roman" w:cs="Times New Roman"/>
          <w:sz w:val="28"/>
          <w:szCs w:val="28"/>
        </w:rPr>
        <w:t>tSNE</w:t>
      </w:r>
      <w:proofErr w:type="spellEnd"/>
      <w:r w:rsidR="00BA0A0D" w:rsidRPr="00BA0A0D">
        <w:rPr>
          <w:rFonts w:ascii="Times New Roman" w:hAnsi="Times New Roman" w:cs="Times New Roman"/>
          <w:sz w:val="28"/>
          <w:szCs w:val="28"/>
        </w:rPr>
        <w:t>) analysis revealed an effective clustering ability of PANRG-score risk signature in the TCGA (A, B) and ICGC (C, D) cohorts.</w:t>
      </w:r>
      <w:r w:rsidR="00BA0A0D" w:rsidRPr="00BA0A0D">
        <w:rPr>
          <w:rFonts w:ascii="Times New Roman" w:eastAsia="Times New Roman" w:hAnsi="Times New Roman" w:cs="Times New Roman"/>
          <w:kern w:val="0"/>
          <w:szCs w:val="20"/>
        </w:rPr>
        <w:t xml:space="preserve"> </w:t>
      </w:r>
    </w:p>
    <w:p w14:paraId="629DF6F7" w14:textId="3A1DFF9A" w:rsidR="00BA0A0D" w:rsidRDefault="00BA0A0D" w:rsidP="00BA0A0D">
      <w:pPr>
        <w:rPr>
          <w:rFonts w:ascii="Times New Roman" w:eastAsia="Times New Roman" w:hAnsi="Times New Roman" w:cs="Times New Roman"/>
          <w:kern w:val="0"/>
          <w:szCs w:val="20"/>
        </w:rPr>
      </w:pPr>
      <w:r>
        <w:rPr>
          <w:rFonts w:ascii="Times New Roman" w:eastAsia="Times New Roman" w:hAnsi="Times New Roman" w:cs="Times New Roman"/>
          <w:noProof/>
          <w:kern w:val="0"/>
          <w:szCs w:val="20"/>
        </w:rPr>
        <w:lastRenderedPageBreak/>
        <w:drawing>
          <wp:inline distT="0" distB="0" distL="0" distR="0" wp14:anchorId="2BE398A7" wp14:editId="11F6B79E">
            <wp:extent cx="5274310" cy="5274310"/>
            <wp:effectExtent l="0" t="0" r="2540" b="254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5EC450" w14:textId="0943B026" w:rsidR="00B047F4" w:rsidRPr="00BA0A0D" w:rsidRDefault="00B047F4" w:rsidP="00B047F4">
      <w:pPr>
        <w:rPr>
          <w:rFonts w:ascii="Times New Roman" w:hAnsi="Times New Roman" w:cs="Times New Roman" w:hint="eastAsia"/>
          <w:sz w:val="28"/>
          <w:szCs w:val="28"/>
        </w:rPr>
      </w:pPr>
      <w:r w:rsidRPr="00B047F4">
        <w:rPr>
          <w:rFonts w:ascii="Times New Roman" w:hAnsi="Times New Roman" w:cs="Times New Roman"/>
          <w:sz w:val="28"/>
          <w:szCs w:val="28"/>
        </w:rPr>
        <w:t>Supplementary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F</w:t>
      </w:r>
      <w:r>
        <w:rPr>
          <w:rFonts w:ascii="Times New Roman" w:hAnsi="Times New Roman" w:cs="Times New Roman" w:hint="eastAsia"/>
          <w:sz w:val="28"/>
          <w:szCs w:val="28"/>
        </w:rPr>
        <w:t>igure</w:t>
      </w:r>
      <w:r>
        <w:rPr>
          <w:rFonts w:ascii="Times New Roman" w:hAnsi="Times New Roman" w:cs="Times New Roman"/>
          <w:sz w:val="28"/>
          <w:szCs w:val="28"/>
        </w:rPr>
        <w:t xml:space="preserve"> S2. </w:t>
      </w:r>
      <w:r w:rsidRPr="00BA0A0D">
        <w:rPr>
          <w:rFonts w:ascii="Times New Roman" w:hAnsi="Times New Roman" w:cs="Times New Roman"/>
          <w:sz w:val="28"/>
          <w:szCs w:val="28"/>
        </w:rPr>
        <w:t>The results of function enrichment analysis in the low-risk subgroup using the GSEA software program.</w:t>
      </w:r>
    </w:p>
    <w:p w14:paraId="33DD6B54" w14:textId="77777777" w:rsidR="00BA0A0D" w:rsidRPr="00B047F4" w:rsidRDefault="00BA0A0D" w:rsidP="00BA0A0D">
      <w:pPr>
        <w:rPr>
          <w:rFonts w:ascii="Times New Roman" w:hAnsi="Times New Roman" w:cs="Times New Roman"/>
          <w:sz w:val="28"/>
          <w:szCs w:val="28"/>
        </w:rPr>
      </w:pPr>
    </w:p>
    <w:p w14:paraId="77CC9C6D" w14:textId="506B4B62" w:rsidR="00BA0A0D" w:rsidRDefault="00BA0A0D" w:rsidP="00BA0A0D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43884715" wp14:editId="1AB671F1">
            <wp:extent cx="5274310" cy="2380615"/>
            <wp:effectExtent l="0" t="0" r="2540" b="63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80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02B9EB" w14:textId="3CA84802" w:rsidR="00B047F4" w:rsidRDefault="00B047F4" w:rsidP="00B047F4">
      <w:pPr>
        <w:rPr>
          <w:rFonts w:ascii="Times New Roman" w:hAnsi="Times New Roman" w:cs="Times New Roman"/>
          <w:sz w:val="28"/>
          <w:szCs w:val="28"/>
        </w:rPr>
      </w:pPr>
      <w:r w:rsidRPr="00B047F4">
        <w:rPr>
          <w:rFonts w:ascii="Times New Roman" w:hAnsi="Times New Roman" w:cs="Times New Roman"/>
          <w:sz w:val="28"/>
          <w:szCs w:val="28"/>
        </w:rPr>
        <w:t>Supplementary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Figure S3. </w:t>
      </w:r>
      <w:r w:rsidRPr="00BA0A0D">
        <w:rPr>
          <w:rFonts w:ascii="Times New Roman" w:hAnsi="Times New Roman" w:cs="Times New Roman"/>
          <w:sz w:val="28"/>
          <w:szCs w:val="28"/>
        </w:rPr>
        <w:t>The web-based calculator of established nomogram featuring PANRG-score and clinicopathological parameters of HCC patients.</w:t>
      </w:r>
    </w:p>
    <w:sectPr w:rsidR="00B047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EE5358" w14:textId="77777777" w:rsidR="003B40A0" w:rsidRDefault="003B40A0" w:rsidP="00BA0A0D">
      <w:r>
        <w:separator/>
      </w:r>
    </w:p>
  </w:endnote>
  <w:endnote w:type="continuationSeparator" w:id="0">
    <w:p w14:paraId="4E68C65A" w14:textId="77777777" w:rsidR="003B40A0" w:rsidRDefault="003B40A0" w:rsidP="00BA0A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86BE7" w14:textId="77777777" w:rsidR="003B40A0" w:rsidRDefault="003B40A0" w:rsidP="00BA0A0D">
      <w:r>
        <w:separator/>
      </w:r>
    </w:p>
  </w:footnote>
  <w:footnote w:type="continuationSeparator" w:id="0">
    <w:p w14:paraId="37CE37C4" w14:textId="77777777" w:rsidR="003B40A0" w:rsidRDefault="003B40A0" w:rsidP="00BA0A0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E1C"/>
    <w:rsid w:val="0022786B"/>
    <w:rsid w:val="003B40A0"/>
    <w:rsid w:val="003C0E1C"/>
    <w:rsid w:val="00441DA9"/>
    <w:rsid w:val="00573B33"/>
    <w:rsid w:val="00577B27"/>
    <w:rsid w:val="00B047F4"/>
    <w:rsid w:val="00BA0A0D"/>
    <w:rsid w:val="00C91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4FA8E2"/>
  <w15:chartTrackingRefBased/>
  <w15:docId w15:val="{DD7623EC-68A1-4B26-8176-3977771E5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0A0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0A0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0A0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0A0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84</Words>
  <Characters>485</Characters>
  <Application>Microsoft Office Word</Application>
  <DocSecurity>0</DocSecurity>
  <Lines>4</Lines>
  <Paragraphs>1</Paragraphs>
  <ScaleCrop>false</ScaleCrop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7</cp:revision>
  <dcterms:created xsi:type="dcterms:W3CDTF">2023-03-17T12:09:00Z</dcterms:created>
  <dcterms:modified xsi:type="dcterms:W3CDTF">2023-03-17T12:23:00Z</dcterms:modified>
</cp:coreProperties>
</file>