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b/>
          <w:sz w:val="22"/>
          <w:szCs w:val="22"/>
        </w:rPr>
      </w:pPr>
      <w:bookmarkStart w:id="0" w:name="_Hlk118121406"/>
      <w:r>
        <w:rPr>
          <w:rFonts w:ascii="Times New Roman" w:hAnsi="Times New Roman" w:eastAsia="等线" w:cs="Times New Roman"/>
          <w:b/>
          <w:sz w:val="22"/>
          <w:szCs w:val="22"/>
        </w:rPr>
        <w:t xml:space="preserve">Supplementary Table </w:t>
      </w:r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>S</w:t>
      </w:r>
      <w:bookmarkEnd w:id="0"/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>2</w:t>
      </w:r>
      <w:bookmarkStart w:id="2" w:name="_GoBack"/>
      <w:bookmarkEnd w:id="2"/>
      <w:r>
        <w:rPr>
          <w:rFonts w:hint="eastAsia" w:ascii="Times New Roman" w:hAnsi="Times New Roman" w:eastAsia="等线" w:cs="Times New Roman"/>
          <w:b/>
          <w:sz w:val="22"/>
          <w:szCs w:val="22"/>
          <w:lang w:val="en-US" w:eastAsia="zh-CN"/>
        </w:rPr>
        <w:t xml:space="preserve"> </w:t>
      </w:r>
      <w:r>
        <w:rPr>
          <w:rFonts w:ascii="等线" w:hAnsi="等线" w:eastAsia="等线" w:cs="Times New Roman"/>
          <w:szCs w:val="22"/>
        </w:rPr>
        <w:t xml:space="preserve"> </w:t>
      </w:r>
      <w:r>
        <w:rPr>
          <w:rFonts w:ascii="Times New Roman" w:hAnsi="Times New Roman" w:eastAsia="等线" w:cs="Times New Roman"/>
          <w:b/>
          <w:sz w:val="22"/>
          <w:szCs w:val="22"/>
        </w:rPr>
        <w:t>Baseline characteristics of young and old groups</w:t>
      </w:r>
    </w:p>
    <w:tbl>
      <w:tblPr>
        <w:tblStyle w:val="4"/>
        <w:tblW w:w="0" w:type="auto"/>
        <w:tblInd w:w="0" w:type="dxa"/>
        <w:tblBorders>
          <w:top w:val="single" w:color="A5A5A5" w:sz="4" w:space="0"/>
          <w:left w:val="none" w:color="auto" w:sz="0" w:space="0"/>
          <w:bottom w:val="single" w:color="A5A5A5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701"/>
        <w:gridCol w:w="1701"/>
        <w:gridCol w:w="851"/>
      </w:tblGrid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tcBorders>
              <w:bottom w:val="single" w:color="A5A5A5" w:sz="4" w:space="0"/>
              <w:insideH w:val="single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</w:p>
        </w:tc>
        <w:tc>
          <w:tcPr>
            <w:tcW w:w="1701" w:type="dxa"/>
            <w:tcBorders>
              <w:bottom w:val="single" w:color="A5A5A5" w:sz="4" w:space="0"/>
              <w:insideH w:val="single" w:sz="4" w:space="0"/>
            </w:tcBorders>
            <w:noWrap/>
          </w:tcPr>
          <w:p>
            <w:pPr>
              <w:rPr>
                <w:rFonts w:ascii="Times New Roman" w:hAnsi="Times New Roman" w:eastAsia="等线" w:cs="Times New Roman"/>
                <w:b w:val="0"/>
                <w:bCs w:val="0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Old group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(n=257)</w:t>
            </w:r>
          </w:p>
        </w:tc>
        <w:tc>
          <w:tcPr>
            <w:tcW w:w="1701" w:type="dxa"/>
            <w:tcBorders>
              <w:bottom w:val="single" w:color="A5A5A5" w:sz="4" w:space="0"/>
              <w:insideH w:val="single" w:sz="4" w:space="0"/>
            </w:tcBorders>
            <w:noWrap/>
          </w:tcPr>
          <w:p>
            <w:pPr>
              <w:rPr>
                <w:rFonts w:ascii="Times New Roman" w:hAnsi="Times New Roman" w:eastAsia="等线" w:cs="Times New Roman"/>
                <w:b w:val="0"/>
                <w:bCs w:val="0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Young group</w:t>
            </w:r>
          </w:p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(n=289)</w:t>
            </w:r>
          </w:p>
        </w:tc>
        <w:tc>
          <w:tcPr>
            <w:tcW w:w="851" w:type="dxa"/>
            <w:tcBorders>
              <w:bottom w:val="single" w:color="A5A5A5" w:sz="4" w:space="0"/>
              <w:insideH w:val="single" w:sz="4" w:space="0"/>
            </w:tcBorders>
            <w:noWrap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i/>
                <w:i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auto"/>
                <w:szCs w:val="22"/>
              </w:rPr>
              <w:t>P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Male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207 (80.5)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237 (82.0)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0.662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B stage liver function(%)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31 (12.1)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26 (9.0)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0.264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BMI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0.911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&lt;18.5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16 (6.2)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20 (6.9)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18.5≤BMI&lt;24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186 (72.4)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210 (72.7)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≥24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55 (21.4)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59 (20.4)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Hb (mean (SD),g/L)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131.5 (17.4)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141.0 (21.3)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&lt;0.001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PLT (mean (SD),10^9/L)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140.1 (67.3)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166.8 (78.9)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&lt;0.001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NLR (median [IQR])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2.4 [1.8, 4.0]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2.7 [1.8, 3.8]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0.639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TB (median [IQR],μmol/L)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14.6 [10.8, 18.9]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13.5 [10.0, 18.3]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0.073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DB (median [IQR],μmol/L)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5.4 [3.9, 7.4]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5.1 [3.7, 7.0]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0.404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AST (median [IQR],U/L)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41.0 [28.0, 62.0]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42.0 [31.0, 65.0]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0.158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ALT (median [IQR],U/L)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34.0 [23.0, 57.0]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45.0 [31.0, 68.2]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&lt;0.001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ALB (median [IQR],g/L)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39.8 [36.3, 43.0]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41.6 [38.1, 45.0]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&lt;0.001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PT (mean (SD),s)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11.9 (1.3)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12.1 (1.5)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0.093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AFP≥400ng/mL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73 (28.4)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174 (60.2)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&lt;0.001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4678" w:type="dxa"/>
            <w:gridSpan w:val="2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Region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0.293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Left lobe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70 (27.2)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62 (21.5)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Middle lobe/Both lobes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28 (10.9)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36 (12.5)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Right lobe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159 (61.9)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191 (66.1)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Multiple tumors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37 (14.4)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52 (18.0)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0.296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Max tumor size &gt;5cm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130 (50.6)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168 (58.1)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0.085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MVI(+)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58 (22.6)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119 (41.2)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&lt;0.001</w:t>
            </w:r>
          </w:p>
        </w:tc>
      </w:tr>
      <w:tr>
        <w:tblPrEx>
          <w:tblBorders>
            <w:top w:val="single" w:color="A5A5A5" w:sz="4" w:space="0"/>
            <w:left w:val="none" w:color="auto" w:sz="0" w:space="0"/>
            <w:bottom w:val="single" w:color="A5A5A5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977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auto"/>
                <w:szCs w:val="22"/>
              </w:rPr>
              <w:t>Low differentiated tumor (%)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100 (38.9)</w:t>
            </w:r>
          </w:p>
        </w:tc>
        <w:tc>
          <w:tcPr>
            <w:tcW w:w="170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124 (42.9)</w:t>
            </w:r>
          </w:p>
        </w:tc>
        <w:tc>
          <w:tcPr>
            <w:tcW w:w="851" w:type="dxa"/>
            <w:shd w:val="clear" w:color="auto" w:fill="auto"/>
            <w:noWrap/>
          </w:tcPr>
          <w:p>
            <w:pPr>
              <w:rPr>
                <w:rFonts w:ascii="Times New Roman" w:hAnsi="Times New Roman" w:eastAsia="等线" w:cs="Times New Roman"/>
                <w:color w:val="auto"/>
                <w:szCs w:val="22"/>
              </w:rPr>
            </w:pPr>
            <w:r>
              <w:rPr>
                <w:rFonts w:ascii="Times New Roman" w:hAnsi="Times New Roman" w:eastAsia="等线" w:cs="Times New Roman"/>
                <w:color w:val="auto"/>
                <w:szCs w:val="22"/>
              </w:rPr>
              <w:t>0.384</w:t>
            </w:r>
          </w:p>
        </w:tc>
      </w:tr>
    </w:tbl>
    <w:p>
      <w:pPr>
        <w:rPr>
          <w:rFonts w:ascii="Times New Roman" w:hAnsi="Times New Roman" w:eastAsia="等线" w:cs="Times New Roman"/>
          <w:bCs/>
          <w:sz w:val="18"/>
          <w:szCs w:val="18"/>
        </w:rPr>
      </w:pPr>
      <w:r>
        <w:rPr>
          <w:rFonts w:ascii="Times New Roman" w:hAnsi="Times New Roman" w:eastAsia="等线" w:cs="Times New Roman"/>
          <w:b/>
          <w:sz w:val="18"/>
          <w:szCs w:val="18"/>
        </w:rPr>
        <w:t xml:space="preserve">Abbreviation: BMI: </w:t>
      </w:r>
      <w:r>
        <w:rPr>
          <w:rFonts w:ascii="Times New Roman" w:hAnsi="Times New Roman" w:eastAsia="等线" w:cs="Times New Roman"/>
          <w:bCs/>
          <w:sz w:val="18"/>
          <w:szCs w:val="18"/>
        </w:rPr>
        <w:t>body mass index;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Hb: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hemoglobin; </w:t>
      </w:r>
      <w:r>
        <w:rPr>
          <w:rFonts w:ascii="Times New Roman" w:hAnsi="Times New Roman" w:eastAsia="等线" w:cs="Times New Roman"/>
          <w:b/>
          <w:sz w:val="18"/>
          <w:szCs w:val="18"/>
        </w:rPr>
        <w:t>PLT:</w:t>
      </w:r>
      <w:r>
        <w:rPr>
          <w:rFonts w:ascii="等线" w:hAnsi="等线" w:eastAsia="等线" w:cs="Times New Roman"/>
          <w:szCs w:val="22"/>
        </w:rPr>
        <w:t xml:space="preserve"> 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platelet; </w:t>
      </w:r>
      <w:r>
        <w:rPr>
          <w:rFonts w:ascii="Times New Roman" w:hAnsi="Times New Roman" w:eastAsia="等线" w:cs="Times New Roman"/>
          <w:b/>
          <w:sz w:val="18"/>
          <w:szCs w:val="18"/>
        </w:rPr>
        <w:t>NLR: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neutrophil-to-lymphocyte ratio; </w:t>
      </w:r>
      <w:r>
        <w:rPr>
          <w:rFonts w:ascii="Times New Roman" w:hAnsi="Times New Roman" w:eastAsia="等线" w:cs="Times New Roman"/>
          <w:b/>
          <w:sz w:val="18"/>
          <w:szCs w:val="18"/>
        </w:rPr>
        <w:t>TB: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total bilirubin; </w:t>
      </w:r>
      <w:r>
        <w:rPr>
          <w:rFonts w:ascii="Times New Roman" w:hAnsi="Times New Roman" w:eastAsia="等线" w:cs="Times New Roman"/>
          <w:b/>
          <w:sz w:val="18"/>
          <w:szCs w:val="18"/>
        </w:rPr>
        <w:t>DB: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direct bilirubin; 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AST: </w:t>
      </w:r>
      <w:r>
        <w:rPr>
          <w:rFonts w:ascii="Times New Roman" w:hAnsi="Times New Roman" w:eastAsia="等线" w:cs="Times New Roman"/>
          <w:bCs/>
          <w:sz w:val="18"/>
          <w:szCs w:val="18"/>
        </w:rPr>
        <w:t>aspartate</w:t>
      </w:r>
      <w:r>
        <w:rPr>
          <w:rFonts w:ascii="等线" w:hAnsi="等线" w:eastAsia="等线" w:cs="Times New Roman"/>
          <w:szCs w:val="22"/>
        </w:rPr>
        <w:t xml:space="preserve"> 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aminotransferase; 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ALT: 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alanine </w:t>
      </w:r>
      <w:bookmarkStart w:id="1" w:name="_Hlk118120941"/>
      <w:r>
        <w:rPr>
          <w:rFonts w:ascii="Times New Roman" w:hAnsi="Times New Roman" w:eastAsia="等线" w:cs="Times New Roman"/>
          <w:bCs/>
          <w:sz w:val="18"/>
          <w:szCs w:val="18"/>
        </w:rPr>
        <w:t>aminotransferase</w:t>
      </w:r>
      <w:bookmarkEnd w:id="1"/>
      <w:r>
        <w:rPr>
          <w:rFonts w:ascii="Times New Roman" w:hAnsi="Times New Roman" w:eastAsia="等线" w:cs="Times New Roman"/>
          <w:bCs/>
          <w:sz w:val="18"/>
          <w:szCs w:val="18"/>
        </w:rPr>
        <w:t xml:space="preserve">; </w:t>
      </w:r>
      <w:r>
        <w:rPr>
          <w:rFonts w:ascii="Times New Roman" w:hAnsi="Times New Roman" w:eastAsia="等线" w:cs="Times New Roman"/>
          <w:b/>
          <w:sz w:val="18"/>
          <w:szCs w:val="18"/>
        </w:rPr>
        <w:t>ALB: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albumin;</w:t>
      </w:r>
      <w:r>
        <w:rPr>
          <w:rFonts w:hint="eastAsia" w:ascii="Times New Roman" w:hAnsi="Times New Roman" w:eastAsia="等线" w:cs="Times New Roman"/>
          <w:bCs/>
          <w:sz w:val="18"/>
          <w:szCs w:val="18"/>
        </w:rPr>
        <w:t xml:space="preserve"> </w:t>
      </w:r>
      <w:r>
        <w:rPr>
          <w:rFonts w:ascii="Times New Roman" w:hAnsi="Times New Roman" w:eastAsia="等线" w:cs="Times New Roman"/>
          <w:b/>
          <w:sz w:val="18"/>
          <w:szCs w:val="18"/>
        </w:rPr>
        <w:t>PT: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prothrombin time; </w:t>
      </w:r>
      <w:r>
        <w:rPr>
          <w:rFonts w:ascii="Times New Roman" w:hAnsi="Times New Roman" w:eastAsia="等线" w:cs="Times New Roman"/>
          <w:b/>
          <w:sz w:val="18"/>
          <w:szCs w:val="18"/>
        </w:rPr>
        <w:t>AFP:</w:t>
      </w:r>
      <w:r>
        <w:rPr>
          <w:rFonts w:ascii="Times New Roman" w:hAnsi="Times New Roman" w:eastAsia="等线" w:cs="Times New Roman"/>
          <w:bCs/>
          <w:sz w:val="18"/>
          <w:szCs w:val="18"/>
        </w:rPr>
        <w:t xml:space="preserve"> alphafetoprotein;</w:t>
      </w:r>
      <w:r>
        <w:rPr>
          <w:rFonts w:ascii="Times New Roman" w:hAnsi="Times New Roman" w:eastAsia="等线" w:cs="Times New Roman"/>
          <w:b/>
          <w:sz w:val="18"/>
          <w:szCs w:val="18"/>
        </w:rPr>
        <w:t xml:space="preserve"> MVI:</w:t>
      </w:r>
      <w:r>
        <w:rPr>
          <w:rFonts w:ascii="等线" w:hAnsi="等线" w:eastAsia="等线" w:cs="Times New Roman"/>
          <w:b/>
          <w:szCs w:val="22"/>
        </w:rPr>
        <w:t xml:space="preserve"> </w:t>
      </w:r>
      <w:r>
        <w:rPr>
          <w:rFonts w:ascii="Times New Roman" w:hAnsi="Times New Roman" w:eastAsia="等线" w:cs="Times New Roman"/>
          <w:bCs/>
          <w:sz w:val="18"/>
          <w:szCs w:val="18"/>
        </w:rPr>
        <w:t>microvascular invasion.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NDViY2Q0MWRjNDRlMmExMzNiNzhmNTEwMmI1ZWQifQ=="/>
  </w:docVars>
  <w:rsids>
    <w:rsidRoot w:val="00000000"/>
    <w:rsid w:val="14834CA1"/>
    <w:rsid w:val="37805B5A"/>
    <w:rsid w:val="422946DB"/>
    <w:rsid w:val="4FDD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List Table 6 Colorful Accent 3"/>
    <w:qFormat/>
    <w:uiPriority w:val="51"/>
    <w:rPr>
      <w:color w:val="7B7B7B"/>
    </w:rPr>
    <w:tblPr>
      <w:tblBorders>
        <w:top w:val="single" w:color="A5A5A5" w:sz="4" w:space="0"/>
        <w:bottom w:val="single" w:color="A5A5A5" w:sz="4" w:space="0"/>
      </w:tblBorders>
    </w:tblPr>
    <w:tblStylePr w:type="firstRow">
      <w:rPr>
        <w:b/>
        <w:bCs/>
      </w:rPr>
      <w:tcPr>
        <w:tcBorders>
          <w:bottom w:val="single" w:color="A5A5A5" w:sz="4" w:space="0"/>
        </w:tcBorders>
      </w:tcPr>
    </w:tblStylePr>
    <w:tblStylePr w:type="lastRow">
      <w:rPr>
        <w:b/>
        <w:bCs/>
      </w:rPr>
      <w:tcPr>
        <w:tcBorders>
          <w:top w:val="double" w:color="A5A5A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/>
      </w:tcPr>
    </w:tblStylePr>
    <w:tblStylePr w:type="band1Horz">
      <w:tcPr>
        <w:shd w:val="clear" w:color="auto" w:fill="ECECEC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1258</Characters>
  <Lines>0</Lines>
  <Paragraphs>0</Paragraphs>
  <TotalTime>1</TotalTime>
  <ScaleCrop>false</ScaleCrop>
  <LinksUpToDate>false</LinksUpToDate>
  <CharactersWithSpaces>1398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2022-12-01T06:27:00Z</dcterms:created>
  <dc:creator>72760</dc:creator>
  <cp:lastModifiedBy>72760</cp:lastModifiedBy>
  <dcterms:modified xsi:type="dcterms:W3CDTF">2023-02-01T04:17:28Z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859291DA0ABF4B5999FC90161591ADB0</vt:lpwstr>
  </property>
</Properties>
</file>