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82A" w:rsidRPr="003663FC" w:rsidRDefault="000C382A" w:rsidP="000C382A">
      <w:pPr>
        <w:tabs>
          <w:tab w:val="left" w:pos="3740"/>
        </w:tabs>
        <w:wordWrap/>
        <w:spacing w:line="480" w:lineRule="auto"/>
        <w:ind w:firstLineChars="0" w:firstLine="0"/>
        <w:rPr>
          <w:b/>
          <w:szCs w:val="22"/>
        </w:rPr>
      </w:pPr>
      <w:r w:rsidRPr="003663FC">
        <w:rPr>
          <w:b/>
          <w:sz w:val="24"/>
          <w:szCs w:val="22"/>
        </w:rPr>
        <w:t>Appendix</w:t>
      </w:r>
    </w:p>
    <w:p w:rsidR="000C382A" w:rsidRPr="003663FC" w:rsidRDefault="000C382A" w:rsidP="000C382A">
      <w:pPr>
        <w:widowControl/>
        <w:wordWrap/>
        <w:autoSpaceDE/>
        <w:autoSpaceDN/>
        <w:spacing w:line="480" w:lineRule="auto"/>
        <w:ind w:firstLineChars="163" w:firstLine="359"/>
      </w:pPr>
      <w:r w:rsidRPr="005171D2">
        <w:t>Figure A 1 shows XPS spectra for the O 1</w:t>
      </w:r>
      <w:r w:rsidRPr="005171D2">
        <w:rPr>
          <w:i/>
        </w:rPr>
        <w:t>s</w:t>
      </w:r>
      <w:r w:rsidRPr="005171D2">
        <w:t xml:space="preserve"> states of the a-IGZO thin-films as a function of </w:t>
      </w:r>
      <m:oMath>
        <m:sSub>
          <m:sSubPr>
            <m:ctrlPr>
              <w:rPr>
                <w:rFonts w:ascii="Cambria Math" w:hAnsi="Cambria Math"/>
              </w:rPr>
            </m:ctrlPr>
          </m:sSubPr>
          <m:e>
            <m:r>
              <m:rPr>
                <m:sty m:val="p"/>
              </m:rPr>
              <w:rPr>
                <w:rFonts w:ascii="Cambria Math" w:hAnsi="Cambria Math"/>
              </w:rPr>
              <m:t>P</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oMath>
      <w:r w:rsidRPr="005171D2">
        <w:t>. For a detailed analysis of the chemical-bonding states, the O 1</w:t>
      </w:r>
      <w:r w:rsidRPr="005171D2">
        <w:rPr>
          <w:i/>
        </w:rPr>
        <w:t>s</w:t>
      </w:r>
      <w:r w:rsidRPr="005171D2">
        <w:t xml:space="preserve"> spectra were deconvoluted with three Gaussian peaks. A strong peak at low binding energy (O1) at 531 eV is related to the oxygen ions on the metal oxide without an oxygen vacancy, which indicates In-O, Ga-O, and Zn-O bonds.</w:t>
      </w:r>
      <w:r w:rsidRPr="005171D2">
        <w:rPr>
          <w:rStyle w:val="a3"/>
          <w:vertAlign w:val="superscript"/>
        </w:rPr>
        <w:endnoteReference w:id="1"/>
      </w:r>
      <w:r w:rsidRPr="005171D2">
        <w:t xml:space="preserve"> The medium binding energy peak (O2) at 532 eV is associated with an oxygen vacancy.</w:t>
      </w:r>
      <w:r w:rsidRPr="00D72DEE">
        <w:t xml:space="preserve"> </w:t>
      </w:r>
      <w:r w:rsidRPr="003663FC">
        <w:t>Most of the time, chemically adsorbed or dissociated up metal-hydroxide is thought to be cause of the high bin</w:t>
      </w:r>
      <w:r>
        <w:t>ding energy peak (O3) at 533 eV</w:t>
      </w:r>
      <w:r w:rsidRPr="003663FC">
        <w:t>.</w:t>
      </w:r>
      <w:bookmarkStart w:id="0" w:name="_Ref40168114"/>
      <w:r w:rsidRPr="00D72DEE">
        <w:rPr>
          <w:rStyle w:val="a3"/>
          <w:vertAlign w:val="superscript"/>
        </w:rPr>
        <w:endnoteReference w:id="2"/>
      </w:r>
      <w:bookmarkEnd w:id="0"/>
      <w:r w:rsidRPr="00D72DEE">
        <w:t xml:space="preserve"> The relative area of the O1 peak </w:t>
      </w:r>
      <w:r w:rsidRPr="003663FC">
        <w:t>has increased, whereas th</w:t>
      </w:r>
      <w:r>
        <w:t xml:space="preserve">e relative area of the O2 peak </w:t>
      </w:r>
      <w:r w:rsidRPr="003663FC">
        <w:t>has decreased with increasing</w:t>
      </w:r>
      <m:oMath>
        <m:sSub>
          <m:sSubPr>
            <m:ctrlPr>
              <w:rPr>
                <w:rFonts w:ascii="Cambria Math" w:hAnsi="Cambria Math"/>
              </w:rPr>
            </m:ctrlPr>
          </m:sSubPr>
          <m:e>
            <m:r>
              <m:rPr>
                <m:sty m:val="p"/>
              </m:rPr>
              <w:rPr>
                <w:rFonts w:ascii="Cambria Math" w:hAnsi="Cambria Math"/>
              </w:rPr>
              <m:t xml:space="preserve"> P</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oMath>
      <w:r w:rsidRPr="00D72DEE">
        <w:t xml:space="preserve">. These changes could be associated with an increase in metal-oxygen bonds and </w:t>
      </w:r>
      <w:r w:rsidRPr="003663FC">
        <w:t>a decrease in Vo during the deposition process, which corresponds to a decrease of the free carrier in the a-IGZO.</w:t>
      </w:r>
      <w:r w:rsidRPr="00D72DEE">
        <w:rPr>
          <w:vertAlign w:val="superscript"/>
        </w:rPr>
        <w:endnoteReference w:id="3"/>
      </w:r>
      <w:r w:rsidRPr="00D72DEE">
        <w:t xml:space="preserve"> </w:t>
      </w:r>
    </w:p>
    <w:p w:rsidR="009C6CD5" w:rsidRDefault="000C382A" w:rsidP="000C382A">
      <w:pPr>
        <w:spacing w:line="480" w:lineRule="auto"/>
        <w:ind w:firstLineChars="163" w:firstLine="359"/>
      </w:pPr>
      <w:r w:rsidRPr="005171D2">
        <w:t xml:space="preserve">Figure A 2 shows the band edge states as a function of </w:t>
      </w:r>
      <m:oMath>
        <m:sSub>
          <m:sSubPr>
            <m:ctrlPr>
              <w:rPr>
                <w:rFonts w:ascii="Cambria Math" w:hAnsi="Cambria Math"/>
              </w:rPr>
            </m:ctrlPr>
          </m:sSubPr>
          <m:e>
            <m:r>
              <m:rPr>
                <m:sty m:val="p"/>
              </m:rPr>
              <w:rPr>
                <w:rFonts w:ascii="Cambria Math" w:hAnsi="Cambria Math"/>
              </w:rPr>
              <m:t>P</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oMath>
      <w:r w:rsidRPr="005171D2">
        <w:t>. The band edge states below the conduction band were deconvoluted using Gaussian peaks. The Gauss</w:t>
      </w:r>
      <w:proofErr w:type="spellStart"/>
      <w:r w:rsidRPr="005171D2">
        <w:t>ian</w:t>
      </w:r>
      <w:proofErr w:type="spellEnd"/>
      <w:r w:rsidRPr="005171D2">
        <w:t xml:space="preserve"> peaks consist of two distinct states, the defect states in the shallow level (D1) and those in the deep level (D2). All defects within the bandgap can act as electron trapping and scattering sites and affect the mobility of the device, but since D1 is near to the conduction band, it can be easily excited at room temperature. Therefore, electrons trapped in D1 can be </w:t>
      </w:r>
      <w:proofErr w:type="spellStart"/>
      <w:r w:rsidRPr="005171D2">
        <w:t>detrapped</w:t>
      </w:r>
      <w:proofErr w:type="spellEnd"/>
      <w:r w:rsidRPr="005171D2">
        <w:t xml:space="preserve"> in a shorter time than in D2, and it affects carrier concentration rather than mobility. As the </w:t>
      </w:r>
      <m:oMath>
        <m:sSub>
          <m:sSubPr>
            <m:ctrlPr>
              <w:rPr>
                <w:rFonts w:ascii="Cambria Math" w:hAnsi="Cambria Math"/>
              </w:rPr>
            </m:ctrlPr>
          </m:sSubPr>
          <m:e>
            <m:r>
              <m:rPr>
                <m:sty m:val="p"/>
              </m:rPr>
              <w:rPr>
                <w:rFonts w:ascii="Cambria Math" w:hAnsi="Cambria Math"/>
              </w:rPr>
              <m:t>P</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oMath>
      <w:r w:rsidRPr="005171D2">
        <w:t xml:space="preserve"> increased from 0 to 10 and 60%, the area of D1 and D2 decreased. These changes are consistent with the quantitative results measured by PICTS.</w:t>
      </w:r>
    </w:p>
    <w:p w:rsidR="009C6CD5" w:rsidRDefault="009C6CD5">
      <w:pPr>
        <w:widowControl/>
        <w:wordWrap/>
        <w:autoSpaceDE/>
        <w:autoSpaceDN/>
        <w:spacing w:after="160" w:line="259" w:lineRule="auto"/>
        <w:ind w:firstLineChars="0" w:firstLine="0"/>
      </w:pPr>
      <w:r>
        <w:br w:type="page"/>
      </w:r>
    </w:p>
    <w:p w:rsidR="009C6CD5" w:rsidRDefault="009C6CD5" w:rsidP="009C6CD5">
      <w:pPr>
        <w:spacing w:line="480" w:lineRule="auto"/>
        <w:ind w:firstLineChars="45" w:firstLine="99"/>
        <w:jc w:val="center"/>
      </w:pPr>
      <w:r w:rsidRPr="00510E87">
        <w:rPr>
          <w:noProof/>
        </w:rPr>
        <w:lastRenderedPageBreak/>
        <w:drawing>
          <wp:inline distT="0" distB="0" distL="0" distR="0" wp14:anchorId="64789FD0" wp14:editId="0297C81B">
            <wp:extent cx="5188146" cy="2883658"/>
            <wp:effectExtent l="0" t="0" r="0" b="0"/>
            <wp:docPr id="7"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pic:cNvPicPr>
                      <a:picLocks noChangeAspect="1"/>
                    </pic:cNvPicPr>
                  </pic:nvPicPr>
                  <pic:blipFill>
                    <a:blip r:embed="rId7"/>
                    <a:stretch>
                      <a:fillRect/>
                    </a:stretch>
                  </pic:blipFill>
                  <pic:spPr>
                    <a:xfrm>
                      <a:off x="0" y="0"/>
                      <a:ext cx="5188146" cy="2883658"/>
                    </a:xfrm>
                    <a:prstGeom prst="rect">
                      <a:avLst/>
                    </a:prstGeom>
                  </pic:spPr>
                </pic:pic>
              </a:graphicData>
            </a:graphic>
          </wp:inline>
        </w:drawing>
      </w:r>
    </w:p>
    <w:p w:rsidR="009C6CD5" w:rsidRDefault="009C6CD5" w:rsidP="009C6CD5">
      <w:pPr>
        <w:wordWrap/>
        <w:ind w:firstLineChars="50" w:firstLine="110"/>
      </w:pPr>
      <w:r w:rsidRPr="001C150B">
        <w:t xml:space="preserve">Figure </w:t>
      </w:r>
      <w:r>
        <w:t xml:space="preserve">A 1 XPS spectra of </w:t>
      </w:r>
      <w:r w:rsidRPr="001C150B">
        <w:t>O 1</w:t>
      </w:r>
      <w:r w:rsidRPr="00AB78D7">
        <w:t>s</w:t>
      </w:r>
      <w:r w:rsidRPr="001C150B">
        <w:t xml:space="preserve"> state of the a-IGZO </w:t>
      </w:r>
      <w:r>
        <w:t>thin-</w:t>
      </w:r>
      <w:r w:rsidRPr="001C150B">
        <w:t xml:space="preserve">films as a function of the oxygen partial </w:t>
      </w:r>
      <w:r>
        <w:t>pressure</w:t>
      </w:r>
    </w:p>
    <w:p w:rsidR="009C6CD5" w:rsidRPr="00433DC0" w:rsidRDefault="009C6CD5" w:rsidP="009C6CD5">
      <w:pPr>
        <w:widowControl/>
        <w:wordWrap/>
        <w:autoSpaceDE/>
        <w:autoSpaceDN/>
        <w:spacing w:line="240" w:lineRule="auto"/>
        <w:ind w:firstLineChars="0" w:firstLine="0"/>
        <w:jc w:val="left"/>
        <w:rPr>
          <w:vanish/>
          <w:specVanish/>
        </w:rPr>
      </w:pPr>
    </w:p>
    <w:p w:rsidR="009C6CD5" w:rsidRDefault="009C6CD5" w:rsidP="009C6CD5">
      <w:pPr>
        <w:ind w:firstLine="220"/>
      </w:pPr>
      <w:r>
        <w:t xml:space="preserve"> </w:t>
      </w:r>
      <w:r w:rsidRPr="00510E87">
        <w:rPr>
          <w:noProof/>
        </w:rPr>
        <w:drawing>
          <wp:inline distT="0" distB="0" distL="0" distR="0" wp14:anchorId="13E4699C" wp14:editId="3CB4492F">
            <wp:extent cx="5188146" cy="2877561"/>
            <wp:effectExtent l="0" t="0" r="0" b="0"/>
            <wp:docPr id="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8"/>
                    <a:stretch>
                      <a:fillRect/>
                    </a:stretch>
                  </pic:blipFill>
                  <pic:spPr>
                    <a:xfrm>
                      <a:off x="0" y="0"/>
                      <a:ext cx="5188146" cy="2877561"/>
                    </a:xfrm>
                    <a:prstGeom prst="rect">
                      <a:avLst/>
                    </a:prstGeom>
                  </pic:spPr>
                </pic:pic>
              </a:graphicData>
            </a:graphic>
          </wp:inline>
        </w:drawing>
      </w:r>
    </w:p>
    <w:p w:rsidR="009C6CD5" w:rsidRPr="001C150B" w:rsidRDefault="009C6CD5" w:rsidP="009C6CD5">
      <w:pPr>
        <w:spacing w:line="480" w:lineRule="auto"/>
        <w:ind w:firstLineChars="0" w:firstLine="0"/>
      </w:pPr>
      <w:r w:rsidRPr="001C150B">
        <w:t xml:space="preserve">Figure </w:t>
      </w:r>
      <w:r>
        <w:t xml:space="preserve">A 2 </w:t>
      </w:r>
      <w:r w:rsidRPr="001C150B">
        <w:t xml:space="preserve">The enlargement of band edge states below the conduction band. The two deconvoluted peaks </w:t>
      </w:r>
      <w:r>
        <w:t xml:space="preserve">represent the </w:t>
      </w:r>
      <w:r w:rsidRPr="001C150B">
        <w:t>defect state</w:t>
      </w:r>
      <w:r>
        <w:t xml:space="preserve"> in shallow level</w:t>
      </w:r>
      <w:r w:rsidRPr="001C150B">
        <w:t xml:space="preserve"> (D1) and deep level (D2).</w:t>
      </w:r>
    </w:p>
    <w:p w:rsidR="000C382A" w:rsidRPr="009C6CD5" w:rsidRDefault="000C382A" w:rsidP="000C382A">
      <w:pPr>
        <w:spacing w:line="480" w:lineRule="auto"/>
        <w:ind w:firstLineChars="163" w:firstLine="359"/>
      </w:pPr>
    </w:p>
    <w:p w:rsidR="009C6CD5" w:rsidRDefault="009C6CD5">
      <w:pPr>
        <w:widowControl/>
        <w:wordWrap/>
        <w:autoSpaceDE/>
        <w:autoSpaceDN/>
        <w:spacing w:after="160" w:line="259" w:lineRule="auto"/>
        <w:ind w:firstLineChars="0" w:firstLine="0"/>
      </w:pPr>
      <w:r>
        <w:br w:type="page"/>
      </w:r>
    </w:p>
    <w:p w:rsidR="002F3451" w:rsidRPr="000C382A" w:rsidRDefault="009C6CD5" w:rsidP="009C6CD5">
      <w:pPr>
        <w:pStyle w:val="2"/>
        <w:adjustRightInd/>
        <w:spacing w:before="120" w:after="120"/>
        <w:ind w:firstLineChars="0" w:firstLine="0"/>
        <w:jc w:val="both"/>
        <w:rPr>
          <w:rFonts w:hint="eastAsia"/>
        </w:rPr>
      </w:pPr>
      <w:r w:rsidRPr="00635976">
        <w:rPr>
          <w:rFonts w:eastAsia="맑은 고딕"/>
          <w:b/>
          <w:bCs w:val="0"/>
          <w:iCs w:val="0"/>
          <w:caps w:val="0"/>
          <w:sz w:val="24"/>
          <w:szCs w:val="28"/>
        </w:rPr>
        <w:lastRenderedPageBreak/>
        <w:t>References</w:t>
      </w:r>
      <w:bookmarkStart w:id="1" w:name="_GoBack"/>
      <w:bookmarkEnd w:id="1"/>
    </w:p>
    <w:sectPr w:rsidR="002F3451" w:rsidRPr="000C382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1AE" w:rsidRDefault="009771AE" w:rsidP="000C382A">
      <w:pPr>
        <w:spacing w:line="240" w:lineRule="auto"/>
        <w:ind w:firstLine="220"/>
      </w:pPr>
      <w:r>
        <w:separator/>
      </w:r>
    </w:p>
  </w:endnote>
  <w:endnote w:type="continuationSeparator" w:id="0">
    <w:p w:rsidR="009771AE" w:rsidRDefault="009771AE" w:rsidP="000C382A">
      <w:pPr>
        <w:spacing w:line="240" w:lineRule="auto"/>
        <w:ind w:firstLine="220"/>
      </w:pPr>
      <w:r>
        <w:continuationSeparator/>
      </w:r>
    </w:p>
  </w:endnote>
  <w:endnote w:id="1">
    <w:p w:rsidR="000C382A" w:rsidRPr="00A75695" w:rsidRDefault="000C382A" w:rsidP="000C382A">
      <w:pPr>
        <w:pStyle w:val="a4"/>
        <w:ind w:left="220" w:hanging="220"/>
      </w:pPr>
      <w:r w:rsidRPr="00A75695">
        <w:rPr>
          <w:vertAlign w:val="superscript"/>
        </w:rPr>
        <w:endnoteRef/>
      </w:r>
      <w:r w:rsidRPr="00A75695">
        <w:t xml:space="preserve"> C. Donley, D. </w:t>
      </w:r>
      <w:proofErr w:type="spellStart"/>
      <w:r w:rsidRPr="00A75695">
        <w:t>Dunphy</w:t>
      </w:r>
      <w:proofErr w:type="spellEnd"/>
      <w:r w:rsidRPr="00A75695">
        <w:t xml:space="preserve">, D. Paine, C. Carter, K. </w:t>
      </w:r>
      <w:proofErr w:type="spellStart"/>
      <w:r w:rsidRPr="00A75695">
        <w:t>Nebesny</w:t>
      </w:r>
      <w:proofErr w:type="spellEnd"/>
      <w:r w:rsidRPr="00A75695">
        <w:t xml:space="preserve">, P. Lee, D. </w:t>
      </w:r>
      <w:proofErr w:type="spellStart"/>
      <w:r w:rsidRPr="00A75695">
        <w:t>Alloway</w:t>
      </w:r>
      <w:proofErr w:type="spellEnd"/>
      <w:r w:rsidRPr="00A75695">
        <w:t xml:space="preserve">, N. R. Armstrong, </w:t>
      </w:r>
      <w:r w:rsidRPr="00A75695">
        <w:rPr>
          <w:iCs w:val="0"/>
        </w:rPr>
        <w:t>Langmuir</w:t>
      </w:r>
      <w:r w:rsidRPr="00A75695">
        <w:t xml:space="preserve">, </w:t>
      </w:r>
      <w:r w:rsidRPr="00A75695">
        <w:rPr>
          <w:bCs w:val="0"/>
        </w:rPr>
        <w:t xml:space="preserve">2002, </w:t>
      </w:r>
      <w:r w:rsidRPr="002C4FE8">
        <w:rPr>
          <w:b/>
        </w:rPr>
        <w:t>18</w:t>
      </w:r>
      <w:r w:rsidRPr="00A75695">
        <w:t>, 450</w:t>
      </w:r>
    </w:p>
  </w:endnote>
  <w:endnote w:id="2">
    <w:p w:rsidR="000C382A" w:rsidRPr="00A75695" w:rsidRDefault="000C382A" w:rsidP="000C382A">
      <w:pPr>
        <w:pStyle w:val="a4"/>
        <w:ind w:left="220" w:hanging="220"/>
      </w:pPr>
      <w:r w:rsidRPr="00A75695">
        <w:rPr>
          <w:vertAlign w:val="superscript"/>
        </w:rPr>
        <w:endnoteRef/>
      </w:r>
      <w:r w:rsidRPr="00A75695">
        <w:t xml:space="preserve"> B. D. </w:t>
      </w:r>
      <w:proofErr w:type="spellStart"/>
      <w:r w:rsidRPr="00A75695">
        <w:t>Ahn</w:t>
      </w:r>
      <w:proofErr w:type="spellEnd"/>
      <w:r w:rsidRPr="00A75695">
        <w:t xml:space="preserve">, H. S. Shin, H. J. Kim, J. -S. Park, J. K. </w:t>
      </w:r>
      <w:proofErr w:type="spellStart"/>
      <w:r w:rsidRPr="00A75695">
        <w:t>Jeong</w:t>
      </w:r>
      <w:proofErr w:type="spellEnd"/>
      <w:r w:rsidRPr="00A75695">
        <w:t xml:space="preserve">, </w:t>
      </w:r>
      <w:r w:rsidRPr="00A75695">
        <w:rPr>
          <w:iCs w:val="0"/>
        </w:rPr>
        <w:t>Appl. Phys. Lett.</w:t>
      </w:r>
      <w:r w:rsidRPr="00A75695">
        <w:t xml:space="preserve"> </w:t>
      </w:r>
      <w:r w:rsidRPr="00A75695">
        <w:rPr>
          <w:bCs w:val="0"/>
        </w:rPr>
        <w:t xml:space="preserve">2008, </w:t>
      </w:r>
      <w:r w:rsidRPr="002C4FE8">
        <w:rPr>
          <w:b/>
        </w:rPr>
        <w:t>93</w:t>
      </w:r>
      <w:r w:rsidRPr="00A75695">
        <w:t>, 203506</w:t>
      </w:r>
    </w:p>
  </w:endnote>
  <w:endnote w:id="3">
    <w:p w:rsidR="000C382A" w:rsidRPr="00071F18" w:rsidRDefault="000C382A" w:rsidP="000C382A">
      <w:pPr>
        <w:pStyle w:val="a4"/>
        <w:ind w:left="220" w:hanging="220"/>
      </w:pPr>
      <w:r w:rsidRPr="00A75695">
        <w:rPr>
          <w:vertAlign w:val="superscript"/>
        </w:rPr>
        <w:endnoteRef/>
      </w:r>
      <w:r w:rsidRPr="00A75695">
        <w:t xml:space="preserve"> H. W. Park, M. J. Choi, Y. Jo, K. B. Chung, </w:t>
      </w:r>
      <w:r w:rsidRPr="00A75695">
        <w:rPr>
          <w:iCs w:val="0"/>
        </w:rPr>
        <w:t>Appl. Sur. Sci.</w:t>
      </w:r>
      <w:r w:rsidRPr="00A75695">
        <w:t xml:space="preserve"> </w:t>
      </w:r>
      <w:r w:rsidRPr="00A75695">
        <w:rPr>
          <w:bCs w:val="0"/>
        </w:rPr>
        <w:t xml:space="preserve">2014, </w:t>
      </w:r>
      <w:r w:rsidRPr="002C4FE8">
        <w:rPr>
          <w:b/>
        </w:rPr>
        <w:t>321</w:t>
      </w:r>
      <w:r w:rsidRPr="00A75695">
        <w:t>, 520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Default="009C6CD5">
    <w:pPr>
      <w:pStyle w:val="a5"/>
      <w:framePr w:wrap="around" w:vAnchor="text" w:hAnchor="margin" w:xAlign="center" w:y="1"/>
      <w:ind w:firstLine="220"/>
      <w:rPr>
        <w:rStyle w:val="a6"/>
      </w:rPr>
    </w:pPr>
    <w:r>
      <w:rPr>
        <w:rStyle w:val="a6"/>
      </w:rPr>
      <w:fldChar w:fldCharType="begin"/>
    </w:r>
    <w:r>
      <w:rPr>
        <w:rStyle w:val="a6"/>
      </w:rPr>
      <w:instrText xml:space="preserve">PAGE  </w:instrText>
    </w:r>
    <w:r>
      <w:rPr>
        <w:rStyle w:val="a6"/>
      </w:rPr>
      <w:fldChar w:fldCharType="end"/>
    </w:r>
  </w:p>
  <w:p w:rsidR="009C6CD5" w:rsidRDefault="009C6CD5">
    <w:pPr>
      <w:pStyle w:val="a5"/>
      <w:ind w:firstLine="22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Default="009C6CD5">
    <w:pPr>
      <w:pStyle w:val="a5"/>
      <w:framePr w:wrap="around" w:vAnchor="text" w:hAnchor="margin" w:xAlign="center" w:y="1"/>
      <w:ind w:firstLine="220"/>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9C6CD5" w:rsidRDefault="009C6CD5" w:rsidP="00BE0175">
    <w:pPr>
      <w:pStyle w:val="a5"/>
      <w:ind w:firstLine="2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Default="009C6CD5">
    <w:pPr>
      <w:pStyle w:val="a5"/>
      <w:ind w:firstLine="2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1AE" w:rsidRDefault="009771AE" w:rsidP="000C382A">
      <w:pPr>
        <w:spacing w:line="240" w:lineRule="auto"/>
        <w:ind w:firstLine="220"/>
      </w:pPr>
      <w:r>
        <w:separator/>
      </w:r>
    </w:p>
  </w:footnote>
  <w:footnote w:type="continuationSeparator" w:id="0">
    <w:p w:rsidR="009771AE" w:rsidRDefault="009771AE" w:rsidP="000C382A">
      <w:pPr>
        <w:spacing w:line="240" w:lineRule="auto"/>
        <w:ind w:firstLine="2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Default="009C6CD5">
    <w:pPr>
      <w:pStyle w:val="a7"/>
      <w:ind w:firstLine="22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Pr="00F36744" w:rsidRDefault="009C6CD5" w:rsidP="00F36744">
    <w:pPr>
      <w:pStyle w:val="a7"/>
      <w:ind w:firstLine="22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CD5" w:rsidRDefault="009C6CD5">
    <w:pPr>
      <w:pStyle w:val="a7"/>
      <w:ind w:firstLine="2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2A"/>
    <w:rsid w:val="00000E96"/>
    <w:rsid w:val="000C382A"/>
    <w:rsid w:val="007D3C41"/>
    <w:rsid w:val="009771AE"/>
    <w:rsid w:val="009C6C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E4BF"/>
  <w15:chartTrackingRefBased/>
  <w15:docId w15:val="{CDE9E52A-535E-45F3-9231-1292C2C1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82A"/>
    <w:pPr>
      <w:widowControl w:val="0"/>
      <w:wordWrap w:val="0"/>
      <w:autoSpaceDE w:val="0"/>
      <w:autoSpaceDN w:val="0"/>
      <w:spacing w:after="0" w:line="360" w:lineRule="auto"/>
      <w:ind w:firstLineChars="100" w:firstLine="100"/>
    </w:pPr>
    <w:rPr>
      <w:rFonts w:ascii="Times New Roman" w:eastAsia="바탕" w:hAnsi="Times New Roman" w:cs="Times New Roman"/>
      <w:sz w:val="22"/>
      <w:szCs w:val="24"/>
    </w:rPr>
  </w:style>
  <w:style w:type="paragraph" w:styleId="2">
    <w:name w:val="heading 2"/>
    <w:aliases w:val="Title"/>
    <w:basedOn w:val="a"/>
    <w:next w:val="a"/>
    <w:link w:val="2Char"/>
    <w:qFormat/>
    <w:rsid w:val="009C6CD5"/>
    <w:pPr>
      <w:keepNext/>
      <w:wordWrap/>
      <w:adjustRightInd w:val="0"/>
      <w:spacing w:beforeLines="50" w:afterLines="50"/>
      <w:jc w:val="center"/>
      <w:outlineLvl w:val="1"/>
    </w:pPr>
    <w:rPr>
      <w:rFonts w:eastAsia="Times New Roman"/>
      <w:bCs/>
      <w:iCs/>
      <w:caps/>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uiPriority w:val="99"/>
    <w:semiHidden/>
    <w:rsid w:val="000C382A"/>
    <w:rPr>
      <w:rFonts w:ascii="Times New Roman" w:hAnsi="Times New Roman"/>
      <w:dstrike w:val="0"/>
      <w:color w:val="auto"/>
      <w:sz w:val="22"/>
      <w:vertAlign w:val="baseline"/>
    </w:rPr>
  </w:style>
  <w:style w:type="paragraph" w:styleId="a4">
    <w:name w:val="endnote text"/>
    <w:basedOn w:val="a"/>
    <w:link w:val="Char"/>
    <w:uiPriority w:val="99"/>
    <w:rsid w:val="000C382A"/>
    <w:pPr>
      <w:wordWrap/>
      <w:autoSpaceDE/>
      <w:autoSpaceDN/>
      <w:snapToGrid w:val="0"/>
      <w:spacing w:line="480" w:lineRule="auto"/>
      <w:ind w:left="100" w:hangingChars="100" w:hanging="100"/>
    </w:pPr>
    <w:rPr>
      <w:rFonts w:eastAsia="굴림"/>
      <w:bCs/>
      <w:iCs/>
      <w:kern w:val="0"/>
      <w:szCs w:val="20"/>
    </w:rPr>
  </w:style>
  <w:style w:type="character" w:customStyle="1" w:styleId="Char">
    <w:name w:val="미주 텍스트 Char"/>
    <w:basedOn w:val="a0"/>
    <w:link w:val="a4"/>
    <w:uiPriority w:val="99"/>
    <w:rsid w:val="000C382A"/>
    <w:rPr>
      <w:rFonts w:ascii="Times New Roman" w:eastAsia="굴림" w:hAnsi="Times New Roman" w:cs="Times New Roman"/>
      <w:bCs/>
      <w:iCs/>
      <w:kern w:val="0"/>
      <w:sz w:val="22"/>
      <w:szCs w:val="20"/>
    </w:rPr>
  </w:style>
  <w:style w:type="character" w:customStyle="1" w:styleId="2Char">
    <w:name w:val="제목 2 Char"/>
    <w:aliases w:val="Title Char"/>
    <w:basedOn w:val="a0"/>
    <w:link w:val="2"/>
    <w:rsid w:val="009C6CD5"/>
    <w:rPr>
      <w:rFonts w:ascii="Times New Roman" w:eastAsia="Times New Roman" w:hAnsi="Times New Roman" w:cs="Times New Roman"/>
      <w:bCs/>
      <w:iCs/>
      <w:caps/>
      <w:kern w:val="0"/>
      <w:sz w:val="28"/>
      <w:szCs w:val="20"/>
    </w:rPr>
  </w:style>
  <w:style w:type="paragraph" w:styleId="a5">
    <w:name w:val="footer"/>
    <w:basedOn w:val="a"/>
    <w:link w:val="Char0"/>
    <w:rsid w:val="009C6CD5"/>
    <w:pPr>
      <w:tabs>
        <w:tab w:val="center" w:pos="4252"/>
        <w:tab w:val="right" w:pos="8504"/>
      </w:tabs>
      <w:wordWrap/>
      <w:autoSpaceDE/>
      <w:autoSpaceDN/>
      <w:snapToGrid w:val="0"/>
    </w:pPr>
    <w:rPr>
      <w:rFonts w:eastAsia="굴림"/>
      <w:bCs/>
      <w:iCs/>
      <w:kern w:val="0"/>
      <w:szCs w:val="20"/>
    </w:rPr>
  </w:style>
  <w:style w:type="character" w:customStyle="1" w:styleId="Char0">
    <w:name w:val="바닥글 Char"/>
    <w:basedOn w:val="a0"/>
    <w:link w:val="a5"/>
    <w:rsid w:val="009C6CD5"/>
    <w:rPr>
      <w:rFonts w:ascii="Times New Roman" w:eastAsia="굴림" w:hAnsi="Times New Roman" w:cs="Times New Roman"/>
      <w:bCs/>
      <w:iCs/>
      <w:kern w:val="0"/>
      <w:sz w:val="22"/>
      <w:szCs w:val="20"/>
    </w:rPr>
  </w:style>
  <w:style w:type="character" w:styleId="a6">
    <w:name w:val="page number"/>
    <w:basedOn w:val="a0"/>
    <w:rsid w:val="009C6CD5"/>
  </w:style>
  <w:style w:type="paragraph" w:styleId="a7">
    <w:name w:val="header"/>
    <w:basedOn w:val="a"/>
    <w:link w:val="Char1"/>
    <w:rsid w:val="009C6CD5"/>
    <w:pPr>
      <w:tabs>
        <w:tab w:val="center" w:pos="4252"/>
        <w:tab w:val="right" w:pos="8504"/>
      </w:tabs>
      <w:snapToGrid w:val="0"/>
    </w:pPr>
  </w:style>
  <w:style w:type="character" w:customStyle="1" w:styleId="Char1">
    <w:name w:val="머리글 Char"/>
    <w:basedOn w:val="a0"/>
    <w:link w:val="a7"/>
    <w:rsid w:val="009C6CD5"/>
    <w:rPr>
      <w:rFonts w:ascii="Times New Roman" w:eastAsia="바탕" w:hAnsi="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B1D46-C39E-4975-862F-DBCC65E03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GPU 4090</dc:creator>
  <cp:keywords/>
  <dc:description/>
  <cp:lastModifiedBy>GPU 4090</cp:lastModifiedBy>
  <cp:revision>2</cp:revision>
  <dcterms:created xsi:type="dcterms:W3CDTF">2023-03-21T07:53:00Z</dcterms:created>
  <dcterms:modified xsi:type="dcterms:W3CDTF">2023-03-21T07:55:00Z</dcterms:modified>
</cp:coreProperties>
</file>