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5FE52" w14:textId="77777777" w:rsidR="003477DC" w:rsidRPr="0094504D" w:rsidRDefault="003477DC" w:rsidP="003477DC">
      <w:pPr>
        <w:jc w:val="both"/>
        <w:rPr>
          <w:rFonts w:ascii="Times New Roman" w:hAnsi="Times New Roman" w:cs="Times New Roman"/>
          <w:b/>
          <w:sz w:val="20"/>
          <w:szCs w:val="20"/>
        </w:rPr>
      </w:pPr>
      <w:r w:rsidRPr="0094504D">
        <w:rPr>
          <w:rFonts w:ascii="Times New Roman" w:hAnsi="Times New Roman" w:cs="Times New Roman"/>
          <w:b/>
          <w:sz w:val="20"/>
          <w:szCs w:val="20"/>
        </w:rPr>
        <w:t>Supplementary material</w:t>
      </w:r>
    </w:p>
    <w:p w14:paraId="554A735E" w14:textId="77777777" w:rsidR="003477DC" w:rsidRPr="00E96206" w:rsidRDefault="003477DC" w:rsidP="003477DC">
      <w:pPr>
        <w:spacing w:before="120" w:after="0" w:line="280" w:lineRule="auto"/>
        <w:jc w:val="both"/>
        <w:rPr>
          <w:rFonts w:ascii="Times New Roman" w:hAnsi="Times New Roman" w:cs="Times New Roman"/>
          <w:i/>
          <w:sz w:val="20"/>
          <w:szCs w:val="20"/>
        </w:rPr>
      </w:pPr>
      <w:r w:rsidRPr="00E96206">
        <w:rPr>
          <w:rFonts w:ascii="Times New Roman" w:hAnsi="Times New Roman" w:cs="Times New Roman"/>
          <w:i/>
          <w:sz w:val="20"/>
          <w:szCs w:val="20"/>
        </w:rPr>
        <w:t>On site measurements</w:t>
      </w:r>
    </w:p>
    <w:p w14:paraId="2438C65A" w14:textId="77777777" w:rsidR="003477DC" w:rsidRPr="00E96206" w:rsidRDefault="003477DC" w:rsidP="003477DC">
      <w:pPr>
        <w:spacing w:before="120" w:after="0" w:line="280" w:lineRule="auto"/>
        <w:jc w:val="both"/>
        <w:rPr>
          <w:rFonts w:ascii="Times New Roman" w:hAnsi="Times New Roman" w:cs="Times New Roman"/>
          <w:sz w:val="20"/>
          <w:szCs w:val="20"/>
        </w:rPr>
      </w:pPr>
      <w:r w:rsidRPr="00E96206">
        <w:rPr>
          <w:rFonts w:ascii="Times New Roman" w:hAnsi="Times New Roman" w:cs="Times New Roman"/>
          <w:sz w:val="20"/>
          <w:szCs w:val="20"/>
        </w:rPr>
        <w:t>After sampling, a multiparameter probe (WTW) was used to measure the following physical parameters</w:t>
      </w:r>
      <w:r>
        <w:rPr>
          <w:rFonts w:ascii="Times New Roman" w:hAnsi="Times New Roman" w:cs="Times New Roman"/>
          <w:sz w:val="20"/>
          <w:szCs w:val="20"/>
        </w:rPr>
        <w:t xml:space="preserve"> </w:t>
      </w:r>
      <w:r w:rsidRPr="0094504D">
        <w:rPr>
          <w:rFonts w:ascii="Times New Roman" w:hAnsi="Times New Roman" w:cs="Times New Roman"/>
          <w:i/>
          <w:sz w:val="20"/>
          <w:szCs w:val="20"/>
        </w:rPr>
        <w:t>in situ</w:t>
      </w:r>
      <w:r w:rsidRPr="00E96206">
        <w:rPr>
          <w:rFonts w:ascii="Times New Roman" w:hAnsi="Times New Roman" w:cs="Times New Roman"/>
          <w:sz w:val="20"/>
          <w:szCs w:val="20"/>
        </w:rPr>
        <w:t>: electrical conductivity (EC) with an accuracy of ± 1</w:t>
      </w:r>
      <w:r>
        <w:rPr>
          <w:rFonts w:ascii="Times New Roman" w:hAnsi="Times New Roman" w:cs="Times New Roman"/>
          <w:sz w:val="20"/>
          <w:szCs w:val="20"/>
        </w:rPr>
        <w:t xml:space="preserve"> </w:t>
      </w:r>
      <w:r w:rsidRPr="00E96206">
        <w:rPr>
          <w:rFonts w:ascii="Times New Roman" w:hAnsi="Times New Roman" w:cs="Times New Roman"/>
          <w:sz w:val="20"/>
          <w:szCs w:val="20"/>
        </w:rPr>
        <w:t>μS</w:t>
      </w:r>
      <w:r>
        <w:rPr>
          <w:rFonts w:ascii="Times New Roman" w:hAnsi="Times New Roman" w:cs="Times New Roman"/>
          <w:sz w:val="20"/>
          <w:szCs w:val="20"/>
        </w:rPr>
        <w:t xml:space="preserve"> </w:t>
      </w:r>
      <w:r w:rsidRPr="00E96206">
        <w:rPr>
          <w:rFonts w:ascii="Times New Roman" w:hAnsi="Times New Roman" w:cs="Times New Roman"/>
          <w:sz w:val="20"/>
          <w:szCs w:val="20"/>
        </w:rPr>
        <w:t>cm</w:t>
      </w:r>
      <w:r w:rsidRPr="0094504D">
        <w:rPr>
          <w:rFonts w:ascii="Times New Roman" w:hAnsi="Times New Roman" w:cs="Times New Roman"/>
          <w:sz w:val="20"/>
          <w:szCs w:val="20"/>
          <w:vertAlign w:val="superscript"/>
        </w:rPr>
        <w:t>-1</w:t>
      </w:r>
      <w:r w:rsidRPr="00E96206">
        <w:rPr>
          <w:rFonts w:ascii="Times New Roman" w:hAnsi="Times New Roman" w:cs="Times New Roman"/>
          <w:sz w:val="20"/>
          <w:szCs w:val="20"/>
        </w:rPr>
        <w:t>, dissolved oxygen in water (O</w:t>
      </w:r>
      <w:r w:rsidRPr="00E96206">
        <w:rPr>
          <w:rFonts w:ascii="Times New Roman" w:hAnsi="Times New Roman" w:cs="Times New Roman"/>
          <w:sz w:val="20"/>
          <w:szCs w:val="20"/>
          <w:vertAlign w:val="subscript"/>
        </w:rPr>
        <w:t>2</w:t>
      </w:r>
      <w:r>
        <w:rPr>
          <w:rFonts w:ascii="Times New Roman" w:hAnsi="Times New Roman" w:cs="Times New Roman"/>
          <w:sz w:val="20"/>
          <w:szCs w:val="20"/>
        </w:rPr>
        <w:t xml:space="preserve">) with an accuracy of ± 0.1 mg </w:t>
      </w:r>
      <w:r w:rsidRPr="00E96206">
        <w:rPr>
          <w:rFonts w:ascii="Times New Roman" w:hAnsi="Times New Roman" w:cs="Times New Roman"/>
          <w:sz w:val="20"/>
          <w:szCs w:val="20"/>
        </w:rPr>
        <w:t>L</w:t>
      </w:r>
      <w:r w:rsidRPr="0094504D">
        <w:rPr>
          <w:rFonts w:ascii="Times New Roman" w:hAnsi="Times New Roman" w:cs="Times New Roman"/>
          <w:sz w:val="20"/>
          <w:szCs w:val="20"/>
          <w:vertAlign w:val="superscript"/>
        </w:rPr>
        <w:t>-1</w:t>
      </w:r>
      <w:r w:rsidRPr="00E96206">
        <w:rPr>
          <w:rFonts w:ascii="Times New Roman" w:hAnsi="Times New Roman" w:cs="Times New Roman"/>
          <w:sz w:val="20"/>
          <w:szCs w:val="20"/>
        </w:rPr>
        <w:t>, pH with an accuracy of ± 0.01, and water temperature (°C) with an accuracy of ± 0.1</w:t>
      </w:r>
      <w:r>
        <w:rPr>
          <w:rFonts w:ascii="Times New Roman" w:hAnsi="Times New Roman" w:cs="Times New Roman"/>
          <w:sz w:val="20"/>
          <w:szCs w:val="20"/>
        </w:rPr>
        <w:t xml:space="preserve"> </w:t>
      </w:r>
      <w:r w:rsidRPr="00E96206">
        <w:rPr>
          <w:rFonts w:ascii="Times New Roman" w:hAnsi="Times New Roman" w:cs="Times New Roman"/>
          <w:sz w:val="20"/>
          <w:szCs w:val="20"/>
        </w:rPr>
        <w:t>ºC. Concentration of hydrogen sulfide (H</w:t>
      </w:r>
      <w:r w:rsidRPr="00E96206">
        <w:rPr>
          <w:rFonts w:ascii="Times New Roman" w:hAnsi="Times New Roman" w:cs="Times New Roman"/>
          <w:sz w:val="20"/>
          <w:szCs w:val="20"/>
          <w:vertAlign w:val="subscript"/>
        </w:rPr>
        <w:t>2</w:t>
      </w:r>
      <w:r w:rsidRPr="00E96206">
        <w:rPr>
          <w:rFonts w:ascii="Times New Roman" w:hAnsi="Times New Roman" w:cs="Times New Roman"/>
          <w:sz w:val="20"/>
          <w:szCs w:val="20"/>
        </w:rPr>
        <w:t>S) in water samples were determined by a colorimetric method using a HACH DR3900 spectrometer.</w:t>
      </w:r>
    </w:p>
    <w:p w14:paraId="311E1F12" w14:textId="77777777" w:rsidR="003477DC" w:rsidRPr="00E96206" w:rsidRDefault="003477DC" w:rsidP="003477DC">
      <w:pPr>
        <w:spacing w:before="120" w:after="0" w:line="280" w:lineRule="auto"/>
        <w:jc w:val="both"/>
        <w:rPr>
          <w:rFonts w:ascii="Times New Roman" w:hAnsi="Times New Roman" w:cs="Times New Roman"/>
          <w:i/>
          <w:sz w:val="20"/>
          <w:szCs w:val="20"/>
        </w:rPr>
      </w:pPr>
      <w:r w:rsidRPr="00E96206">
        <w:rPr>
          <w:rFonts w:ascii="Times New Roman" w:hAnsi="Times New Roman" w:cs="Times New Roman"/>
          <w:i/>
          <w:sz w:val="20"/>
          <w:szCs w:val="20"/>
        </w:rPr>
        <w:t>Measurements in the laboratory</w:t>
      </w:r>
    </w:p>
    <w:p w14:paraId="6B9ACE1A" w14:textId="77777777" w:rsidR="003477DC" w:rsidRPr="00E96206" w:rsidRDefault="003477DC" w:rsidP="003477DC">
      <w:pPr>
        <w:spacing w:before="120" w:after="0" w:line="280" w:lineRule="auto"/>
        <w:jc w:val="both"/>
        <w:rPr>
          <w:rFonts w:ascii="Times New Roman" w:hAnsi="Times New Roman" w:cs="Times New Roman"/>
          <w:sz w:val="20"/>
          <w:szCs w:val="20"/>
        </w:rPr>
      </w:pPr>
      <w:r w:rsidRPr="00E96206">
        <w:rPr>
          <w:rFonts w:ascii="Times New Roman" w:hAnsi="Times New Roman" w:cs="Times New Roman"/>
          <w:sz w:val="20"/>
          <w:szCs w:val="20"/>
        </w:rPr>
        <w:t>In the Hydrochemical laboratory of the Department of Hydrogeology and Engineering Geology of the Croatian Geological Institute,</w:t>
      </w:r>
      <w:r w:rsidRPr="0094504D">
        <w:rPr>
          <w:rFonts w:ascii="Times New Roman" w:hAnsi="Times New Roman" w:cs="Times New Roman"/>
          <w:sz w:val="20"/>
          <w:szCs w:val="20"/>
        </w:rPr>
        <w:t xml:space="preserve"> </w:t>
      </w:r>
      <w:r>
        <w:rPr>
          <w:rFonts w:ascii="Times New Roman" w:hAnsi="Times New Roman" w:cs="Times New Roman"/>
          <w:sz w:val="20"/>
          <w:szCs w:val="20"/>
        </w:rPr>
        <w:t>water s</w:t>
      </w:r>
      <w:r w:rsidRPr="00E96206">
        <w:rPr>
          <w:rFonts w:ascii="Times New Roman" w:hAnsi="Times New Roman" w:cs="Times New Roman"/>
          <w:sz w:val="20"/>
          <w:szCs w:val="20"/>
        </w:rPr>
        <w:t>amples were analyzed the same evening after returning from the field.</w:t>
      </w:r>
      <w:r>
        <w:rPr>
          <w:rFonts w:ascii="Times New Roman" w:hAnsi="Times New Roman" w:cs="Times New Roman"/>
          <w:sz w:val="20"/>
          <w:szCs w:val="20"/>
        </w:rPr>
        <w:t xml:space="preserve"> T</w:t>
      </w:r>
      <w:r w:rsidRPr="00E96206">
        <w:rPr>
          <w:rFonts w:ascii="Times New Roman" w:hAnsi="Times New Roman" w:cs="Times New Roman"/>
          <w:sz w:val="20"/>
          <w:szCs w:val="20"/>
        </w:rPr>
        <w:t>he concentrations of cations (sodium, potassium, calcium, ammonium and magnesium) and anions (fluoride, bromide, chloride, nitrate, sulfate and iodine) were measured by an ion chromatographic method using the Dionex ICS-6000 DC instrument. Alkalinity was measured by a titration method using 1.6 N H</w:t>
      </w:r>
      <w:r w:rsidRPr="00E96206">
        <w:rPr>
          <w:rFonts w:ascii="Times New Roman" w:hAnsi="Times New Roman" w:cs="Times New Roman"/>
          <w:sz w:val="20"/>
          <w:szCs w:val="20"/>
          <w:vertAlign w:val="subscript"/>
        </w:rPr>
        <w:t>2</w:t>
      </w:r>
      <w:r w:rsidRPr="00E96206">
        <w:rPr>
          <w:rFonts w:ascii="Times New Roman" w:hAnsi="Times New Roman" w:cs="Times New Roman"/>
          <w:sz w:val="20"/>
          <w:szCs w:val="20"/>
        </w:rPr>
        <w:t>SO</w:t>
      </w:r>
      <w:r w:rsidRPr="00E96206">
        <w:rPr>
          <w:rFonts w:ascii="Times New Roman" w:hAnsi="Times New Roman" w:cs="Times New Roman"/>
          <w:sz w:val="20"/>
          <w:szCs w:val="20"/>
          <w:vertAlign w:val="subscript"/>
        </w:rPr>
        <w:t>4</w:t>
      </w:r>
      <w:r w:rsidRPr="00E96206">
        <w:rPr>
          <w:rFonts w:ascii="Times New Roman" w:hAnsi="Times New Roman" w:cs="Times New Roman"/>
          <w:sz w:val="20"/>
          <w:szCs w:val="20"/>
        </w:rPr>
        <w:t xml:space="preserve"> and phenolphthalein and bromocresol green methyl red indicators. SiO</w:t>
      </w:r>
      <w:r w:rsidRPr="00E96206">
        <w:rPr>
          <w:rFonts w:ascii="Times New Roman" w:hAnsi="Times New Roman" w:cs="Times New Roman"/>
          <w:sz w:val="20"/>
          <w:szCs w:val="20"/>
          <w:vertAlign w:val="subscript"/>
        </w:rPr>
        <w:t>2</w:t>
      </w:r>
      <w:r w:rsidRPr="00E96206">
        <w:rPr>
          <w:rFonts w:ascii="Times New Roman" w:hAnsi="Times New Roman" w:cs="Times New Roman"/>
          <w:sz w:val="20"/>
          <w:szCs w:val="20"/>
        </w:rPr>
        <w:t xml:space="preserve"> concentrations were measured by a colorimetric method using a HACH DR3900 spectrometer. The analytical precision of the cation and anion measurements, expressed as ion balance error (IBE), was calculated based on the sum of ions expressed in meq</w:t>
      </w:r>
      <w:r>
        <w:rPr>
          <w:rFonts w:ascii="Times New Roman" w:hAnsi="Times New Roman" w:cs="Times New Roman"/>
          <w:sz w:val="20"/>
          <w:szCs w:val="20"/>
        </w:rPr>
        <w:t xml:space="preserve"> </w:t>
      </w:r>
      <w:r w:rsidRPr="00E96206">
        <w:rPr>
          <w:rFonts w:ascii="Times New Roman" w:hAnsi="Times New Roman" w:cs="Times New Roman"/>
          <w:sz w:val="20"/>
          <w:szCs w:val="20"/>
        </w:rPr>
        <w:t>L</w:t>
      </w:r>
      <w:r w:rsidRPr="0094504D">
        <w:rPr>
          <w:rFonts w:ascii="Times New Roman" w:hAnsi="Times New Roman" w:cs="Times New Roman"/>
          <w:sz w:val="20"/>
          <w:szCs w:val="20"/>
          <w:vertAlign w:val="superscript"/>
        </w:rPr>
        <w:t>-1</w:t>
      </w:r>
      <w:r w:rsidRPr="00E96206">
        <w:rPr>
          <w:rFonts w:ascii="Times New Roman" w:hAnsi="Times New Roman" w:cs="Times New Roman"/>
          <w:sz w:val="20"/>
          <w:szCs w:val="20"/>
        </w:rPr>
        <w:t xml:space="preserve"> using the program NETPATH-WIN (El-Kadi et al., 2010). The IBE values are within the limits of &lt; ± 5% (Mandel &amp; Shiftan, 1980; Domenico &amp; Schwartz, 1990), indicatin</w:t>
      </w:r>
      <w:r>
        <w:rPr>
          <w:rFonts w:ascii="Times New Roman" w:hAnsi="Times New Roman" w:cs="Times New Roman"/>
          <w:sz w:val="20"/>
          <w:szCs w:val="20"/>
        </w:rPr>
        <w:t>g high reliability of the analys</w:t>
      </w:r>
      <w:r w:rsidRPr="00E96206">
        <w:rPr>
          <w:rFonts w:ascii="Times New Roman" w:hAnsi="Times New Roman" w:cs="Times New Roman"/>
          <w:sz w:val="20"/>
          <w:szCs w:val="20"/>
        </w:rPr>
        <w:t xml:space="preserve">es. Dissolved organic and inorganic carbon </w:t>
      </w:r>
      <w:r>
        <w:rPr>
          <w:rFonts w:ascii="Times New Roman" w:hAnsi="Times New Roman" w:cs="Times New Roman"/>
          <w:sz w:val="20"/>
          <w:szCs w:val="20"/>
        </w:rPr>
        <w:t xml:space="preserve">(DOC and DIC) </w:t>
      </w:r>
      <w:r w:rsidRPr="00E96206">
        <w:rPr>
          <w:rFonts w:ascii="Times New Roman" w:hAnsi="Times New Roman" w:cs="Times New Roman"/>
          <w:sz w:val="20"/>
          <w:szCs w:val="20"/>
        </w:rPr>
        <w:t>was measured using a QbD1200 liquid carbon analyzer from HACH. The analyzer uses H</w:t>
      </w:r>
      <w:r w:rsidRPr="00E96206">
        <w:rPr>
          <w:rFonts w:ascii="Times New Roman" w:hAnsi="Times New Roman" w:cs="Times New Roman"/>
          <w:sz w:val="20"/>
          <w:szCs w:val="20"/>
          <w:vertAlign w:val="subscript"/>
        </w:rPr>
        <w:t>3</w:t>
      </w:r>
      <w:r w:rsidRPr="00E96206">
        <w:rPr>
          <w:rFonts w:ascii="Times New Roman" w:hAnsi="Times New Roman" w:cs="Times New Roman"/>
          <w:sz w:val="20"/>
          <w:szCs w:val="20"/>
        </w:rPr>
        <w:t>PO</w:t>
      </w:r>
      <w:r w:rsidRPr="00E96206">
        <w:rPr>
          <w:rFonts w:ascii="Times New Roman" w:hAnsi="Times New Roman" w:cs="Times New Roman"/>
          <w:sz w:val="20"/>
          <w:szCs w:val="20"/>
          <w:vertAlign w:val="subscript"/>
        </w:rPr>
        <w:t>4</w:t>
      </w:r>
      <w:r w:rsidRPr="00E96206">
        <w:rPr>
          <w:rFonts w:ascii="Times New Roman" w:hAnsi="Times New Roman" w:cs="Times New Roman"/>
          <w:sz w:val="20"/>
          <w:szCs w:val="20"/>
        </w:rPr>
        <w:t xml:space="preserve"> to acidify the sample, converting dissolved inorganic carbon to CO</w:t>
      </w:r>
      <w:r w:rsidRPr="00E96206">
        <w:rPr>
          <w:rFonts w:ascii="Times New Roman" w:hAnsi="Times New Roman" w:cs="Times New Roman"/>
          <w:sz w:val="20"/>
          <w:szCs w:val="20"/>
          <w:vertAlign w:val="subscript"/>
        </w:rPr>
        <w:t>2</w:t>
      </w:r>
      <w:r w:rsidRPr="00E96206">
        <w:rPr>
          <w:rFonts w:ascii="Times New Roman" w:hAnsi="Times New Roman" w:cs="Times New Roman"/>
          <w:sz w:val="20"/>
          <w:szCs w:val="20"/>
        </w:rPr>
        <w:t xml:space="preserve">. </w:t>
      </w:r>
      <w:r>
        <w:rPr>
          <w:rFonts w:ascii="Times New Roman" w:hAnsi="Times New Roman" w:cs="Times New Roman"/>
          <w:sz w:val="20"/>
          <w:szCs w:val="20"/>
        </w:rPr>
        <w:t>Subsequently</w:t>
      </w:r>
      <w:r w:rsidRPr="00E96206">
        <w:rPr>
          <w:rFonts w:ascii="Times New Roman" w:hAnsi="Times New Roman" w:cs="Times New Roman"/>
          <w:sz w:val="20"/>
          <w:szCs w:val="20"/>
        </w:rPr>
        <w:t>, in the presence of UV radiation and a strong oxidant, (NH</w:t>
      </w:r>
      <w:r w:rsidRPr="00E96206">
        <w:rPr>
          <w:rFonts w:ascii="Times New Roman" w:hAnsi="Times New Roman" w:cs="Times New Roman"/>
          <w:sz w:val="20"/>
          <w:szCs w:val="20"/>
          <w:vertAlign w:val="subscript"/>
        </w:rPr>
        <w:t>4</w:t>
      </w:r>
      <w:r w:rsidRPr="00E96206">
        <w:rPr>
          <w:rFonts w:ascii="Times New Roman" w:hAnsi="Times New Roman" w:cs="Times New Roman"/>
          <w:sz w:val="20"/>
          <w:szCs w:val="20"/>
        </w:rPr>
        <w:t>)</w:t>
      </w:r>
      <w:r w:rsidRPr="00E96206">
        <w:rPr>
          <w:rFonts w:ascii="Times New Roman" w:hAnsi="Times New Roman" w:cs="Times New Roman"/>
          <w:sz w:val="20"/>
          <w:szCs w:val="20"/>
          <w:vertAlign w:val="subscript"/>
        </w:rPr>
        <w:t>2</w:t>
      </w:r>
      <w:r w:rsidRPr="00E96206">
        <w:rPr>
          <w:rFonts w:ascii="Times New Roman" w:hAnsi="Times New Roman" w:cs="Times New Roman"/>
          <w:sz w:val="20"/>
          <w:szCs w:val="20"/>
        </w:rPr>
        <w:t>S</w:t>
      </w:r>
      <w:r w:rsidRPr="00E96206">
        <w:rPr>
          <w:rFonts w:ascii="Times New Roman" w:hAnsi="Times New Roman" w:cs="Times New Roman"/>
          <w:sz w:val="20"/>
          <w:szCs w:val="20"/>
          <w:vertAlign w:val="subscript"/>
        </w:rPr>
        <w:t>2</w:t>
      </w:r>
      <w:r w:rsidRPr="00E96206">
        <w:rPr>
          <w:rFonts w:ascii="Times New Roman" w:hAnsi="Times New Roman" w:cs="Times New Roman"/>
          <w:sz w:val="20"/>
          <w:szCs w:val="20"/>
        </w:rPr>
        <w:t>O</w:t>
      </w:r>
      <w:r w:rsidRPr="00E96206">
        <w:rPr>
          <w:rFonts w:ascii="Times New Roman" w:hAnsi="Times New Roman" w:cs="Times New Roman"/>
          <w:sz w:val="20"/>
          <w:szCs w:val="20"/>
          <w:vertAlign w:val="subscript"/>
        </w:rPr>
        <w:t>8</w:t>
      </w:r>
      <w:r w:rsidRPr="00E96206">
        <w:rPr>
          <w:rFonts w:ascii="Times New Roman" w:hAnsi="Times New Roman" w:cs="Times New Roman"/>
          <w:sz w:val="20"/>
          <w:szCs w:val="20"/>
        </w:rPr>
        <w:t>, the organic carbon is oxidized to carbon dioxide and the total CO</w:t>
      </w:r>
      <w:r w:rsidRPr="00E96206">
        <w:rPr>
          <w:rFonts w:ascii="Times New Roman" w:hAnsi="Times New Roman" w:cs="Times New Roman"/>
          <w:sz w:val="20"/>
          <w:szCs w:val="20"/>
          <w:vertAlign w:val="subscript"/>
        </w:rPr>
        <w:t>2</w:t>
      </w:r>
      <w:r w:rsidRPr="00E96206">
        <w:rPr>
          <w:rFonts w:ascii="Times New Roman" w:hAnsi="Times New Roman" w:cs="Times New Roman"/>
          <w:sz w:val="20"/>
          <w:szCs w:val="20"/>
        </w:rPr>
        <w:t xml:space="preserve"> is measured with a non-dispersive infrared detector. The instrument detects the CO</w:t>
      </w:r>
      <w:r w:rsidRPr="00E96206">
        <w:rPr>
          <w:rFonts w:ascii="Times New Roman" w:hAnsi="Times New Roman" w:cs="Times New Roman"/>
          <w:sz w:val="20"/>
          <w:szCs w:val="20"/>
          <w:vertAlign w:val="subscript"/>
        </w:rPr>
        <w:t>2</w:t>
      </w:r>
      <w:r w:rsidRPr="00E96206">
        <w:rPr>
          <w:rFonts w:ascii="Times New Roman" w:hAnsi="Times New Roman" w:cs="Times New Roman"/>
          <w:sz w:val="20"/>
          <w:szCs w:val="20"/>
        </w:rPr>
        <w:t xml:space="preserve"> signal and displays it as a curve. The area under the curve represents the DOC values. Before analysis, the sample is filtered through a 0.2 μm filter.</w:t>
      </w:r>
    </w:p>
    <w:p w14:paraId="2CE1B01C" w14:textId="77777777" w:rsidR="003477DC" w:rsidRPr="00E96206" w:rsidRDefault="003477DC" w:rsidP="003477DC">
      <w:pPr>
        <w:spacing w:before="120" w:after="0" w:line="280" w:lineRule="auto"/>
        <w:jc w:val="both"/>
        <w:rPr>
          <w:rFonts w:ascii="Times New Roman" w:hAnsi="Times New Roman" w:cs="Times New Roman"/>
          <w:sz w:val="20"/>
          <w:szCs w:val="20"/>
          <w:u w:val="single"/>
        </w:rPr>
      </w:pPr>
      <w:r w:rsidRPr="00E96206">
        <w:rPr>
          <w:rFonts w:ascii="Times New Roman" w:hAnsi="Times New Roman" w:cs="Times New Roman"/>
          <w:sz w:val="20"/>
          <w:szCs w:val="20"/>
          <w:u w:val="single"/>
        </w:rPr>
        <w:t>References:</w:t>
      </w:r>
    </w:p>
    <w:p w14:paraId="692DF4F7" w14:textId="77777777" w:rsidR="003477DC" w:rsidRPr="00E96206" w:rsidRDefault="003477DC" w:rsidP="003477DC">
      <w:pPr>
        <w:spacing w:after="0" w:line="280" w:lineRule="auto"/>
        <w:jc w:val="both"/>
        <w:rPr>
          <w:rFonts w:ascii="Times New Roman" w:hAnsi="Times New Roman" w:cs="Times New Roman"/>
          <w:sz w:val="20"/>
          <w:szCs w:val="20"/>
        </w:rPr>
      </w:pPr>
      <w:r w:rsidRPr="00E96206">
        <w:rPr>
          <w:rFonts w:ascii="Times New Roman" w:hAnsi="Times New Roman" w:cs="Times New Roman"/>
          <w:sz w:val="20"/>
          <w:szCs w:val="20"/>
        </w:rPr>
        <w:t>EL-Kadi A. I., Plummer L. N., Aggarwa L P. 2010: NETPATH-WIN: An Interactive User Version of the Mass-Balance Model, NETPATH. Ground Water, 49/4, 593-599.</w:t>
      </w:r>
    </w:p>
    <w:p w14:paraId="231B9CEC" w14:textId="77777777" w:rsidR="003477DC" w:rsidRPr="00E96206" w:rsidRDefault="003477DC" w:rsidP="003477DC">
      <w:pPr>
        <w:spacing w:after="0" w:line="280" w:lineRule="auto"/>
        <w:jc w:val="both"/>
        <w:rPr>
          <w:rFonts w:ascii="Times New Roman" w:hAnsi="Times New Roman" w:cs="Times New Roman"/>
          <w:sz w:val="20"/>
          <w:szCs w:val="20"/>
        </w:rPr>
      </w:pPr>
      <w:r w:rsidRPr="00E96206">
        <w:rPr>
          <w:rFonts w:ascii="Times New Roman" w:hAnsi="Times New Roman" w:cs="Times New Roman"/>
          <w:sz w:val="20"/>
          <w:szCs w:val="20"/>
        </w:rPr>
        <w:t>Domenico PA, Schwartz FW. Physical and Chemical Hydrogeology. New York. John Willey and Sons;1990.</w:t>
      </w:r>
    </w:p>
    <w:p w14:paraId="755FC081" w14:textId="77777777" w:rsidR="003477DC" w:rsidRDefault="003477DC" w:rsidP="003477DC">
      <w:pPr>
        <w:jc w:val="both"/>
        <w:rPr>
          <w:rFonts w:ascii="Times New Roman" w:hAnsi="Times New Roman" w:cs="Times New Roman"/>
          <w:sz w:val="20"/>
          <w:szCs w:val="20"/>
        </w:rPr>
      </w:pPr>
      <w:r w:rsidRPr="00E96206">
        <w:rPr>
          <w:rFonts w:ascii="Times New Roman" w:hAnsi="Times New Roman" w:cs="Times New Roman"/>
          <w:sz w:val="20"/>
          <w:szCs w:val="20"/>
        </w:rPr>
        <w:t>Mandel S, Shiftan ZL. Groundwater Resources Investigation and Development. New York. Academic Press;1980.</w:t>
      </w:r>
    </w:p>
    <w:p w14:paraId="75690C99" w14:textId="77777777" w:rsidR="003477DC" w:rsidRDefault="003477DC" w:rsidP="003477DC">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D185254" wp14:editId="791B27FE">
            <wp:extent cx="6807835" cy="4507675"/>
            <wp:effectExtent l="0" t="0" r="0" b="762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26335" cy="4519924"/>
                    </a:xfrm>
                    <a:prstGeom prst="rect">
                      <a:avLst/>
                    </a:prstGeom>
                  </pic:spPr>
                </pic:pic>
              </a:graphicData>
            </a:graphic>
          </wp:inline>
        </w:drawing>
      </w:r>
    </w:p>
    <w:p w14:paraId="5A152D9C" w14:textId="77777777" w:rsidR="003477DC" w:rsidRPr="00EE022E" w:rsidRDefault="003477DC" w:rsidP="003477DC">
      <w:pPr>
        <w:jc w:val="both"/>
        <w:rPr>
          <w:rFonts w:ascii="Times New Roman" w:hAnsi="Times New Roman" w:cs="Times New Roman"/>
          <w:sz w:val="20"/>
          <w:szCs w:val="20"/>
        </w:rPr>
      </w:pPr>
      <w:r w:rsidRPr="008E20FC">
        <w:rPr>
          <w:rFonts w:ascii="Times New Roman" w:hAnsi="Times New Roman" w:cs="Times New Roman"/>
          <w:b/>
          <w:bCs/>
          <w:sz w:val="20"/>
          <w:szCs w:val="20"/>
        </w:rPr>
        <w:t>Fig. S1</w:t>
      </w:r>
      <w:r w:rsidRPr="00EE022E">
        <w:rPr>
          <w:rFonts w:ascii="Times New Roman" w:hAnsi="Times New Roman" w:cs="Times New Roman"/>
          <w:sz w:val="20"/>
          <w:szCs w:val="20"/>
        </w:rPr>
        <w:t xml:space="preserve"> </w:t>
      </w:r>
      <w:r>
        <w:rPr>
          <w:rFonts w:ascii="Times New Roman" w:hAnsi="Times New Roman" w:cs="Times New Roman"/>
          <w:sz w:val="20"/>
          <w:szCs w:val="20"/>
        </w:rPr>
        <w:t>Microbial community composition at the family and genus level. Bubble plot of the average relative abundance (circle size) of 30 most abundant families and genera, colored according to their phylum affiliation. Samples are grouped by the color of the biofilm (sub)samples. Sampling locations are indicated by sampling site abbreviation, while shapes represent the season of sampling.</w:t>
      </w:r>
    </w:p>
    <w:p w14:paraId="7983A664" w14:textId="77777777" w:rsidR="003477DC" w:rsidRDefault="003477DC" w:rsidP="003477DC">
      <w:pPr>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1DA466B" wp14:editId="4DCC362F">
            <wp:extent cx="4177931" cy="2359025"/>
            <wp:effectExtent l="0" t="0" r="0" b="3175"/>
            <wp:docPr id="6" name="Picture 6"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unburst 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80233" cy="2360325"/>
                    </a:xfrm>
                    <a:prstGeom prst="rect">
                      <a:avLst/>
                    </a:prstGeom>
                  </pic:spPr>
                </pic:pic>
              </a:graphicData>
            </a:graphic>
          </wp:inline>
        </w:drawing>
      </w:r>
    </w:p>
    <w:p w14:paraId="7F135E95" w14:textId="4A9339AC" w:rsidR="00CA67E5" w:rsidRDefault="003477DC" w:rsidP="003477DC">
      <w:r w:rsidRPr="008E20FC">
        <w:rPr>
          <w:rFonts w:ascii="Times New Roman" w:hAnsi="Times New Roman" w:cs="Times New Roman"/>
          <w:b/>
          <w:bCs/>
          <w:sz w:val="20"/>
          <w:szCs w:val="20"/>
        </w:rPr>
        <w:t>Fig. S2</w:t>
      </w:r>
      <w:r>
        <w:rPr>
          <w:rFonts w:ascii="Times New Roman" w:hAnsi="Times New Roman" w:cs="Times New Roman"/>
          <w:sz w:val="20"/>
          <w:szCs w:val="20"/>
        </w:rPr>
        <w:t xml:space="preserve"> </w:t>
      </w:r>
      <w:r w:rsidRPr="0063388C">
        <w:rPr>
          <w:rFonts w:ascii="Times New Roman" w:hAnsi="Times New Roman" w:cs="Times New Roman"/>
          <w:sz w:val="20"/>
          <w:szCs w:val="20"/>
        </w:rPr>
        <w:t xml:space="preserve">Family-level microbial community composition of biofilms from the Bizovac well and the Tuhelj spring, </w:t>
      </w:r>
      <w:r>
        <w:rPr>
          <w:rFonts w:ascii="Times New Roman" w:hAnsi="Times New Roman" w:cs="Times New Roman"/>
          <w:sz w:val="20"/>
          <w:szCs w:val="20"/>
        </w:rPr>
        <w:t xml:space="preserve">collected in spring 2021, </w:t>
      </w:r>
      <w:r w:rsidRPr="0063388C">
        <w:rPr>
          <w:rFonts w:ascii="Times New Roman" w:hAnsi="Times New Roman" w:cs="Times New Roman"/>
          <w:sz w:val="20"/>
          <w:szCs w:val="20"/>
        </w:rPr>
        <w:t>on which incubation experiments were performed</w:t>
      </w:r>
    </w:p>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DC"/>
    <w:rsid w:val="003477DC"/>
    <w:rsid w:val="00753CA0"/>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A693"/>
  <w15:chartTrackingRefBased/>
  <w15:docId w15:val="{754D1A3A-E7E9-4104-A7AA-7A1B4956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7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2640</Characters>
  <Application>Microsoft Office Word</Application>
  <DocSecurity>0</DocSecurity>
  <Lines>22</Lines>
  <Paragraphs>6</Paragraphs>
  <ScaleCrop>false</ScaleCrop>
  <Company>Springer Nature</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2023-03-09T06:11:00Z</dcterms:created>
  <dcterms:modified xsi:type="dcterms:W3CDTF">2023-03-09T06:11:00Z</dcterms:modified>
</cp:coreProperties>
</file>